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60" w:before="120"/>
        <w:jc w:val="center"/>
      </w:pPr>
      <w:r>
        <w:rPr>
          <w:rFonts w:ascii="Arial" w:cs="Arial" w:eastAsia="Arial" w:hAnsi="Arial"/>
          <w:b/>
          <w:bCs/>
          <w:color w:val="1F497D"/>
          <w:sz w:val="28"/>
          <w:szCs w:val="28"/>
        </w:rPr>
        <w:t xml:space="preserve">UNIVERSIDAD DEL QUINDÍO</w:t>
      </w:r>
    </w:p>
    <w:p>
      <w:pPr>
        <w:spacing w:after="240" w:before="60"/>
        <w:jc w:val="center"/>
      </w:pPr>
      <w:r>
        <w:rPr>
          <w:rFonts w:ascii="Arial" w:cs="Arial" w:eastAsia="Arial" w:hAnsi="Arial"/>
          <w:color w:val="404040"/>
          <w:sz w:val="22"/>
          <w:szCs w:val="22"/>
        </w:rPr>
        <w:t xml:space="preserve">Administración de Infraestructura de TI</w:t>
      </w:r>
    </w:p>
    <w:p>
      <w:pPr>
        <w:spacing w:after="120" w:before="480"/>
        <w:jc w:val="center"/>
      </w:pPr>
      <w:r>
        <w:rPr>
          <w:rFonts w:ascii="Arial" w:cs="Arial" w:eastAsia="Arial" w:hAnsi="Arial"/>
          <w:b/>
          <w:bCs/>
          <w:color w:val="1F497D"/>
          <w:sz w:val="40"/>
          <w:szCs w:val="40"/>
        </w:rPr>
        <w:t xml:space="preserve">DOCUMENTO TÉCNICO</w:t>
      </w:r>
    </w:p>
    <w:p>
      <w:pPr>
        <w:spacing w:after="480" w:before="120"/>
        <w:jc w:val="center"/>
      </w:pPr>
      <w:r>
        <w:rPr>
          <w:rFonts w:ascii="Arial" w:cs="Arial" w:eastAsia="Arial" w:hAnsi="Arial"/>
          <w:b/>
          <w:bCs/>
          <w:color w:val="2E75B6"/>
          <w:sz w:val="28"/>
          <w:szCs w:val="28"/>
        </w:rPr>
        <w:t xml:space="preserve">Infraestructura TI del Sistema Integrado de Gestión (SIG)</w:t>
      </w:r>
    </w:p>
    <w:p>
      <w:pPr>
        <w:spacing w:after="60" w:before="120"/>
        <w:jc w:val="center"/>
      </w:pPr>
      <w:r>
        <w:rPr>
          <w:rFonts w:ascii="Arial" w:cs="Arial" w:eastAsia="Arial" w:hAnsi="Arial"/>
          <w:color w:val="404040"/>
          <w:sz w:val="22"/>
          <w:szCs w:val="22"/>
        </w:rPr>
        <w:t xml:space="preserve">Unidad para la Atención y Reparación Integral a las Víctimas</w:t>
      </w:r>
    </w:p>
    <w:p>
      <w:pPr>
        <w:spacing w:before="480"/>
      </w:pPr>
    </w:p>
    <w:p>
      <w:pPr>
        <w:jc w:val="center"/>
      </w:pPr>
      <w:r>
        <w:rPr>
          <w:rFonts w:ascii="Arial" w:cs="Arial" w:eastAsia="Arial" w:hAnsi="Arial"/>
          <w:b/>
          <w:bCs/>
          <w:sz w:val="20"/>
          <w:szCs w:val="20"/>
        </w:rPr>
        <w:t xml:space="preserve">Equipo:</w:t>
      </w:r>
    </w:p>
    <w:p>
      <w:pPr>
        <w:jc w:val="center"/>
      </w:pPr>
      <w:r>
        <w:rPr>
          <w:rFonts w:ascii="Arial" w:cs="Arial" w:eastAsia="Arial" w:hAnsi="Arial"/>
          <w:sz w:val="20"/>
          <w:szCs w:val="20"/>
        </w:rPr>
        <w:t xml:space="preserve">Daniel Josué Narváez Hincapié</w:t>
      </w:r>
    </w:p>
    <w:p>
      <w:pPr>
        <w:jc w:val="center"/>
      </w:pPr>
      <w:r>
        <w:rPr>
          <w:rFonts w:ascii="Arial" w:cs="Arial" w:eastAsia="Arial" w:hAnsi="Arial"/>
          <w:sz w:val="20"/>
          <w:szCs w:val="20"/>
        </w:rPr>
        <w:t xml:space="preserve">Juan Diego García Nieto</w:t>
      </w:r>
    </w:p>
    <w:p>
      <w:pPr>
        <w:jc w:val="center"/>
      </w:pPr>
      <w:r>
        <w:rPr>
          <w:rFonts w:ascii="Arial" w:cs="Arial" w:eastAsia="Arial" w:hAnsi="Arial"/>
          <w:sz w:val="20"/>
          <w:szCs w:val="20"/>
        </w:rPr>
        <w:t xml:space="preserve">David Felipe Pedraza Bedoya</w:t>
      </w:r>
    </w:p>
    <w:p>
      <w:pPr>
        <w:spacing w:before="240"/>
      </w:pPr>
    </w:p>
    <w:p>
      <w:pPr>
        <w:jc w:val="center"/>
      </w:pPr>
      <w:r>
        <w:rPr>
          <w:rFonts w:ascii="Arial" w:cs="Arial" w:eastAsia="Arial" w:hAnsi="Arial"/>
          <w:color w:val="606060"/>
          <w:sz w:val="20"/>
          <w:szCs w:val="20"/>
        </w:rPr>
        <w:t xml:space="preserve">Semestre 2026-1 | Mayo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F497D" w:sz="6" w:space="4"/>
        </w:pBdr>
        <w:spacing w:after="120" w:before="360"/>
      </w:pPr>
      <w:r>
        <w:rPr>
          <w:rFonts w:ascii="Arial" w:cs="Arial" w:eastAsia="Arial" w:hAnsi="Arial"/>
          <w:b/>
          <w:bCs/>
          <w:color w:val="1F497D"/>
          <w:sz w:val="28"/>
          <w:szCs w:val="28"/>
        </w:rPr>
        <w:t xml:space="preserve">1. Contexto Institucional</w:t>
      </w:r>
    </w:p>
    <w:p>
      <w:pPr>
        <w:pStyle w:val="Heading2"/>
        <w:spacing w:after="80" w:before="240"/>
      </w:pPr>
      <w:r>
        <w:rPr>
          <w:rFonts w:ascii="Arial" w:cs="Arial" w:eastAsia="Arial" w:hAnsi="Arial"/>
          <w:b/>
          <w:bCs/>
          <w:color w:val="2E75B6"/>
          <w:sz w:val="24"/>
          <w:szCs w:val="24"/>
        </w:rPr>
        <w:t xml:space="preserve">1.1 Organización</w:t>
      </w:r>
    </w:p>
    <w:p>
      <w:pPr>
        <w:spacing w:after="60" w:before="60"/>
        <w:jc w:val="both"/>
      </w:pPr>
      <w:r>
        <w:rPr>
          <w:rFonts w:ascii="Arial" w:cs="Arial" w:eastAsia="Arial" w:hAnsi="Arial"/>
          <w:color w:val="000000"/>
          <w:sz w:val="20"/>
          <w:szCs w:val="20"/>
        </w:rPr>
        <w:t xml:space="preserve">La Unidad para la Atención y Reparación Integral a las Víctimas es una entidad del Estado colombiano encargada de coordinar la implementación de la política pública de víctimas del conflicto armado. Su misión es garantizar la reparación integral de más de nueve millones de víctimas registradas en el Registro Único de Víctimas (RUV), contribuyendo al goce efectivo de sus derechos y a la reconstrucción de sus proyectos de vida.</w:t>
      </w:r>
    </w:p>
    <w:p>
      <w:pPr>
        <w:spacing w:after="60" w:before="60"/>
      </w:pPr>
      <w:r>
        <w:t xml:space="preserve"/>
      </w:r>
    </w:p>
    <w:p>
      <w:pPr>
        <w:spacing w:after="60" w:before="60"/>
        <w:jc w:val="left"/>
      </w:pPr>
      <w:r>
        <w:rPr>
          <w:rFonts w:ascii="Arial" w:cs="Arial" w:eastAsia="Arial" w:hAnsi="Arial"/>
          <w:color w:val="000000"/>
          <w:sz w:val="20"/>
          <w:szCs w:val="20"/>
        </w:rPr>
        <w:t xml:space="preserve">Enlace SIG: https://www.unidadvictimas.gov.co/sistema-integrado-de-gestion-sig/</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1.2 Sistema Integrado de Gestión (SIG)</w:t>
      </w:r>
    </w:p>
    <w:p>
      <w:pPr>
        <w:spacing w:after="60" w:before="60"/>
        <w:jc w:val="both"/>
      </w:pPr>
      <w:r>
        <w:rPr>
          <w:rFonts w:ascii="Arial" w:cs="Arial" w:eastAsia="Arial" w:hAnsi="Arial"/>
          <w:color w:val="000000"/>
          <w:sz w:val="20"/>
          <w:szCs w:val="20"/>
        </w:rPr>
        <w:t xml:space="preserve">El SIG de la Unidad de Víctimas integra múltiples sistemas de gestión certificados bajo normas internacionales: ISO 9001:2015 (Calidad), ISO 27001 (Seguridad de la Información), ISO 14001 (Gestión Ambiental) y el Modelo Estándar de Control Interno (MECI). La infraestructura TI diseñada en este proyecto soporta los procesos misionales del SIG, especialmente los relacionados con atención al ciudadano, registro, valoración y reparación integral.</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1.3 Stakeholders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Stakeholder</w:t>
            </w:r>
          </w:p>
        </w:tc>
        <w:tc>
          <w:tcPr>
            <w:tcW w:type="dxa" w:w="58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Relación con la infraestructura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Víctimas del conflicto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Usuarios finales del portal ciudadano</w:t>
            </w:r>
          </w:p>
        </w:tc>
      </w:tr>
      <w:tr>
        <w:tc>
          <w:tcPr>
            <w:tcW w:type="dxa" w:w="3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Funcionarios de la Unidad</w:t>
            </w:r>
          </w:p>
        </w:tc>
        <w:tc>
          <w:tcPr>
            <w:tcW w:type="dxa" w:w="5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Usuarios de la intranet SUMA y sistemas internos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Entidades del orden nacional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Integración vía DNS y servicios web</w:t>
            </w:r>
          </w:p>
        </w:tc>
      </w:tr>
      <w:tr>
        <w:tc>
          <w:tcPr>
            <w:tcW w:type="dxa" w:w="3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Comunidad internacional</w:t>
            </w:r>
          </w:p>
        </w:tc>
        <w:tc>
          <w:tcPr>
            <w:tcW w:type="dxa" w:w="5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Acceso a portales públicos de información</w:t>
            </w:r>
          </w:p>
        </w:tc>
      </w:tr>
    </w:tbl>
    <w:p>
      <w:pPr>
        <w:spacing w:after="60" w:before="60"/>
      </w:pPr>
      <w:r>
        <w:t xml:space="preserve"/>
      </w:r>
    </w:p>
    <w:p>
      <w:r>
        <w:br w:type="page"/>
      </w:r>
    </w:p>
    <w:p>
      <w:pPr>
        <w:pStyle w:val="Heading1"/>
        <w:pBdr>
          <w:bottom w:val="single" w:color="1F497D" w:sz="6" w:space="4"/>
        </w:pBdr>
        <w:spacing w:after="120" w:before="360"/>
      </w:pPr>
      <w:r>
        <w:rPr>
          <w:rFonts w:ascii="Arial" w:cs="Arial" w:eastAsia="Arial" w:hAnsi="Arial"/>
          <w:b/>
          <w:bCs/>
          <w:color w:val="1F497D"/>
          <w:sz w:val="28"/>
          <w:szCs w:val="28"/>
        </w:rPr>
        <w:t xml:space="preserve">2. Arquitectura de Red</w:t>
      </w:r>
    </w:p>
    <w:p>
      <w:pPr>
        <w:pStyle w:val="Heading2"/>
        <w:spacing w:after="80" w:before="240"/>
      </w:pPr>
      <w:r>
        <w:rPr>
          <w:rFonts w:ascii="Arial" w:cs="Arial" w:eastAsia="Arial" w:hAnsi="Arial"/>
          <w:b/>
          <w:bCs/>
          <w:color w:val="2E75B6"/>
          <w:sz w:val="24"/>
          <w:szCs w:val="24"/>
        </w:rPr>
        <w:t xml:space="preserve">2.1 Segmentación por VLANs</w:t>
      </w:r>
    </w:p>
    <w:p>
      <w:pPr>
        <w:spacing w:after="60" w:before="60"/>
        <w:jc w:val="left"/>
      </w:pPr>
      <w:r>
        <w:rPr>
          <w:rFonts w:ascii="Arial" w:cs="Arial" w:eastAsia="Arial" w:hAnsi="Arial"/>
          <w:color w:val="000000"/>
          <w:sz w:val="20"/>
          <w:szCs w:val="20"/>
        </w:rPr>
        <w:t xml:space="preserve">La infraestructura está segmentada en cuatro VLANs con propósitos específicos, siguiendo el principio de mínimo privilegio: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360"/>
      </w:tblGrid>
      <w:tr>
        <w:trPr>
          <w:tblHeader/>
        </w:trPr>
        <w:tc>
          <w:tcPr>
            <w:tcW w:type="dxa" w:w="1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VLAN</w:t>
            </w:r>
          </w:p>
        </w:tc>
        <w:tc>
          <w:tcPr>
            <w:tcW w:type="dxa" w:w="2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Subred</w:t>
            </w:r>
          </w:p>
        </w:tc>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Gateway</w:t>
            </w:r>
          </w:p>
        </w:tc>
        <w:tc>
          <w:tcPr>
            <w:tcW w:type="dxa" w:w="33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Propósito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VLAN 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10.0.10.0/24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10.0.10.1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Servidores internos</w:t>
            </w:r>
          </w:p>
        </w:tc>
      </w:tr>
      <w:tr>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VLAN 20</w:t>
            </w:r>
          </w:p>
        </w:tc>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10.0.20.0/24</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10.0.20.1</w:t>
            </w:r>
          </w:p>
        </w:tc>
        <w:tc>
          <w:tcPr>
            <w:tcW w:type="dxa" w:w="3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Administración y gestión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VLAN 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10.0.30.0/24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10.0.30.1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Usuarios finales</w:t>
            </w:r>
          </w:p>
        </w:tc>
      </w:tr>
      <w:tr>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VLAN 40</w:t>
            </w:r>
          </w:p>
        </w:tc>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10.0.40.0/24</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10.0.40.1</w:t>
            </w:r>
          </w:p>
        </w:tc>
        <w:tc>
          <w:tcPr>
            <w:tcW w:type="dxa" w:w="3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DMZ — servicios públicos</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2.2 Tabla de Direccionamiento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60"/>
        <w:gridCol w:w="3800"/>
      </w:tblGrid>
      <w:tr>
        <w:trPr>
          <w:tblHeader/>
        </w:trPr>
        <w:tc>
          <w:tcPr>
            <w:tcW w:type="dxa" w:w="2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Servidor</w:t>
            </w:r>
          </w:p>
        </w:tc>
        <w:tc>
          <w:tcPr>
            <w:tcW w:type="dxa" w:w="1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IP</w:t>
            </w:r>
          </w:p>
        </w:tc>
        <w:tc>
          <w:tcPr>
            <w:tcW w:type="dxa" w:w="15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VLAN</w:t>
            </w:r>
          </w:p>
        </w:tc>
        <w:tc>
          <w:tcPr>
            <w:tcW w:type="dxa" w:w="3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Servicio Principal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srv-db-01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10.0.10.2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VLAN 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PostgreSQL 16 + SSH</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srv-files-01</w:t>
            </w:r>
          </w:p>
        </w:tc>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10.0.10.3</w:t>
            </w:r>
          </w:p>
        </w:tc>
        <w:tc>
          <w:tcPr>
            <w:tcW w:type="dxa" w:w="15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VLAN 10</w:t>
            </w:r>
          </w:p>
        </w:tc>
        <w:tc>
          <w:tcPr>
            <w:tcW w:type="dxa" w:w="3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Samba + SSH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srv-ntp-01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10.0.10.4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VLAN 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NTP (chrony)</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srv-web-03</w:t>
            </w:r>
          </w:p>
        </w:tc>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10.0.10.5</w:t>
            </w:r>
          </w:p>
        </w:tc>
        <w:tc>
          <w:tcPr>
            <w:tcW w:type="dxa" w:w="15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VLAN 10</w:t>
            </w:r>
          </w:p>
        </w:tc>
        <w:tc>
          <w:tcPr>
            <w:tcW w:type="dxa" w:w="3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Nginx (intranet SUMA)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srv-dhcp-01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10.0.10.6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VLAN 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ISC DHCP Server</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srv-php-fpm</w:t>
            </w:r>
          </w:p>
        </w:tc>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dinámica</w:t>
            </w:r>
          </w:p>
        </w:tc>
        <w:tc>
          <w:tcPr>
            <w:tcW w:type="dxa" w:w="15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backend</w:t>
            </w:r>
          </w:p>
        </w:tc>
        <w:tc>
          <w:tcPr>
            <w:tcW w:type="dxa" w:w="3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PHP-FPM 8.2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srv-web-01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10.0.40.2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VLAN 40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Nginx (portal ciudadano)</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srv-web-02</w:t>
            </w:r>
          </w:p>
        </w:tc>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10.0.40.5</w:t>
            </w:r>
          </w:p>
        </w:tc>
        <w:tc>
          <w:tcPr>
            <w:tcW w:type="dxa" w:w="15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VLAN 40</w:t>
            </w:r>
          </w:p>
        </w:tc>
        <w:tc>
          <w:tcPr>
            <w:tcW w:type="dxa" w:w="3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Nginx (portal RNI)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srv-proxy-01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10.0.40.6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VLAN 40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Nginx Proxy Manager</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srv-dns-01</w:t>
            </w:r>
          </w:p>
        </w:tc>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10.0.40.3</w:t>
            </w:r>
          </w:p>
        </w:tc>
        <w:tc>
          <w:tcPr>
            <w:tcW w:type="dxa" w:w="15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VLAN 40</w:t>
            </w:r>
          </w:p>
        </w:tc>
        <w:tc>
          <w:tcPr>
            <w:tcW w:type="dxa" w:w="3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BIND9 (DNS)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srv-smtp-01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10.0.40.4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VLAN 40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MailHog (SMTP)</w:t>
            </w:r>
          </w:p>
        </w:tc>
      </w:tr>
    </w:tbl>
    <w:p>
      <w:pPr>
        <w:spacing w:after="60" w:before="60"/>
      </w:pPr>
      <w:r>
        <w:t xml:space="preserve"/>
      </w:r>
    </w:p>
    <w:p>
      <w:r>
        <w:br w:type="page"/>
      </w:r>
    </w:p>
    <w:p>
      <w:pPr>
        <w:pStyle w:val="Heading1"/>
        <w:pBdr>
          <w:bottom w:val="single" w:color="1F497D" w:sz="6" w:space="4"/>
        </w:pBdr>
        <w:spacing w:after="120" w:before="360"/>
      </w:pPr>
      <w:r>
        <w:rPr>
          <w:rFonts w:ascii="Arial" w:cs="Arial" w:eastAsia="Arial" w:hAnsi="Arial"/>
          <w:b/>
          <w:bCs/>
          <w:color w:val="1F497D"/>
          <w:sz w:val="28"/>
          <w:szCs w:val="28"/>
        </w:rPr>
        <w:t xml:space="preserve">3. Servicios Implementados</w:t>
      </w:r>
    </w:p>
    <w:p>
      <w:pPr>
        <w:pStyle w:val="Heading2"/>
        <w:spacing w:after="80" w:before="240"/>
      </w:pPr>
      <w:r>
        <w:rPr>
          <w:rFonts w:ascii="Arial" w:cs="Arial" w:eastAsia="Arial" w:hAnsi="Arial"/>
          <w:b/>
          <w:bCs/>
          <w:color w:val="2E75B6"/>
          <w:sz w:val="24"/>
          <w:szCs w:val="24"/>
        </w:rPr>
        <w:t xml:space="preserve">3.1 Web — Nginx</w:t>
      </w:r>
    </w:p>
    <w:p>
      <w:pPr>
        <w:spacing w:after="60" w:before="60"/>
        <w:jc w:val="both"/>
      </w:pPr>
      <w:r>
        <w:rPr>
          <w:rFonts w:ascii="Arial" w:cs="Arial" w:eastAsia="Arial" w:hAnsi="Arial"/>
          <w:color w:val="000000"/>
          <w:sz w:val="20"/>
          <w:szCs w:val="20"/>
        </w:rPr>
        <w:t xml:space="preserve">Tres instancias Nginx sirven contenidos distintos:</w:t>
      </w:r>
    </w:p>
    <w:p>
      <w:pPr>
        <w:spacing w:after="60" w:before="60"/>
      </w:pPr>
      <w:r>
        <w:t xml:space="preserve"/>
      </w:r>
    </w:p>
    <w:p>
      <w:pPr>
        <w:spacing w:after="60" w:before="60"/>
        <w:jc w:val="both"/>
      </w:pPr>
      <w:r>
        <w:rPr>
          <w:rFonts w:ascii="Arial" w:cs="Arial" w:eastAsia="Arial" w:hAnsi="Arial"/>
          <w:color w:val="000000"/>
          <w:sz w:val="20"/>
          <w:szCs w:val="20"/>
        </w:rPr>
        <w:t xml:space="preserve">srv-web-01 (10.0.40.2:8082): Portal ciudadano — interfaz principal para víctimas que consultan el estado de su proceso de reparación. Sirve PHP a través de srv-php-fpm vía FastCGI.</w:t>
      </w:r>
    </w:p>
    <w:p>
      <w:pPr>
        <w:spacing w:after="60" w:before="60"/>
        <w:jc w:val="both"/>
      </w:pPr>
      <w:r>
        <w:rPr>
          <w:rFonts w:ascii="Arial" w:cs="Arial" w:eastAsia="Arial" w:hAnsi="Arial"/>
          <w:color w:val="000000"/>
          <w:sz w:val="20"/>
          <w:szCs w:val="20"/>
        </w:rPr>
        <w:t xml:space="preserve">srv-web-02 (10.0.40.5:8083): Portal RNI (Red Nacional de Información) — acceso a datos estadísticos del conflicto armado.</w:t>
      </w:r>
    </w:p>
    <w:p>
      <w:pPr>
        <w:spacing w:after="60" w:before="60"/>
        <w:jc w:val="both"/>
      </w:pPr>
      <w:r>
        <w:rPr>
          <w:rFonts w:ascii="Arial" w:cs="Arial" w:eastAsia="Arial" w:hAnsi="Arial"/>
          <w:color w:val="000000"/>
          <w:sz w:val="20"/>
          <w:szCs w:val="20"/>
        </w:rPr>
        <w:t xml:space="preserve">srv-web-03 (10.0.10.5): Intranet SUMA — aplicación interna para funcionarios, accesible solo desde VLAN 10 a través del proxy.</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3.2 Base de Datos — PostgreSQL 16</w:t>
      </w:r>
    </w:p>
    <w:p>
      <w:pPr>
        <w:spacing w:after="60" w:before="60"/>
        <w:jc w:val="both"/>
      </w:pPr>
      <w:r>
        <w:rPr>
          <w:rFonts w:ascii="Arial" w:cs="Arial" w:eastAsia="Arial" w:hAnsi="Arial"/>
          <w:color w:val="000000"/>
          <w:sz w:val="20"/>
          <w:szCs w:val="20"/>
        </w:rPr>
        <w:t xml:space="preserve">srv-db-01 ejecuta PostgreSQL 16 con la base de datos uv_sig. El esquema incluye las tablas principales del SIG: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Tabla</w:t>
            </w:r>
          </w:p>
        </w:tc>
        <w:tc>
          <w:tcPr>
            <w:tcW w:type="dxa" w:w="58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Descripción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sig.victimas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Registro de víctimas del conflicto armado</w:t>
            </w:r>
          </w:p>
        </w:tc>
      </w:tr>
      <w:tr>
        <w:tc>
          <w:tcPr>
            <w:tcW w:type="dxa" w:w="3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sig.atenciones</w:t>
            </w:r>
          </w:p>
        </w:tc>
        <w:tc>
          <w:tcPr>
            <w:tcW w:type="dxa" w:w="5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Historial de atenciones por víctima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sig.proceso_reparacion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Estado del proceso de reparación integral</w:t>
            </w:r>
          </w:p>
        </w:tc>
      </w:tr>
      <w:tr>
        <w:tc>
          <w:tcPr>
            <w:tcW w:type="dxa" w:w="3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sig.eventos_participacion</w:t>
            </w:r>
          </w:p>
        </w:tc>
        <w:tc>
          <w:tcPr>
            <w:tcW w:type="dxa" w:w="5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Registro de participación en eventos de reparación</w:t>
            </w:r>
          </w:p>
        </w:tc>
      </w:tr>
    </w:tbl>
    <w:p>
      <w:pPr>
        <w:spacing w:after="60" w:before="60"/>
      </w:pPr>
      <w:r>
        <w:t xml:space="preserve"/>
      </w:r>
    </w:p>
    <w:p>
      <w:pPr>
        <w:spacing w:after="60" w:before="60"/>
        <w:jc w:val="left"/>
      </w:pPr>
      <w:r>
        <w:rPr>
          <w:rFonts w:ascii="Arial" w:cs="Arial" w:eastAsia="Arial" w:hAnsi="Arial"/>
          <w:color w:val="000000"/>
          <w:sz w:val="20"/>
          <w:szCs w:val="20"/>
        </w:rPr>
        <w:t xml:space="preserve">Acceso controlado: solo desde VLAN 10 (servidores) y VLAN 20 (administración) mediante reglas UFW.</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3.3 Acceso Remoto — SSH</w:t>
      </w:r>
    </w:p>
    <w:p>
      <w:pPr>
        <w:spacing w:after="60" w:before="60"/>
        <w:jc w:val="left"/>
      </w:pPr>
      <w:r>
        <w:rPr>
          <w:rFonts w:ascii="Arial" w:cs="Arial" w:eastAsia="Arial" w:hAnsi="Arial"/>
          <w:color w:val="000000"/>
          <w:sz w:val="20"/>
          <w:szCs w:val="20"/>
        </w:rPr>
        <w:t xml:space="preserve">SSH configurado en puerto 2222 (no el estándar 22) en srv-db-01 y srv-files-01. Autenticación exclusivamente por clave pública. Usuarios autorizados: uv_dbadmin (BD) y uv_admin (archivos).</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3.4 Sincronización Horaria — NTP</w:t>
      </w:r>
    </w:p>
    <w:p>
      <w:pPr>
        <w:spacing w:after="60" w:before="60"/>
        <w:jc w:val="left"/>
      </w:pPr>
      <w:r>
        <w:rPr>
          <w:rFonts w:ascii="Arial" w:cs="Arial" w:eastAsia="Arial" w:hAnsi="Arial"/>
          <w:color w:val="000000"/>
          <w:sz w:val="20"/>
          <w:szCs w:val="20"/>
        </w:rPr>
        <w:t xml:space="preserve">srv-ntp-01 ejecuta chronyd sincronizado contra servidores de tiempo de Internet. Todos los demás contenedores sincronizan contra este servidor interno para garantizar consistencia en logs, timestamps de BD y certificados.</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3.5 Archivos Compartidos — Samba</w:t>
      </w:r>
    </w:p>
    <w:p>
      <w:pPr>
        <w:spacing w:after="60" w:before="60"/>
        <w:jc w:val="left"/>
      </w:pPr>
      <w:r>
        <w:rPr>
          <w:rFonts w:ascii="Arial" w:cs="Arial" w:eastAsia="Arial" w:hAnsi="Arial"/>
          <w:color w:val="000000"/>
          <w:sz w:val="20"/>
          <w:szCs w:val="20"/>
        </w:rPr>
        <w:t xml:space="preserve">srv-files-01 expone el share uv_docs vía protocolo SMB/CIFS (puerto 445). Acceso restringido a VLANs 10, 20 y 30. Explícitamente bloqueado desde VLAN 40 (DMZ).</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3.6 DHCP, DNS y SMTP</w:t>
      </w:r>
    </w:p>
    <w:p>
      <w:pPr>
        <w:spacing w:after="60" w:before="60"/>
        <w:jc w:val="left"/>
      </w:pPr>
      <w:r>
        <w:rPr>
          <w:rFonts w:ascii="Arial" w:cs="Arial" w:eastAsia="Arial" w:hAnsi="Arial"/>
          <w:color w:val="000000"/>
          <w:sz w:val="20"/>
          <w:szCs w:val="20"/>
        </w:rPr>
        <w:t xml:space="preserve">srv-dhcp-01 asigna direcciones dinámicas a las VLANs 20 y 30. srv-dns-01 (BIND9) es servidor DNS autoritativo para uv.local y unidadvictimas.co. srv-smtp-01 (MailHog) captura correos de prueba sin enviarlos, con UI restringida a VLAN 20.</w:t>
      </w:r>
    </w:p>
    <w:p>
      <w:pPr>
        <w:spacing w:after="60" w:before="60"/>
      </w:pPr>
      <w:r>
        <w:t xml:space="preserve"/>
      </w:r>
    </w:p>
    <w:p>
      <w:r>
        <w:br w:type="page"/>
      </w:r>
    </w:p>
    <w:p>
      <w:pPr>
        <w:pStyle w:val="Heading1"/>
        <w:pBdr>
          <w:bottom w:val="single" w:color="1F497D" w:sz="6" w:space="4"/>
        </w:pBdr>
        <w:spacing w:after="120" w:before="360"/>
      </w:pPr>
      <w:r>
        <w:rPr>
          <w:rFonts w:ascii="Arial" w:cs="Arial" w:eastAsia="Arial" w:hAnsi="Arial"/>
          <w:b/>
          <w:bCs/>
          <w:color w:val="1F497D"/>
          <w:sz w:val="28"/>
          <w:szCs w:val="28"/>
        </w:rPr>
        <w:t xml:space="preserve">4. Virtualización y Contenedores Docker</w:t>
      </w:r>
    </w:p>
    <w:p>
      <w:pPr>
        <w:pStyle w:val="Heading2"/>
        <w:spacing w:after="80" w:before="240"/>
      </w:pPr>
      <w:r>
        <w:rPr>
          <w:rFonts w:ascii="Arial" w:cs="Arial" w:eastAsia="Arial" w:hAnsi="Arial"/>
          <w:b/>
          <w:bCs/>
          <w:color w:val="2E75B6"/>
          <w:sz w:val="24"/>
          <w:szCs w:val="24"/>
        </w:rPr>
        <w:t xml:space="preserve">4.1 Runtime — Podman</w:t>
      </w:r>
    </w:p>
    <w:p>
      <w:pPr>
        <w:spacing w:after="60" w:before="60"/>
        <w:jc w:val="left"/>
      </w:pPr>
      <w:r>
        <w:rPr>
          <w:rFonts w:ascii="Arial" w:cs="Arial" w:eastAsia="Arial" w:hAnsi="Arial"/>
          <w:color w:val="000000"/>
          <w:sz w:val="20"/>
          <w:szCs w:val="20"/>
        </w:rPr>
        <w:t xml:space="preserve">El proyecto usa Podman como runtime de contenedores (drop-in replacement de Docker, aprobado por el docente). Los archivos usan sintaxis Docker/docker-compose estándar:</w:t>
      </w:r>
    </w:p>
    <w:p>
      <w:pPr>
        <w:spacing w:after="60" w:before="60"/>
      </w:pPr>
      <w:r>
        <w:t xml:space="preserve"/>
      </w:r>
    </w:p>
    <w:p>
      <w:pPr>
        <w:shd w:fill="F5F5F5" w:val="clear"/>
        <w:spacing w:after="40" w:before="40"/>
        <w:ind w:left="360"/>
      </w:pPr>
      <w:r>
        <w:rPr>
          <w:rFonts w:ascii="Courier New" w:cs="Courier New" w:eastAsia="Courier New" w:hAnsi="Courier New"/>
          <w:color w:val="1F497D"/>
          <w:sz w:val="18"/>
          <w:szCs w:val="18"/>
        </w:rPr>
        <w:t xml:space="preserve">alias docker=podman</w:t>
      </w:r>
    </w:p>
    <w:p>
      <w:pPr>
        <w:shd w:fill="F5F5F5" w:val="clear"/>
        <w:spacing w:after="40" w:before="40"/>
        <w:ind w:left="360"/>
      </w:pPr>
      <w:r>
        <w:rPr>
          <w:rFonts w:ascii="Courier New" w:cs="Courier New" w:eastAsia="Courier New" w:hAnsi="Courier New"/>
          <w:color w:val="1F497D"/>
          <w:sz w:val="18"/>
          <w:szCs w:val="18"/>
        </w:rPr>
        <w:t xml:space="preserve">podman-compose up -d --build</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4.2 Dockerfiles por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Servicio</w:t>
            </w:r>
          </w:p>
        </w:tc>
        <w:tc>
          <w:tcPr>
            <w:tcW w:type="dxa" w:w="2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Imagen base</w:t>
            </w:r>
          </w:p>
        </w:tc>
        <w:tc>
          <w:tcPr>
            <w:tcW w:type="dxa" w:w="41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Características especiales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srv-db-01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postgres:16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SSH integrado, chrony, usuario uv_dbadmin</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srv-files-01</w:t>
            </w:r>
          </w:p>
        </w:tc>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debian:bookworm-slim</w:t>
            </w:r>
          </w:p>
        </w:tc>
        <w:tc>
          <w:tcPr>
            <w:tcW w:type="dxa" w:w="4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Samba + SSH + tini, usuario uv_files_user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srv-ntp-01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ubuntu:22.04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chrony, capability SYS_TIME</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srv-web-01/02/03</w:t>
            </w:r>
          </w:p>
        </w:tc>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nginx:alpine</w:t>
            </w:r>
          </w:p>
        </w:tc>
        <w:tc>
          <w:tcPr>
            <w:tcW w:type="dxa" w:w="4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Configuración personalizada por servicio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srv-php-fpm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php:8.2-fpm-alpine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pdo_pgsql, pdo_mysql, opcache</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srv-dns-01</w:t>
            </w:r>
          </w:p>
        </w:tc>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ubuntu/bind9</w:t>
            </w:r>
          </w:p>
        </w:tc>
        <w:tc>
          <w:tcPr>
            <w:tcW w:type="dxa" w:w="4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Zonas DNS copiadas en build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srv-smtp-01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mailhog/mailhog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Sin configuración adicional</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srv-dhcp-01</w:t>
            </w:r>
          </w:p>
        </w:tc>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ubuntu:22.04</w:t>
            </w:r>
          </w:p>
        </w:tc>
        <w:tc>
          <w:tcPr>
            <w:tcW w:type="dxa" w:w="4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isc-dhcp-server, usuario dhcpuser</w:t>
            </w:r>
          </w:p>
        </w:tc>
      </w:tr>
    </w:tbl>
    <w:p>
      <w:pPr>
        <w:spacing w:after="60" w:before="60"/>
      </w:pPr>
      <w:r>
        <w:t xml:space="preserve"/>
      </w:r>
    </w:p>
    <w:p>
      <w:pPr>
        <w:spacing w:after="60" w:before="60"/>
        <w:jc w:val="left"/>
      </w:pPr>
      <w:r>
        <w:rPr>
          <w:rFonts w:ascii="Arial" w:cs="Arial" w:eastAsia="Arial" w:hAnsi="Arial"/>
          <w:color w:val="000000"/>
          <w:sz w:val="20"/>
          <w:szCs w:val="20"/>
        </w:rPr>
        <w:t xml:space="preserve">Todos los Dockerfiles incluyen: HEALTHCHECK, usuario no-root donde es técnicamente posible, y variables de entorno documentadas.</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4.3 Docker Compose — Orquestación</w:t>
      </w:r>
    </w:p>
    <w:p>
      <w:pPr>
        <w:spacing w:after="60" w:before="60"/>
        <w:jc w:val="left"/>
      </w:pPr>
      <w:r>
        <w:rPr>
          <w:rFonts w:ascii="Arial" w:cs="Arial" w:eastAsia="Arial" w:hAnsi="Arial"/>
          <w:color w:val="000000"/>
          <w:sz w:val="20"/>
          <w:szCs w:val="20"/>
        </w:rPr>
        <w:t xml:space="preserve">docker/docker-compose.yml orquesta los 11 servicios con redes definidas por VLAN, red backend_phpfpm interna para Nginx-PHP-FPM, IPs fijas donde se requieren, healthchecks en todos los servicios, y logging con rotación (json-file, max 10MB, 3 archivos).</w:t>
      </w:r>
    </w:p>
    <w:p>
      <w:pPr>
        <w:spacing w:after="60" w:before="60"/>
      </w:pPr>
      <w:r>
        <w:t xml:space="preserve"/>
      </w:r>
    </w:p>
    <w:p>
      <w:r>
        <w:br w:type="page"/>
      </w:r>
    </w:p>
    <w:p>
      <w:pPr>
        <w:pStyle w:val="Heading1"/>
        <w:pBdr>
          <w:bottom w:val="single" w:color="1F497D" w:sz="6" w:space="4"/>
        </w:pBdr>
        <w:spacing w:after="120" w:before="360"/>
      </w:pPr>
      <w:r>
        <w:rPr>
          <w:rFonts w:ascii="Arial" w:cs="Arial" w:eastAsia="Arial" w:hAnsi="Arial"/>
          <w:b/>
          <w:bCs/>
          <w:color w:val="1F497D"/>
          <w:sz w:val="28"/>
          <w:szCs w:val="28"/>
        </w:rPr>
        <w:t xml:space="preserve">5. Almacenamiento RAID + LVM</w:t>
      </w:r>
    </w:p>
    <w:p>
      <w:pPr>
        <w:pStyle w:val="Heading2"/>
        <w:spacing w:after="80" w:before="240"/>
      </w:pPr>
      <w:r>
        <w:rPr>
          <w:rFonts w:ascii="Arial" w:cs="Arial" w:eastAsia="Arial" w:hAnsi="Arial"/>
          <w:b/>
          <w:bCs/>
          <w:color w:val="2E75B6"/>
          <w:sz w:val="24"/>
          <w:szCs w:val="24"/>
        </w:rPr>
        <w:t xml:space="preserve">5.1 RAID 1 — ALM-1</w:t>
      </w:r>
    </w:p>
    <w:p>
      <w:pPr>
        <w:spacing w:after="60" w:before="60"/>
        <w:jc w:val="left"/>
      </w:pPr>
      <w:r>
        <w:rPr>
          <w:rFonts w:ascii="Arial" w:cs="Arial" w:eastAsia="Arial" w:hAnsi="Arial"/>
          <w:color w:val="000000"/>
          <w:sz w:val="20"/>
          <w:szCs w:val="20"/>
        </w:rPr>
        <w:t xml:space="preserve">Simulación de RAID 1 con dos discos virtuales (archivos loop). Tolerancia a fallo de cualquiera de los dos discos sin pérdida de datos ni interrupción del servicio:</w:t>
      </w:r>
    </w:p>
    <w:p>
      <w:pPr>
        <w:spacing w:after="60" w:before="60"/>
      </w:pPr>
      <w:r>
        <w:t xml:space="preserve"/>
      </w:r>
    </w:p>
    <w:p>
      <w:pPr>
        <w:shd w:fill="F5F5F5" w:val="clear"/>
        <w:spacing w:after="40" w:before="40"/>
        <w:ind w:left="360"/>
      </w:pPr>
      <w:r>
        <w:rPr>
          <w:rFonts w:ascii="Courier New" w:cs="Courier New" w:eastAsia="Courier New" w:hAnsi="Courier New"/>
          <w:color w:val="1F497D"/>
          <w:sz w:val="18"/>
          <w:szCs w:val="18"/>
        </w:rPr>
        <w:t xml:space="preserve">sudo bash scripts/storage/setup_raid.sh</w:t>
      </w:r>
    </w:p>
    <w:p>
      <w:pPr>
        <w:spacing w:after="60" w:before="60"/>
      </w:pPr>
      <w:r>
        <w:t xml:space="preserve"/>
      </w:r>
    </w:p>
    <w:p>
      <w:pPr>
        <w:spacing w:after="60" w:before="60"/>
        <w:jc w:val="left"/>
      </w:pPr>
      <w:r>
        <w:rPr>
          <w:rFonts w:ascii="Arial" w:cs="Arial" w:eastAsia="Arial" w:hAnsi="Arial"/>
          <w:color w:val="000000"/>
          <w:sz w:val="20"/>
          <w:szCs w:val="20"/>
        </w:rPr>
        <w:t xml:space="preserve">Resultado: /dev/md0 — espejo activo-activo de loop0 y loop1, 499 MiB.</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5.2 LVM sobre RAID — ALM-2</w:t>
      </w:r>
    </w:p>
    <w:p>
      <w:pPr>
        <w:spacing w:after="60" w:before="60"/>
        <w:jc w:val="left"/>
      </w:pPr>
      <w:r>
        <w:rPr>
          <w:rFonts w:ascii="Arial" w:cs="Arial" w:eastAsia="Arial" w:hAnsi="Arial"/>
          <w:color w:val="000000"/>
          <w:sz w:val="20"/>
          <w:szCs w:val="20"/>
        </w:rPr>
        <w:t xml:space="preserve">Tres Logical Volumes sobre /dev/md0 en el Volume Group uv_vg: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rPr>
          <w:tblHeader/>
        </w:trPr>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Logical Volume</w:t>
            </w:r>
          </w:p>
        </w:tc>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Tamaño</w:t>
            </w:r>
          </w:p>
        </w:tc>
        <w:tc>
          <w:tcPr>
            <w:tcW w:type="dxa" w:w="2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Punto de montaje</w:t>
            </w:r>
          </w:p>
        </w:tc>
        <w:tc>
          <w:tcPr>
            <w:tcW w:type="dxa" w:w="31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Propósito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lv_db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40% (~196 MiB)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/mnt/uv_db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Datos PostgreSQL</w:t>
            </w:r>
          </w:p>
        </w:tc>
      </w:tr>
      <w:tr>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lv_files</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40% (~196 MiB)</w:t>
            </w:r>
          </w:p>
        </w:tc>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/mnt/uv_files</w:t>
            </w:r>
          </w:p>
        </w:tc>
        <w:tc>
          <w:tcPr>
            <w:tcW w:type="dxa" w:w="3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Archivos Samba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lv_logs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20% (~104 MiB)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/mnt/uv_logs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Logs y backups</w:t>
            </w:r>
          </w:p>
        </w:tc>
      </w:tr>
    </w:tbl>
    <w:p>
      <w:pPr>
        <w:spacing w:after="60" w:before="60"/>
      </w:pPr>
      <w:r>
        <w:t xml:space="preserve"/>
      </w:r>
    </w:p>
    <w:p>
      <w:pPr>
        <w:shd w:fill="F5F5F5" w:val="clear"/>
        <w:spacing w:after="40" w:before="40"/>
        <w:ind w:left="360"/>
      </w:pPr>
      <w:r>
        <w:rPr>
          <w:rFonts w:ascii="Courier New" w:cs="Courier New" w:eastAsia="Courier New" w:hAnsi="Courier New"/>
          <w:color w:val="1F497D"/>
          <w:sz w:val="18"/>
          <w:szCs w:val="18"/>
        </w:rPr>
        <w:t xml:space="preserve">sudo bash scripts/storage/setup_lvm.sh</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5.3 Justificación Técnica</w:t>
      </w:r>
    </w:p>
    <w:p>
      <w:pPr>
        <w:spacing w:after="60" w:before="60"/>
        <w:jc w:val="both"/>
      </w:pPr>
      <w:r>
        <w:rPr>
          <w:rFonts w:ascii="Arial" w:cs="Arial" w:eastAsia="Arial" w:hAnsi="Arial"/>
          <w:color w:val="000000"/>
          <w:sz w:val="20"/>
          <w:szCs w:val="20"/>
        </w:rPr>
        <w:t xml:space="preserve">RAID 1 fue elegido sobre RAID 0 (sin redundancia) y RAID 5 (requiere 3 discos) porque la criticidad de los datos del RUV no admite pérdida ante fallo de hardware. La separación en LVs permite gestión independiente del espacio para cada subsistema, facilitando expansión futura sin afectar otros servicios.</w:t>
      </w:r>
    </w:p>
    <w:p>
      <w:pPr>
        <w:spacing w:after="60" w:before="60"/>
      </w:pPr>
      <w:r>
        <w:t xml:space="preserve"/>
      </w:r>
    </w:p>
    <w:p>
      <w:r>
        <w:br w:type="page"/>
      </w:r>
    </w:p>
    <w:p>
      <w:pPr>
        <w:pStyle w:val="Heading1"/>
        <w:pBdr>
          <w:bottom w:val="single" w:color="1F497D" w:sz="6" w:space="4"/>
        </w:pBdr>
        <w:spacing w:after="120" w:before="360"/>
      </w:pPr>
      <w:r>
        <w:rPr>
          <w:rFonts w:ascii="Arial" w:cs="Arial" w:eastAsia="Arial" w:hAnsi="Arial"/>
          <w:b/>
          <w:bCs/>
          <w:color w:val="1F497D"/>
          <w:sz w:val="28"/>
          <w:szCs w:val="28"/>
        </w:rPr>
        <w:t xml:space="preserve">6. Seguridad</w:t>
      </w:r>
    </w:p>
    <w:p>
      <w:pPr>
        <w:pStyle w:val="Heading2"/>
        <w:spacing w:after="80" w:before="240"/>
      </w:pPr>
      <w:r>
        <w:rPr>
          <w:rFonts w:ascii="Arial" w:cs="Arial" w:eastAsia="Arial" w:hAnsi="Arial"/>
          <w:b/>
          <w:bCs/>
          <w:color w:val="2E75B6"/>
          <w:sz w:val="24"/>
          <w:szCs w:val="24"/>
        </w:rPr>
        <w:t xml:space="preserve">6.1 Firewall UFW — SEG-1</w:t>
      </w:r>
    </w:p>
    <w:p>
      <w:pPr>
        <w:spacing w:after="60" w:before="60"/>
        <w:jc w:val="left"/>
      </w:pPr>
      <w:r>
        <w:rPr>
          <w:rFonts w:ascii="Arial" w:cs="Arial" w:eastAsia="Arial" w:hAnsi="Arial"/>
          <w:color w:val="000000"/>
          <w:sz w:val="20"/>
          <w:szCs w:val="20"/>
        </w:rPr>
        <w:t xml:space="preserve">Política por defecto: DENY incoming / ALLOW outgoing. Reglas específicas por VLAN: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Puerto</w:t>
            </w:r>
          </w:p>
        </w:tc>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Protocolo</w:t>
            </w:r>
          </w:p>
        </w:tc>
        <w:tc>
          <w:tcPr>
            <w:tcW w:type="dxa" w:w="48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Acceso permitido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80, 443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TCP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Público</w:t>
            </w:r>
          </w:p>
        </w:tc>
      </w:tr>
      <w:tr>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2222 (SSH)</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TCP</w:t>
            </w:r>
          </w:p>
        </w:tc>
        <w:tc>
          <w:tcPr>
            <w:tcW w:type="dxa" w:w="4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VLAN 10 y VLAN 20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5432 (PostgreSQL)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TCP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VLAN 10 y VLAN 20</w:t>
            </w:r>
          </w:p>
        </w:tc>
      </w:tr>
      <w:tr>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445 (Samba)</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TCP</w:t>
            </w:r>
          </w:p>
        </w:tc>
        <w:tc>
          <w:tcPr>
            <w:tcW w:type="dxa" w:w="4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VLAN 10, 20, 30 — bloqueado DMZ</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53 (DNS)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TCP/UDP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Público</w:t>
            </w:r>
          </w:p>
        </w:tc>
      </w:tr>
      <w:tr>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67, 68 (DHCP)</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UDP</w:t>
            </w:r>
          </w:p>
        </w:tc>
        <w:tc>
          <w:tcPr>
            <w:tcW w:type="dxa" w:w="4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Público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25, 587 (SMTP)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TCP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Solo VLAN 20</w:t>
            </w:r>
          </w:p>
        </w:tc>
      </w:tr>
      <w:tr>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8025 (MailHog UI)</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TCP</w:t>
            </w:r>
          </w:p>
        </w:tc>
        <w:tc>
          <w:tcPr>
            <w:tcW w:type="dxa" w:w="4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Solo VLAN 20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123 (NTP)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UDP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Todas las VLANs</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6.2 Usuarios y Grupos — SEG-2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2000"/>
        <w:gridCol w:w="3460"/>
      </w:tblGrid>
      <w:tr>
        <w:trPr>
          <w:tblHeader/>
        </w:trPr>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Usuario</w:t>
            </w:r>
          </w:p>
        </w:tc>
        <w:tc>
          <w:tcPr>
            <w:tcW w:type="dxa" w:w="15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UID</w:t>
            </w:r>
          </w:p>
        </w:tc>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Grupo principal</w:t>
            </w:r>
          </w:p>
        </w:tc>
        <w:tc>
          <w:tcPr>
            <w:tcW w:type="dxa" w:w="34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Propósito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uv_admin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2001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g_admins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Administración general</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uv_webmaster</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2002</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g_web</w:t>
            </w:r>
          </w:p>
        </w:tc>
        <w:tc>
          <w:tcPr>
            <w:tcW w:type="dxa" w:w="34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Gestión web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uv_dbadmin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2003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g_db</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Administración BD</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uv_files_user</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2004</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g_files</w:t>
            </w:r>
          </w:p>
        </w:tc>
        <w:tc>
          <w:tcPr>
            <w:tcW w:type="dxa" w:w="34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Acceso Samba (nologin)</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6.3 Permisos Especiales</w:t>
      </w:r>
    </w:p>
    <w:p>
      <w:pPr>
        <w:spacing w:after="60" w:before="60"/>
        <w:jc w:val="left"/>
      </w:pPr>
      <w:r>
        <w:rPr>
          <w:rFonts w:ascii="Arial" w:cs="Arial" w:eastAsia="Arial" w:hAnsi="Arial"/>
          <w:color w:val="000000"/>
          <w:sz w:val="20"/>
          <w:szCs w:val="20"/>
        </w:rPr>
        <w:t xml:space="preserve">SETUID en script de backup: permite ejecución con privilegios del propietario sin sudo.</w:t>
      </w:r>
    </w:p>
    <w:p>
      <w:pPr>
        <w:spacing w:after="60" w:before="60"/>
        <w:jc w:val="left"/>
      </w:pPr>
      <w:r>
        <w:rPr>
          <w:rFonts w:ascii="Arial" w:cs="Arial" w:eastAsia="Arial" w:hAnsi="Arial"/>
          <w:color w:val="000000"/>
          <w:sz w:val="20"/>
          <w:szCs w:val="20"/>
        </w:rPr>
        <w:t xml:space="preserve">SETGID en /srv/uv_docs: archivos nuevos heredan el grupo g_files automáticamente.</w:t>
      </w:r>
    </w:p>
    <w:p>
      <w:pPr>
        <w:spacing w:after="60" w:before="60"/>
        <w:jc w:val="left"/>
      </w:pPr>
      <w:r>
        <w:rPr>
          <w:rFonts w:ascii="Arial" w:cs="Arial" w:eastAsia="Arial" w:hAnsi="Arial"/>
          <w:color w:val="000000"/>
          <w:sz w:val="20"/>
          <w:szCs w:val="20"/>
        </w:rPr>
        <w:t xml:space="preserve">Sticky bit en /tmp y /srv/uv_docs: solo el propietario puede eliminar sus archivos.</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6.4 Políticas Sudo — SEG-3</w:t>
      </w:r>
    </w:p>
    <w:p>
      <w:pPr>
        <w:spacing w:after="60" w:before="60"/>
        <w:jc w:val="left"/>
      </w:pPr>
      <w:r>
        <w:rPr>
          <w:rFonts w:ascii="Arial" w:cs="Arial" w:eastAsia="Arial" w:hAnsi="Arial"/>
          <w:color w:val="000000"/>
          <w:sz w:val="20"/>
          <w:szCs w:val="20"/>
        </w:rPr>
        <w:t xml:space="preserve">Fragmento de sudoers instalado en /etc/sudoers.d/uv_policies con acceso granular: uv_admin con acceso total, uv_webmaster solo comandos Nginx, uv_dbadmin solo comandos PostgreSQL.</w:t>
      </w:r>
    </w:p>
    <w:p>
      <w:pPr>
        <w:spacing w:after="60" w:before="60"/>
      </w:pPr>
      <w:r>
        <w:t xml:space="preserve"/>
      </w:r>
    </w:p>
    <w:p>
      <w:r>
        <w:br w:type="page"/>
      </w:r>
    </w:p>
    <w:p>
      <w:pPr>
        <w:pStyle w:val="Heading1"/>
        <w:pBdr>
          <w:bottom w:val="single" w:color="1F497D" w:sz="6" w:space="4"/>
        </w:pBdr>
        <w:spacing w:after="120" w:before="360"/>
      </w:pPr>
      <w:r>
        <w:rPr>
          <w:rFonts w:ascii="Arial" w:cs="Arial" w:eastAsia="Arial" w:hAnsi="Arial"/>
          <w:b/>
          <w:bCs/>
          <w:color w:val="1F497D"/>
          <w:sz w:val="28"/>
          <w:szCs w:val="28"/>
        </w:rPr>
        <w:t xml:space="preserve">7. Automatización</w:t>
      </w:r>
    </w:p>
    <w:p>
      <w:pPr>
        <w:pStyle w:val="Heading2"/>
        <w:spacing w:after="80" w:before="240"/>
      </w:pPr>
      <w:r>
        <w:rPr>
          <w:rFonts w:ascii="Arial" w:cs="Arial" w:eastAsia="Arial" w:hAnsi="Arial"/>
          <w:b/>
          <w:bCs/>
          <w:color w:val="2E75B6"/>
          <w:sz w:val="24"/>
          <w:szCs w:val="24"/>
        </w:rPr>
        <w:t xml:space="preserve">7.1 Backup Automático — AUT-1</w:t>
      </w:r>
    </w:p>
    <w:p>
      <w:pPr>
        <w:spacing w:after="60" w:before="60"/>
        <w:jc w:val="left"/>
      </w:pPr>
      <w:r>
        <w:rPr>
          <w:rFonts w:ascii="Arial" w:cs="Arial" w:eastAsia="Arial" w:hAnsi="Arial"/>
          <w:color w:val="000000"/>
          <w:sz w:val="20"/>
          <w:szCs w:val="20"/>
        </w:rPr>
        <w:t xml:space="preserve">scripts/automation/backup.sh ejecutado diariamente a las 2:00 AM via cron:</w:t>
      </w:r>
    </w:p>
    <w:p>
      <w:pPr>
        <w:spacing w:after="60" w:before="60"/>
      </w:pPr>
      <w:r>
        <w:t xml:space="preserve"/>
      </w:r>
    </w:p>
    <w:p>
      <w:pPr>
        <w:shd w:fill="F5F5F5" w:val="clear"/>
        <w:spacing w:after="40" w:before="40"/>
        <w:ind w:left="360"/>
      </w:pPr>
      <w:r>
        <w:rPr>
          <w:rFonts w:ascii="Courier New" w:cs="Courier New" w:eastAsia="Courier New" w:hAnsi="Courier New"/>
          <w:color w:val="1F497D"/>
          <w:sz w:val="18"/>
          <w:szCs w:val="18"/>
        </w:rPr>
        <w:t xml:space="preserve">0 2 * * * /ruta/al/repo/scripts/automation/backup.sh &gt;&gt; /var/log/uv_backup.log 2&gt;&amp;1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Paso</w:t>
            </w:r>
          </w:p>
        </w:tc>
        <w:tc>
          <w:tcPr>
            <w:tcW w:type="dxa" w:w="3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Acción</w:t>
            </w:r>
          </w:p>
        </w:tc>
        <w:tc>
          <w:tcPr>
            <w:tcW w:type="dxa" w:w="55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Destino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Dump de PostgreSQL (pg_dump uv_sig)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/mnt/uv_logs/backups/db/backup_YYYYMMDD.sql</w:t>
            </w:r>
          </w:p>
        </w:tc>
      </w:tr>
      <w:tr>
        <w:tc>
          <w:tcPr>
            <w:tcW w:type="dxa" w:w="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2</w:t>
            </w:r>
          </w:p>
        </w:tc>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Compresión de archivos Samba</w:t>
            </w:r>
          </w:p>
        </w:tc>
        <w:tc>
          <w:tcPr>
            <w:tcW w:type="dxa" w:w="55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/mnt/uv_logs/backups/files/samba_YYYYMMDD.tar.gz</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Backup de configuraciones de servicios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/mnt/uv_logs/backups/configs/configs_YYYYMMDD.tar.gz</w:t>
            </w:r>
          </w:p>
        </w:tc>
      </w:tr>
      <w:tr>
        <w:tc>
          <w:tcPr>
            <w:tcW w:type="dxa" w:w="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4</w:t>
            </w:r>
          </w:p>
        </w:tc>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Limpieza de backups con más de 7 días</w:t>
            </w:r>
          </w:p>
        </w:tc>
        <w:tc>
          <w:tcPr>
            <w:tcW w:type="dxa" w:w="55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(eliminación automática)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Registro de resultados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/var/log/uv_backup.log</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7.2 Script de Despliegue — AUT-2</w:t>
      </w:r>
    </w:p>
    <w:p>
      <w:pPr>
        <w:spacing w:after="60" w:before="60"/>
        <w:jc w:val="left"/>
      </w:pPr>
      <w:r>
        <w:rPr>
          <w:rFonts w:ascii="Arial" w:cs="Arial" w:eastAsia="Arial" w:hAnsi="Arial"/>
          <w:color w:val="000000"/>
          <w:sz w:val="20"/>
          <w:szCs w:val="20"/>
        </w:rPr>
        <w:t xml:space="preserve">scripts/automation/deploy.sh automatiza el despliegue completo en orden secuencial: git pull, firewall, RAID, LVM, usuarios, Samba, contenedores y cron de backup.</w:t>
      </w:r>
    </w:p>
    <w:p>
      <w:pPr>
        <w:spacing w:after="60" w:before="60"/>
      </w:pPr>
      <w:r>
        <w:t xml:space="preserve"/>
      </w:r>
    </w:p>
    <w:p>
      <w:pPr>
        <w:shd w:fill="F5F5F5" w:val="clear"/>
        <w:spacing w:after="40" w:before="40"/>
        <w:ind w:left="360"/>
      </w:pPr>
      <w:r>
        <w:rPr>
          <w:rFonts w:ascii="Courier New" w:cs="Courier New" w:eastAsia="Courier New" w:hAnsi="Courier New"/>
          <w:color w:val="1F497D"/>
          <w:sz w:val="18"/>
          <w:szCs w:val="18"/>
        </w:rPr>
        <w:t xml:space="preserve">sudo bash scripts/automation/deploy.sh</w:t>
      </w:r>
    </w:p>
    <w:p>
      <w:pPr>
        <w:spacing w:after="60" w:before="60"/>
      </w:pPr>
      <w:r>
        <w:t xml:space="preserve"/>
      </w:r>
    </w:p>
    <w:p>
      <w:pPr>
        <w:pStyle w:val="Heading1"/>
        <w:pBdr>
          <w:bottom w:val="single" w:color="1F497D" w:sz="6" w:space="4"/>
        </w:pBdr>
        <w:spacing w:after="120" w:before="360"/>
      </w:pPr>
      <w:r>
        <w:rPr>
          <w:rFonts w:ascii="Arial" w:cs="Arial" w:eastAsia="Arial" w:hAnsi="Arial"/>
          <w:b/>
          <w:bCs/>
          <w:color w:val="1F497D"/>
          <w:sz w:val="28"/>
          <w:szCs w:val="28"/>
        </w:rPr>
        <w:t xml:space="preserve">8. Monitoreo</w:t>
      </w:r>
    </w:p>
    <w:p>
      <w:pPr>
        <w:spacing w:after="60" w:before="60"/>
        <w:jc w:val="left"/>
      </w:pPr>
      <w:r>
        <w:rPr>
          <w:rFonts w:ascii="Arial" w:cs="Arial" w:eastAsia="Arial" w:hAnsi="Arial"/>
          <w:color w:val="000000"/>
          <w:sz w:val="20"/>
          <w:szCs w:val="20"/>
        </w:rPr>
        <w:t xml:space="preserve">El monitoreo básico del sistema se realiza con herramientas nativas de Linux:</w:t>
      </w:r>
    </w:p>
    <w:p>
      <w:pPr>
        <w:spacing w:after="60" w:before="60"/>
      </w:pPr>
      <w:r>
        <w:t xml:space="preserve"/>
      </w:r>
    </w:p>
    <w:p>
      <w:pPr>
        <w:shd w:fill="F5F5F5" w:val="clear"/>
        <w:spacing w:after="40" w:before="40"/>
        <w:ind w:left="360"/>
      </w:pPr>
      <w:r>
        <w:rPr>
          <w:rFonts w:ascii="Courier New" w:cs="Courier New" w:eastAsia="Courier New" w:hAnsi="Courier New"/>
          <w:color w:val="1F497D"/>
          <w:sz w:val="18"/>
          <w:szCs w:val="18"/>
        </w:rPr>
        <w:t xml:space="preserve">podman ps --format "table {{.Names}}\t{{.Status}}"   # estado contenedores</w:t>
      </w:r>
    </w:p>
    <w:p>
      <w:pPr>
        <w:shd w:fill="F5F5F5" w:val="clear"/>
        <w:spacing w:after="40" w:before="40"/>
        <w:ind w:left="360"/>
      </w:pPr>
      <w:r>
        <w:rPr>
          <w:rFonts w:ascii="Courier New" w:cs="Courier New" w:eastAsia="Courier New" w:hAnsi="Courier New"/>
          <w:color w:val="1F497D"/>
          <w:sz w:val="18"/>
          <w:szCs w:val="18"/>
        </w:rPr>
        <w:t xml:space="preserve">journalctl -u podman -f                              # logs del sistema</w:t>
      </w:r>
    </w:p>
    <w:p>
      <w:pPr>
        <w:shd w:fill="F5F5F5" w:val="clear"/>
        <w:spacing w:after="40" w:before="40"/>
        <w:ind w:left="360"/>
      </w:pPr>
      <w:r>
        <w:rPr>
          <w:rFonts w:ascii="Courier New" w:cs="Courier New" w:eastAsia="Courier New" w:hAnsi="Courier New"/>
          <w:color w:val="1F497D"/>
          <w:sz w:val="18"/>
          <w:szCs w:val="18"/>
        </w:rPr>
        <w:t xml:space="preserve">top / htop                                           # uso de recursos</w:t>
      </w:r>
    </w:p>
    <w:p>
      <w:pPr>
        <w:shd w:fill="F5F5F5" w:val="clear"/>
        <w:spacing w:after="40" w:before="40"/>
        <w:ind w:left="360"/>
      </w:pPr>
      <w:r>
        <w:rPr>
          <w:rFonts w:ascii="Courier New" w:cs="Courier New" w:eastAsia="Courier New" w:hAnsi="Courier New"/>
          <w:color w:val="1F497D"/>
          <w:sz w:val="18"/>
          <w:szCs w:val="18"/>
        </w:rPr>
        <w:t xml:space="preserve">tail -f /var/log/uv_backup.log                       # log de backups</w:t>
      </w:r>
    </w:p>
    <w:p>
      <w:pPr>
        <w:shd w:fill="F5F5F5" w:val="clear"/>
        <w:spacing w:after="40" w:before="40"/>
        <w:ind w:left="360"/>
      </w:pPr>
      <w:r>
        <w:rPr>
          <w:rFonts w:ascii="Courier New" w:cs="Courier New" w:eastAsia="Courier New" w:hAnsi="Courier New"/>
          <w:color w:val="1F497D"/>
          <w:sz w:val="18"/>
          <w:szCs w:val="18"/>
        </w:rPr>
        <w:t xml:space="preserve">cat /proc/mdstat                                     # estado del RAID</w:t>
      </w:r>
    </w:p>
    <w:p>
      <w:pPr>
        <w:shd w:fill="F5F5F5" w:val="clear"/>
        <w:spacing w:after="40" w:before="40"/>
        <w:ind w:left="360"/>
      </w:pPr>
      <w:r>
        <w:rPr>
          <w:rFonts w:ascii="Courier New" w:cs="Courier New" w:eastAsia="Courier New" w:hAnsi="Courier New"/>
          <w:color w:val="1F497D"/>
          <w:sz w:val="18"/>
          <w:szCs w:val="18"/>
        </w:rPr>
        <w:t xml:space="preserve">df -h /mnt/uv_db /mnt/uv_files /mnt/uv_logs         # espacio en LVs</w:t>
      </w:r>
    </w:p>
    <w:p>
      <w:pPr>
        <w:spacing w:after="60" w:before="60"/>
      </w:pPr>
      <w:r>
        <w:t xml:space="preserve"/>
      </w:r>
    </w:p>
    <w:p>
      <w:r>
        <w:br w:type="page"/>
      </w:r>
    </w:p>
    <w:p>
      <w:pPr>
        <w:pStyle w:val="Heading1"/>
        <w:pBdr>
          <w:bottom w:val="single" w:color="1F497D" w:sz="6" w:space="4"/>
        </w:pBdr>
        <w:spacing w:after="120" w:before="360"/>
      </w:pPr>
      <w:r>
        <w:rPr>
          <w:rFonts w:ascii="Arial" w:cs="Arial" w:eastAsia="Arial" w:hAnsi="Arial"/>
          <w:b/>
          <w:bCs/>
          <w:color w:val="1F497D"/>
          <w:sz w:val="28"/>
          <w:szCs w:val="28"/>
        </w:rPr>
        <w:t xml:space="preserve">9. Alta Disponibilidad</w:t>
      </w:r>
    </w:p>
    <w:p>
      <w:pPr>
        <w:spacing w:after="60" w:before="60"/>
        <w:jc w:val="left"/>
      </w:pPr>
      <w:r>
        <w:rPr>
          <w:rFonts w:ascii="Arial" w:cs="Arial" w:eastAsia="Arial" w:hAnsi="Arial"/>
          <w:color w:val="000000"/>
          <w:sz w:val="20"/>
          <w:szCs w:val="20"/>
        </w:rPr>
        <w:t xml:space="preserve">La estrategia completa de HA se documenta en docs/alta_disponibilidad.md. Resumen de los cuatro pilares: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Componente</w:t>
            </w:r>
          </w:p>
        </w:tc>
        <w:tc>
          <w:tcPr>
            <w:tcW w:type="dxa" w:w="4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Estrategia</w:t>
            </w:r>
          </w:p>
        </w:tc>
        <w:tc>
          <w:tcPr>
            <w:tcW w:type="dxa" w:w="28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Estado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Capa web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Nginx reverse proxy con 3 instancias (round-robin)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Implementado</w:t>
            </w:r>
          </w:p>
        </w:tc>
      </w:tr>
      <w:tr>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Base de datos</w:t>
            </w:r>
          </w:p>
        </w:tc>
        <w:tc>
          <w:tcPr>
            <w:tcW w:type="dxa" w:w="4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PostgreSQL primary/standby con WAL streaming</w:t>
            </w:r>
          </w:p>
        </w:tc>
        <w:tc>
          <w:tcPr>
            <w:tcW w:type="dxa" w:w="2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Conceptual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Almacenamiento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RAID 1 — espejo automático de discos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Implementado</w:t>
            </w:r>
          </w:p>
        </w:tc>
      </w:tr>
      <w:tr>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Recuperación</w:t>
            </w:r>
          </w:p>
        </w:tc>
        <w:tc>
          <w:tcPr>
            <w:tcW w:type="dxa" w:w="4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Backups diarios automatizados, RPO 24h, RTO 2h</w:t>
            </w:r>
          </w:p>
        </w:tc>
        <w:tc>
          <w:tcPr>
            <w:tcW w:type="dxa" w:w="2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Implementado</w:t>
            </w:r>
          </w:p>
        </w:tc>
      </w:tr>
    </w:tbl>
    <w:p>
      <w:pPr>
        <w:spacing w:after="60" w:before="60"/>
      </w:pPr>
      <w:r>
        <w:t xml:space="preserve"/>
      </w:r>
    </w:p>
    <w:p>
      <w:r>
        <w:br w:type="page"/>
      </w:r>
    </w:p>
    <w:p>
      <w:pPr>
        <w:pStyle w:val="Heading1"/>
        <w:pBdr>
          <w:bottom w:val="single" w:color="1F497D" w:sz="6" w:space="4"/>
        </w:pBdr>
        <w:spacing w:after="120" w:before="360"/>
      </w:pPr>
      <w:r>
        <w:rPr>
          <w:rFonts w:ascii="Arial" w:cs="Arial" w:eastAsia="Arial" w:hAnsi="Arial"/>
          <w:b/>
          <w:bCs/>
          <w:color w:val="1F497D"/>
          <w:sz w:val="28"/>
          <w:szCs w:val="28"/>
        </w:rPr>
        <w:t xml:space="preserve">10. Bitácora de Problemas y Soluciones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3000"/>
        <w:gridCol w:w="3460"/>
      </w:tblGrid>
      <w:tr>
        <w:trPr>
          <w:tblHeader/>
        </w:trPr>
        <w:tc>
          <w:tcPr>
            <w:tcW w:type="dxa" w:w="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w:t>
            </w:r>
          </w:p>
        </w:tc>
        <w:tc>
          <w:tcPr>
            <w:tcW w:type="dxa" w:w="25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Problema</w:t>
            </w:r>
          </w:p>
        </w:tc>
        <w:tc>
          <w:tcPr>
            <w:tcW w:type="dxa" w:w="3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Causa</w:t>
            </w:r>
          </w:p>
        </w:tc>
        <w:tc>
          <w:tcPr>
            <w:tcW w:type="dxa" w:w="34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b/>
                <w:bCs/>
                <w:color w:val="FFFFFF"/>
                <w:sz w:val="18"/>
                <w:szCs w:val="18"/>
              </w:rPr>
              <w:t xml:space="preserve">Solución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nginx:alpine falla en Podman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Podman requiere registry completo</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Cambiar a docker.io/library/nginx:alpine</w:t>
            </w:r>
          </w:p>
        </w:tc>
      </w:tr>
      <w:tr>
        <w:tc>
          <w:tcPr>
            <w:tcW w:type="dxa" w:w="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2</w:t>
            </w:r>
          </w:p>
        </w:tc>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--ip can only be set for a single network</w:t>
            </w:r>
          </w:p>
        </w:tc>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Bug de podman-compose 1.0.6 con múltiples redes e IP fija</w:t>
            </w:r>
          </w:p>
        </w:tc>
        <w:tc>
          <w:tcPr>
            <w:tcW w:type="dxa" w:w="34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Crear red backend_phpfpm sin ipv4_address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srv-db-01 con IP ya asignada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srv-php-fpm tomó la IP 10.0.10.2 automáticamente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Sacar srv-php-fpm de vlan10 completamente</w:t>
            </w:r>
          </w:p>
        </w:tc>
      </w:tr>
      <w:tr>
        <w:tc>
          <w:tcPr>
            <w:tcW w:type="dxa" w:w="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4</w:t>
            </w:r>
          </w:p>
        </w:tc>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Arranque bloqueado tras setup_lvm.sh</w:t>
            </w:r>
          </w:p>
        </w:tc>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Script escribía en /etc/fstab con discos virtuales de /tmp</w:t>
            </w:r>
          </w:p>
        </w:tc>
        <w:tc>
          <w:tcPr>
            <w:tcW w:type="dxa" w:w="34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Eliminar modificación automática de fstab</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ubuntu/bind9 falla en Podman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Nombre corto sin registry definido</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Cambiar a docker.io/ubuntu/bind9:latest</w:t>
            </w:r>
          </w:p>
        </w:tc>
      </w:tr>
      <w:tr>
        <w:tc>
          <w:tcPr>
            <w:tcW w:type="dxa" w:w="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6</w:t>
            </w:r>
          </w:p>
        </w:tc>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php-fpm no conecta a PostgreSQL</w:t>
            </w:r>
          </w:p>
        </w:tc>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Faltaba driver pdo_pgsql — solo tenía pdo_mysql</w:t>
            </w:r>
          </w:p>
        </w:tc>
        <w:tc>
          <w:tcPr>
            <w:tcW w:type="dxa" w:w="34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color w:val="000000"/>
                <w:sz w:val="18"/>
                <w:szCs w:val="18"/>
              </w:rPr>
              <w:t xml:space="preserve">Agregar libpq-dev y pdo_pgsql al Dockerfile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HEALTHCHECK ignorado con advertencia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Podman usa formato OCI por defecto</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Es informativo — funciona en runtime correctamente</w:t>
            </w:r>
          </w:p>
        </w:tc>
      </w:tr>
    </w:tbl>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97D" w:sz="4" w:space="4"/>
      </w:pBdr>
      <w:tabs>
        <w:tab w:val="right" w:pos="9360"/>
      </w:tabs>
    </w:pPr>
    <w:r>
      <w:rPr>
        <w:rFonts w:ascii="Arial" w:cs="Arial" w:eastAsia="Arial" w:hAnsi="Arial"/>
        <w:color w:val="606060"/>
        <w:sz w:val="16"/>
        <w:szCs w:val="16"/>
      </w:rPr>
      <w:t xml:space="preserve">Universidad del Quindío — Semestre 2026-1</w:t>
    </w:r>
    <w:r>
      <w:rPr>
        <w:rFonts w:ascii="Arial" w:cs="Arial" w:eastAsia="Arial" w:hAnsi="Arial"/>
        <w:color w:val="606060"/>
        <w:sz w:val="16"/>
        <w:szCs w:val="16"/>
      </w:rPr>
      <w:t xml:space="preserve">	Página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97D" w:sz="4" w:space="4"/>
      </w:pBdr>
    </w:pPr>
    <w:r>
      <w:rPr>
        <w:rFonts w:ascii="Arial" w:cs="Arial" w:eastAsia="Arial" w:hAnsi="Arial"/>
        <w:color w:val="1F497D"/>
        <w:sz w:val="16"/>
        <w:szCs w:val="16"/>
      </w:rPr>
      <w:t xml:space="preserve">Documento Técnico — Infraestructura TI del SIG | Unidad de Víctimas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97D"/>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2026-05-26T16:25:17.022Z</dcterms:created>
  <dcterms:modified xsi:type="dcterms:W3CDTF">2026-05-26T16:25:17.023Z</dcterms:modified>
</cp:coreProperties>
</file>

<file path=docProps/custom.xml><?xml version="1.0" encoding="utf-8"?>
<Properties xmlns="http://schemas.openxmlformats.org/officeDocument/2006/custom-properties" xmlns:vt="http://schemas.openxmlformats.org/officeDocument/2006/docPropsVTypes"/>
</file>