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F3864"/>
          <w:sz w:val="56"/>
          <w:szCs w:val="56"/>
        </w:rPr>
        <w:t>RED-2</w:t>
      </w:r>
    </w:p>
    <w:p>
      <w:pPr>
        <w:pStyle w:val="Normal"/>
        <w:spacing w:before="0" w:after="80"/>
        <w:jc w:val="center"/>
        <w:rPr/>
      </w:pPr>
      <w:r>
        <w:rPr>
          <w:rFonts w:eastAsia="Arial" w:cs="Arial"/>
          <w:b/>
          <w:bCs/>
          <w:color w:val="2E75B6"/>
          <w:sz w:val="36"/>
          <w:szCs w:val="36"/>
        </w:rPr>
        <w:t>Segmentación de Red por VLANs y Subredes</w:t>
      </w:r>
    </w:p>
    <w:p>
      <w:pPr>
        <w:pStyle w:val="Normal"/>
        <w:spacing w:before="0" w:after="60"/>
        <w:jc w:val="center"/>
        <w:rPr/>
      </w:pPr>
      <w:r>
        <w:rPr>
          <w:rFonts w:eastAsia="Arial" w:cs="Arial"/>
          <w:i/>
          <w:iCs/>
          <w:color w:val="404040"/>
          <w:sz w:val="26"/>
          <w:szCs w:val="26"/>
        </w:rPr>
        <w:t>Unidad para la Atención y Reparación Integral a las Víctimas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Campo</w:t>
            </w:r>
          </w:p>
        </w:tc>
        <w:tc>
          <w:tcPr>
            <w:tcW w:w="6562"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Detalle</w:t>
            </w:r>
          </w:p>
        </w:tc>
      </w:tr>
      <w:tr>
        <w:trPr/>
        <w:tc>
          <w:tcPr>
            <w:tcW w:w="2798" w:type="dxa"/>
            <w:tcBorders>
              <w:top w:val="single" w:sz="2" w:space="0" w:color="CCCCCC"/>
              <w:start w:val="single" w:sz="2" w:space="0" w:color="CCCCCC"/>
              <w:bottom w:val="single" w:sz="2" w:space="0" w:color="CCCCCC"/>
              <w:end w:val="single" w:sz="2" w:space="0" w:color="CCCCCC"/>
            </w:tcBorders>
            <w:shd w:fill="D6E4F7" w:val="clear"/>
            <w:vAlign w:val="center"/>
          </w:tcPr>
          <w:p>
            <w:pPr>
              <w:pStyle w:val="Normal"/>
              <w:jc w:val="start"/>
              <w:rPr/>
            </w:pPr>
            <w:r>
              <w:rPr>
                <w:rFonts w:eastAsia="Arial" w:cs="Arial"/>
                <w:b/>
                <w:bCs/>
                <w:i w:val="false"/>
                <w:iCs w:val="false"/>
                <w:color w:val="000000"/>
                <w:sz w:val="18"/>
                <w:szCs w:val="18"/>
              </w:rPr>
              <w:t>Proyecto</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val="false"/>
                <w:iCs w:val="false"/>
                <w:color w:val="000000"/>
                <w:sz w:val="18"/>
                <w:szCs w:val="18"/>
              </w:rPr>
              <w:t>Infraestructura TI — SIG Unidad de Víctimas de Colombia</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pPr>
            <w:r>
              <w:rPr>
                <w:rFonts w:eastAsia="Arial" w:cs="Arial"/>
                <w:b/>
                <w:bCs/>
                <w:i w:val="false"/>
                <w:iCs w:val="false"/>
                <w:color w:val="000000"/>
                <w:sz w:val="18"/>
                <w:szCs w:val="18"/>
              </w:rPr>
              <w:t>Sprint</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val="false"/>
                <w:iCs w:val="false"/>
                <w:color w:val="000000"/>
                <w:sz w:val="18"/>
                <w:szCs w:val="18"/>
              </w:rPr>
              <w:t>Sprint 1 — Semana 12 (27 abr – 03 may 2026)</w:t>
            </w:r>
          </w:p>
        </w:tc>
      </w:tr>
      <w:tr>
        <w:trPr/>
        <w:tc>
          <w:tcPr>
            <w:tcW w:w="2798" w:type="dxa"/>
            <w:tcBorders>
              <w:top w:val="single" w:sz="2" w:space="0" w:color="CCCCCC"/>
              <w:start w:val="single" w:sz="2" w:space="0" w:color="CCCCCC"/>
              <w:bottom w:val="single" w:sz="2" w:space="0" w:color="CCCCCC"/>
              <w:end w:val="single" w:sz="2" w:space="0" w:color="CCCCCC"/>
            </w:tcBorders>
            <w:shd w:fill="D6E4F7" w:val="clear"/>
            <w:vAlign w:val="center"/>
          </w:tcPr>
          <w:p>
            <w:pPr>
              <w:pStyle w:val="Normal"/>
              <w:jc w:val="start"/>
              <w:rPr/>
            </w:pPr>
            <w:r>
              <w:rPr>
                <w:rFonts w:eastAsia="Arial" w:cs="Arial"/>
                <w:b/>
                <w:bCs/>
                <w:i w:val="false"/>
                <w:iCs w:val="false"/>
                <w:color w:val="000000"/>
                <w:sz w:val="18"/>
                <w:szCs w:val="18"/>
              </w:rPr>
              <w:t>ID Tarea</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bCs/>
                <w:i w:val="false"/>
                <w:iCs w:val="false"/>
                <w:color w:val="2E75B6"/>
                <w:sz w:val="18"/>
                <w:szCs w:val="18"/>
              </w:rPr>
              <w:t>RED-2</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pPr>
            <w:r>
              <w:rPr>
                <w:rFonts w:eastAsia="Arial" w:cs="Arial"/>
                <w:b/>
                <w:bCs/>
                <w:i w:val="false"/>
                <w:iCs w:val="false"/>
                <w:color w:val="000000"/>
                <w:sz w:val="18"/>
                <w:szCs w:val="18"/>
              </w:rPr>
              <w:t>Responsable</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val="false"/>
                <w:iCs w:val="false"/>
                <w:color w:val="000000"/>
                <w:sz w:val="18"/>
                <w:szCs w:val="18"/>
              </w:rPr>
              <w:t>Juan Diego García Nieto</w:t>
            </w:r>
          </w:p>
        </w:tc>
      </w:tr>
      <w:tr>
        <w:trPr/>
        <w:tc>
          <w:tcPr>
            <w:tcW w:w="2798" w:type="dxa"/>
            <w:tcBorders>
              <w:top w:val="single" w:sz="2" w:space="0" w:color="CCCCCC"/>
              <w:start w:val="single" w:sz="2" w:space="0" w:color="CCCCCC"/>
              <w:bottom w:val="single" w:sz="2" w:space="0" w:color="CCCCCC"/>
              <w:end w:val="single" w:sz="2" w:space="0" w:color="CCCCCC"/>
            </w:tcBorders>
            <w:shd w:fill="D6E4F7" w:val="clear"/>
            <w:vAlign w:val="center"/>
          </w:tcPr>
          <w:p>
            <w:pPr>
              <w:pStyle w:val="Normal"/>
              <w:jc w:val="start"/>
              <w:rPr/>
            </w:pPr>
            <w:r>
              <w:rPr>
                <w:rFonts w:eastAsia="Arial" w:cs="Arial"/>
                <w:b/>
                <w:bCs/>
                <w:i w:val="false"/>
                <w:iCs w:val="false"/>
                <w:color w:val="000000"/>
                <w:sz w:val="18"/>
                <w:szCs w:val="18"/>
              </w:rPr>
              <w:t>Épica</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val="false"/>
                <w:iCs w:val="false"/>
                <w:color w:val="000000"/>
                <w:sz w:val="18"/>
                <w:szCs w:val="18"/>
              </w:rPr>
              <w:t>EPIC-1 — Diseño de Red</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pPr>
            <w:r>
              <w:rPr>
                <w:rFonts w:eastAsia="Arial" w:cs="Arial"/>
                <w:b/>
                <w:bCs/>
                <w:i w:val="false"/>
                <w:iCs w:val="false"/>
                <w:color w:val="000000"/>
                <w:sz w:val="18"/>
                <w:szCs w:val="18"/>
              </w:rPr>
              <w:t>Prioridad</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bCs/>
                <w:i w:val="false"/>
                <w:iCs w:val="false"/>
                <w:color w:val="C00000"/>
                <w:sz w:val="18"/>
                <w:szCs w:val="18"/>
              </w:rPr>
              <w:t xml:space="preserve">🔴 </w:t>
            </w:r>
            <w:r>
              <w:rPr>
                <w:rFonts w:eastAsia="Arial" w:cs="Arial"/>
                <w:b/>
                <w:bCs/>
                <w:i w:val="false"/>
                <w:iCs w:val="false"/>
                <w:color w:val="C00000"/>
                <w:sz w:val="18"/>
                <w:szCs w:val="18"/>
              </w:rPr>
              <w:t>Crítica</w:t>
            </w:r>
          </w:p>
        </w:tc>
      </w:tr>
      <w:tr>
        <w:trPr/>
        <w:tc>
          <w:tcPr>
            <w:tcW w:w="2798" w:type="dxa"/>
            <w:tcBorders>
              <w:top w:val="single" w:sz="2" w:space="0" w:color="CCCCCC"/>
              <w:start w:val="single" w:sz="2" w:space="0" w:color="CCCCCC"/>
              <w:bottom w:val="single" w:sz="2" w:space="0" w:color="CCCCCC"/>
              <w:end w:val="single" w:sz="2" w:space="0" w:color="CCCCCC"/>
            </w:tcBorders>
            <w:shd w:fill="D6E4F7" w:val="clear"/>
            <w:vAlign w:val="center"/>
          </w:tcPr>
          <w:p>
            <w:pPr>
              <w:pStyle w:val="Normal"/>
              <w:jc w:val="start"/>
              <w:rPr/>
            </w:pPr>
            <w:r>
              <w:rPr>
                <w:rFonts w:eastAsia="Arial" w:cs="Arial"/>
                <w:b/>
                <w:bCs/>
                <w:i w:val="false"/>
                <w:iCs w:val="false"/>
                <w:color w:val="000000"/>
                <w:sz w:val="18"/>
                <w:szCs w:val="18"/>
              </w:rPr>
              <w:t>Fuente consultada</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iCs/>
                <w:color w:val="000000"/>
                <w:sz w:val="18"/>
                <w:szCs w:val="18"/>
              </w:rPr>
              <w:t>https://www.unidadvictimas.gov.co/sistema-integrado-de-gestion-sig/</w:t>
            </w:r>
          </w:p>
        </w:tc>
      </w:tr>
      <w:tr>
        <w:trPr/>
        <w:tc>
          <w:tcPr>
            <w:tcW w:w="2798"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pPr>
            <w:r>
              <w:rPr>
                <w:rFonts w:eastAsia="Arial" w:cs="Arial"/>
                <w:b/>
                <w:bCs/>
                <w:i w:val="false"/>
                <w:iCs w:val="false"/>
                <w:color w:val="000000"/>
                <w:sz w:val="18"/>
                <w:szCs w:val="18"/>
              </w:rPr>
              <w:t>Entregable</w:t>
            </w:r>
          </w:p>
        </w:tc>
        <w:tc>
          <w:tcPr>
            <w:tcW w:w="656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val="false"/>
                <w:iCs w:val="false"/>
                <w:color w:val="000000"/>
                <w:sz w:val="18"/>
                <w:szCs w:val="18"/>
              </w:rPr>
              <w:t>/docs/RED2_Segmentación_VLANs_Subredes.docx en el repo uv-infra-ti</w:t>
            </w:r>
          </w:p>
        </w:tc>
      </w:tr>
    </w:tbl>
    <w:p>
      <w:pPr>
        <w:pStyle w:val="Normal"/>
        <w:spacing w:before="0" w:after="240"/>
        <w:rPr/>
      </w:pPr>
      <w:r>
        <w:rPr/>
      </w:r>
    </w:p>
    <w:p>
      <w:pPr>
        <w:pStyle w:val="Normal"/>
        <w:pBdr>
          <w:bottom w:val="single" w:sz="8" w:space="4" w:color="2E75B6"/>
        </w:pBdr>
        <w:spacing w:before="360" w:after="120"/>
        <w:rPr/>
      </w:pPr>
      <w:r>
        <w:rPr>
          <w:rFonts w:eastAsia="Arial" w:cs="Arial"/>
          <w:b/>
          <w:bCs/>
          <w:color w:val="1F3864"/>
          <w:sz w:val="28"/>
          <w:szCs w:val="28"/>
        </w:rPr>
        <w:t>6</w:t>
      </w:r>
      <w:r>
        <w:rPr>
          <w:rFonts w:eastAsia="Arial" w:cs="Arial"/>
          <w:b/>
          <w:bCs/>
          <w:color w:val="1F3864"/>
          <w:sz w:val="28"/>
          <w:szCs w:val="28"/>
        </w:rPr>
        <w:t>. Segmentación de la Red</w:t>
      </w:r>
    </w:p>
    <w:p>
      <w:pPr>
        <w:pStyle w:val="Normal"/>
        <w:spacing w:before="240" w:after="80"/>
        <w:rPr/>
      </w:pPr>
      <w:r>
        <w:rPr>
          <w:rFonts w:eastAsia="Arial" w:cs="Arial"/>
          <w:b/>
          <w:bCs/>
          <w:color w:val="2E75B6"/>
          <w:sz w:val="24"/>
          <w:szCs w:val="24"/>
        </w:rPr>
        <w:t>6</w:t>
      </w:r>
      <w:r>
        <w:rPr>
          <w:rFonts w:eastAsia="Arial" w:cs="Arial"/>
          <w:b/>
          <w:bCs/>
          <w:color w:val="2E75B6"/>
          <w:sz w:val="24"/>
          <w:szCs w:val="24"/>
        </w:rPr>
        <w:t>.1 Segmentación por áreas funcionales (VLANs)</w:t>
      </w:r>
    </w:p>
    <w:p>
      <w:pPr>
        <w:pStyle w:val="Normal"/>
        <w:spacing w:before="0" w:after="60"/>
        <w:rPr/>
      </w:pPr>
      <w:r>
        <w:rPr/>
      </w:r>
    </w:p>
    <w:tbl>
      <w:tblPr>
        <w:tblW w:w="10021" w:type="dxa"/>
        <w:jc w:val="start"/>
        <w:tblInd w:w="0" w:type="dxa"/>
        <w:tblLayout w:type="fixed"/>
        <w:tblCellMar>
          <w:top w:w="80" w:type="dxa"/>
          <w:start w:w="120" w:type="dxa"/>
          <w:bottom w:w="80" w:type="dxa"/>
          <w:end w:w="120" w:type="dxa"/>
        </w:tblCellMar>
      </w:tblPr>
      <w:tblGrid>
        <w:gridCol w:w="843"/>
        <w:gridCol w:w="1626"/>
        <w:gridCol w:w="1343"/>
        <w:gridCol w:w="3333"/>
        <w:gridCol w:w="2876"/>
      </w:tblGrid>
      <w:tr>
        <w:trPr/>
        <w:tc>
          <w:tcPr>
            <w:tcW w:w="843"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VLAN</w:t>
            </w:r>
          </w:p>
        </w:tc>
        <w:tc>
          <w:tcPr>
            <w:tcW w:w="162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Nombre</w:t>
            </w:r>
          </w:p>
        </w:tc>
        <w:tc>
          <w:tcPr>
            <w:tcW w:w="1343"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 xml:space="preserve">Subred </w:t>
            </w:r>
            <w:r>
              <w:rPr>
                <w:rFonts w:eastAsia="Arial" w:cs="Arial"/>
                <w:b/>
                <w:bCs/>
                <w:i w:val="false"/>
                <w:iCs w:val="false"/>
                <w:color w:val="FFFFFF"/>
                <w:sz w:val="18"/>
                <w:szCs w:val="18"/>
              </w:rPr>
              <w:t xml:space="preserve">y </w:t>
            </w:r>
            <w:r>
              <w:rPr>
                <w:rFonts w:eastAsia="Arial" w:cs="Arial"/>
                <w:b/>
                <w:bCs/>
                <w:i w:val="false"/>
                <w:iCs w:val="false"/>
                <w:color w:val="FFFFFF"/>
                <w:sz w:val="18"/>
                <w:szCs w:val="18"/>
              </w:rPr>
              <w:t>G</w:t>
            </w:r>
            <w:r>
              <w:rPr>
                <w:rFonts w:eastAsia="Arial" w:cs="Arial"/>
                <w:b/>
                <w:bCs/>
                <w:i w:val="false"/>
                <w:iCs w:val="false"/>
                <w:color w:val="FFFFFF"/>
                <w:sz w:val="18"/>
                <w:szCs w:val="18"/>
              </w:rPr>
              <w:t>a</w:t>
            </w:r>
            <w:r>
              <w:rPr>
                <w:rFonts w:eastAsia="Arial" w:cs="Arial"/>
                <w:b/>
                <w:bCs/>
                <w:i w:val="false"/>
                <w:iCs w:val="false"/>
                <w:color w:val="FFFFFF"/>
                <w:sz w:val="18"/>
                <w:szCs w:val="18"/>
              </w:rPr>
              <w:t>t</w:t>
            </w:r>
            <w:r>
              <w:rPr>
                <w:rFonts w:eastAsia="Arial" w:cs="Arial"/>
                <w:b/>
                <w:bCs/>
                <w:i w:val="false"/>
                <w:iCs w:val="false"/>
                <w:color w:val="FFFFFF"/>
                <w:sz w:val="18"/>
                <w:szCs w:val="18"/>
              </w:rPr>
              <w:t>e</w:t>
            </w:r>
            <w:r>
              <w:rPr>
                <w:rFonts w:eastAsia="Arial" w:cs="Arial"/>
                <w:b/>
                <w:bCs/>
                <w:i w:val="false"/>
                <w:iCs w:val="false"/>
                <w:color w:val="FFFFFF"/>
                <w:sz w:val="18"/>
                <w:szCs w:val="18"/>
              </w:rPr>
              <w:t>w</w:t>
            </w:r>
            <w:r>
              <w:rPr>
                <w:rFonts w:eastAsia="Arial" w:cs="Arial"/>
                <w:b/>
                <w:bCs/>
                <w:i w:val="false"/>
                <w:iCs w:val="false"/>
                <w:color w:val="FFFFFF"/>
                <w:sz w:val="18"/>
                <w:szCs w:val="18"/>
              </w:rPr>
              <w:t>a</w:t>
            </w:r>
            <w:r>
              <w:rPr>
                <w:rFonts w:eastAsia="Arial" w:cs="Arial"/>
                <w:b/>
                <w:bCs/>
                <w:i w:val="false"/>
                <w:iCs w:val="false"/>
                <w:color w:val="FFFFFF"/>
                <w:sz w:val="18"/>
                <w:szCs w:val="18"/>
              </w:rPr>
              <w:t>y</w:t>
            </w:r>
          </w:p>
        </w:tc>
        <w:tc>
          <w:tcPr>
            <w:tcW w:w="3333" w:type="dxa"/>
            <w:tcBorders>
              <w:top w:val="single" w:sz="2" w:space="0" w:color="CCCCCC"/>
              <w:start w:val="single" w:sz="2" w:space="0" w:color="CCCCCC"/>
              <w:bottom w:val="single" w:sz="2" w:space="0" w:color="CCCCCC"/>
            </w:tcBorders>
            <w:shd w:fill="1F3864" w:val="clear"/>
            <w:vAlign w:val="center"/>
          </w:tcPr>
          <w:p>
            <w:pPr>
              <w:pStyle w:val="Normal"/>
              <w:jc w:val="center"/>
              <w:rPr/>
            </w:pPr>
            <w:r>
              <w:rPr>
                <w:rFonts w:eastAsia="Arial" w:cs="Arial"/>
                <w:b/>
                <w:bCs/>
                <w:i w:val="false"/>
                <w:iCs w:val="false"/>
                <w:color w:val="FFFFFF"/>
                <w:sz w:val="18"/>
                <w:szCs w:val="18"/>
              </w:rPr>
              <w:t>Hosts</w:t>
            </w:r>
          </w:p>
        </w:tc>
        <w:tc>
          <w:tcPr>
            <w:tcW w:w="287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b/>
                <w:bCs/>
                <w:sz w:val="18"/>
                <w:szCs w:val="18"/>
              </w:rPr>
            </w:pPr>
            <w:r>
              <w:rPr>
                <w:b/>
                <w:bCs/>
                <w:sz w:val="18"/>
                <w:szCs w:val="18"/>
              </w:rPr>
              <w:t>Accesos</w:t>
            </w:r>
          </w:p>
        </w:tc>
      </w:tr>
      <w:tr>
        <w:trPr/>
        <w:tc>
          <w:tcPr>
            <w:tcW w:w="843"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center"/>
              <w:rPr/>
            </w:pPr>
            <w:r>
              <w:rPr>
                <w:rFonts w:eastAsia="Arial" w:cs="Arial"/>
                <w:b/>
                <w:bCs/>
                <w:i w:val="false"/>
                <w:iCs w:val="false"/>
                <w:color w:val="1F3864"/>
                <w:sz w:val="18"/>
                <w:szCs w:val="18"/>
              </w:rPr>
              <w:t>VLAN 10</w:t>
            </w:r>
          </w:p>
        </w:tc>
        <w:tc>
          <w:tcPr>
            <w:tcW w:w="1626"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bCs/>
                <w:i w:val="false"/>
                <w:iCs w:val="false"/>
                <w:color w:val="000000"/>
                <w:sz w:val="18"/>
                <w:szCs w:val="18"/>
              </w:rPr>
              <w:t>Servidores</w:t>
            </w:r>
          </w:p>
        </w:tc>
        <w:tc>
          <w:tcPr>
            <w:tcW w:w="1343"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val="false"/>
                <w:bCs w:val="false"/>
                <w:i/>
                <w:iCs/>
                <w:color w:val="000000"/>
                <w:sz w:val="18"/>
                <w:szCs w:val="18"/>
              </w:rPr>
              <w:t xml:space="preserve">10.0.10.0/24 – </w:t>
            </w:r>
            <w:r>
              <w:rPr>
                <w:rFonts w:eastAsia="Arial" w:cs="Arial"/>
                <w:b w:val="false"/>
                <w:bCs w:val="false"/>
                <w:i/>
                <w:iCs/>
                <w:color w:val="000000"/>
                <w:sz w:val="18"/>
                <w:szCs w:val="18"/>
              </w:rPr>
              <w:t>1</w:t>
            </w:r>
            <w:r>
              <w:rPr>
                <w:rFonts w:eastAsia="Arial" w:cs="Arial"/>
                <w:b w:val="false"/>
                <w:bCs w:val="false"/>
                <w:i/>
                <w:iCs/>
                <w:color w:val="000000"/>
                <w:sz w:val="18"/>
                <w:szCs w:val="18"/>
              </w:rPr>
              <w:t>0.</w:t>
            </w:r>
            <w:r>
              <w:rPr>
                <w:rFonts w:eastAsia="Arial" w:cs="Arial"/>
                <w:b w:val="false"/>
                <w:bCs w:val="false"/>
                <w:i/>
                <w:iCs/>
                <w:color w:val="000000"/>
                <w:sz w:val="18"/>
                <w:szCs w:val="18"/>
              </w:rPr>
              <w:t>0.</w:t>
            </w:r>
            <w:r>
              <w:rPr>
                <w:rFonts w:eastAsia="Arial" w:cs="Arial"/>
                <w:b w:val="false"/>
                <w:bCs w:val="false"/>
                <w:i/>
                <w:iCs/>
                <w:color w:val="000000"/>
                <w:sz w:val="18"/>
                <w:szCs w:val="18"/>
              </w:rPr>
              <w:t>1</w:t>
            </w:r>
            <w:r>
              <w:rPr>
                <w:rFonts w:eastAsia="Arial" w:cs="Arial"/>
                <w:b w:val="false"/>
                <w:bCs w:val="false"/>
                <w:i/>
                <w:iCs/>
                <w:color w:val="000000"/>
                <w:sz w:val="18"/>
                <w:szCs w:val="18"/>
              </w:rPr>
              <w:t>0.</w:t>
            </w:r>
            <w:r>
              <w:rPr>
                <w:rFonts w:eastAsia="Arial" w:cs="Arial"/>
                <w:b w:val="false"/>
                <w:bCs w:val="false"/>
                <w:i/>
                <w:iCs/>
                <w:color w:val="000000"/>
                <w:sz w:val="18"/>
                <w:szCs w:val="18"/>
              </w:rPr>
              <w:t>1/</w:t>
            </w:r>
            <w:r>
              <w:rPr>
                <w:rFonts w:eastAsia="Arial" w:cs="Arial"/>
                <w:b w:val="false"/>
                <w:bCs w:val="false"/>
                <w:i/>
                <w:iCs/>
                <w:color w:val="000000"/>
                <w:sz w:val="18"/>
                <w:szCs w:val="18"/>
              </w:rPr>
              <w:t>2</w:t>
            </w:r>
            <w:r>
              <w:rPr>
                <w:rFonts w:eastAsia="Arial" w:cs="Arial"/>
                <w:b w:val="false"/>
                <w:bCs w:val="false"/>
                <w:i/>
                <w:iCs/>
                <w:color w:val="000000"/>
                <w:sz w:val="18"/>
                <w:szCs w:val="18"/>
              </w:rPr>
              <w:t>4</w:t>
            </w:r>
          </w:p>
        </w:tc>
        <w:tc>
          <w:tcPr>
            <w:tcW w:w="3333" w:type="dxa"/>
            <w:tcBorders>
              <w:top w:val="single" w:sz="2" w:space="0" w:color="CCCCCC"/>
              <w:start w:val="single" w:sz="2" w:space="0" w:color="CCCCCC"/>
              <w:bottom w:val="single" w:sz="2" w:space="0" w:color="CCCCCC"/>
            </w:tcBorders>
            <w:shd w:fill="FFFFFF" w:val="clear"/>
            <w:vAlign w:val="center"/>
          </w:tcPr>
          <w:p>
            <w:pPr>
              <w:pStyle w:val="Normal"/>
              <w:numPr>
                <w:ilvl w:val="0"/>
                <w:numId w:val="1"/>
              </w:numPr>
              <w:jc w:val="start"/>
              <w:rPr/>
            </w:pPr>
            <w:r>
              <w:rPr>
                <w:rFonts w:eastAsia="Arial" w:cs="Arial"/>
                <w:b w:val="false"/>
                <w:bCs w:val="false"/>
                <w:i w:val="false"/>
                <w:iCs w:val="false"/>
                <w:color w:val="000000"/>
                <w:sz w:val="18"/>
                <w:szCs w:val="18"/>
              </w:rPr>
              <w:t>BD PostgreSQL (RUV)</w:t>
            </w:r>
          </w:p>
          <w:p>
            <w:pPr>
              <w:pStyle w:val="Normal"/>
              <w:numPr>
                <w:ilvl w:val="0"/>
                <w:numId w:val="1"/>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Servidor NTP</w:t>
            </w:r>
          </w:p>
          <w:p>
            <w:pPr>
              <w:pStyle w:val="Normal"/>
              <w:numPr>
                <w:ilvl w:val="0"/>
                <w:numId w:val="1"/>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SISGESTION / Gestión Documental (Samba)</w:t>
            </w:r>
          </w:p>
          <w:p>
            <w:pPr>
              <w:pStyle w:val="Normal"/>
              <w:numPr>
                <w:ilvl w:val="0"/>
                <w:numId w:val="1"/>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 xml:space="preserve">Servidor web </w:t>
            </w:r>
            <w:r>
              <w:rPr>
                <w:rFonts w:eastAsia="Arial" w:cs="Arial"/>
                <w:b w:val="false"/>
                <w:bCs w:val="false"/>
                <w:i w:val="false"/>
                <w:iCs w:val="false"/>
                <w:color w:val="000000"/>
                <w:sz w:val="18"/>
                <w:szCs w:val="18"/>
              </w:rPr>
              <w:t>(Nginx)</w:t>
            </w:r>
            <w:r>
              <w:rPr>
                <w:rFonts w:eastAsia="Arial" w:cs="Arial"/>
                <w:b w:val="false"/>
                <w:bCs w:val="false"/>
                <w:i w:val="false"/>
                <w:iCs w:val="false"/>
                <w:color w:val="000000"/>
                <w:sz w:val="18"/>
                <w:szCs w:val="18"/>
              </w:rPr>
              <w:t xml:space="preserve"> Comunicación </w:t>
            </w:r>
            <w:r>
              <w:rPr>
                <w:rFonts w:eastAsia="Arial" w:cs="Arial"/>
                <w:b w:val="false"/>
                <w:bCs w:val="false"/>
                <w:i w:val="false"/>
                <w:iCs w:val="false"/>
                <w:color w:val="000000"/>
                <w:sz w:val="18"/>
                <w:szCs w:val="18"/>
              </w:rPr>
              <w:t>por Intranet (SUMA)</w:t>
            </w:r>
          </w:p>
          <w:p>
            <w:pPr>
              <w:pStyle w:val="Normal"/>
              <w:numPr>
                <w:ilvl w:val="0"/>
                <w:numId w:val="1"/>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Servidor DHCP</w:t>
            </w:r>
          </w:p>
        </w:tc>
        <w:tc>
          <w:tcPr>
            <w:tcW w:w="287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sz w:val="18"/>
                <w:szCs w:val="18"/>
              </w:rPr>
            </w:pPr>
            <w:r>
              <w:rPr>
                <w:sz w:val="18"/>
                <w:szCs w:val="18"/>
              </w:rPr>
              <w:t xml:space="preserve">Sin salida a internet, acceso permitido sólamente desde VLANs autorizadas (Red interna). VLANs autorizadas: 20, 30, </w:t>
            </w:r>
            <w:r>
              <w:rPr>
                <w:sz w:val="18"/>
                <w:szCs w:val="18"/>
              </w:rPr>
              <w:t>40.</w:t>
            </w:r>
          </w:p>
        </w:tc>
      </w:tr>
      <w:tr>
        <w:trPr/>
        <w:tc>
          <w:tcPr>
            <w:tcW w:w="84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center"/>
              <w:rPr/>
            </w:pPr>
            <w:r>
              <w:rPr>
                <w:rFonts w:eastAsia="Arial" w:cs="Arial"/>
                <w:b/>
                <w:bCs/>
                <w:i w:val="false"/>
                <w:iCs w:val="false"/>
                <w:color w:val="1F3864"/>
                <w:sz w:val="18"/>
                <w:szCs w:val="18"/>
              </w:rPr>
              <w:t>VLAN 20</w:t>
            </w:r>
          </w:p>
        </w:tc>
        <w:tc>
          <w:tcPr>
            <w:tcW w:w="16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bCs/>
                <w:i w:val="false"/>
                <w:iCs w:val="false"/>
                <w:color w:val="000000"/>
                <w:sz w:val="18"/>
                <w:szCs w:val="18"/>
              </w:rPr>
              <w:t>Administración</w:t>
            </w:r>
          </w:p>
        </w:tc>
        <w:tc>
          <w:tcPr>
            <w:tcW w:w="134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iCs/>
                <w:color w:val="000000"/>
                <w:sz w:val="18"/>
                <w:szCs w:val="18"/>
              </w:rPr>
              <w:t xml:space="preserve">10.0.20.0/24 – </w:t>
            </w:r>
            <w:r>
              <w:rPr>
                <w:rFonts w:eastAsia="Arial" w:cs="Arial"/>
                <w:b w:val="false"/>
                <w:bCs w:val="false"/>
                <w:i/>
                <w:iCs/>
                <w:color w:val="000000"/>
                <w:sz w:val="18"/>
                <w:szCs w:val="18"/>
              </w:rPr>
              <w:t>1</w:t>
            </w:r>
            <w:r>
              <w:rPr>
                <w:rFonts w:eastAsia="Arial" w:cs="Arial"/>
                <w:b w:val="false"/>
                <w:bCs w:val="false"/>
                <w:i/>
                <w:iCs/>
                <w:color w:val="000000"/>
                <w:sz w:val="18"/>
                <w:szCs w:val="18"/>
              </w:rPr>
              <w:t>0.</w:t>
            </w:r>
            <w:r>
              <w:rPr>
                <w:rFonts w:eastAsia="Arial" w:cs="Arial"/>
                <w:b w:val="false"/>
                <w:bCs w:val="false"/>
                <w:i/>
                <w:iCs/>
                <w:color w:val="000000"/>
                <w:sz w:val="18"/>
                <w:szCs w:val="18"/>
              </w:rPr>
              <w:t>0.</w:t>
            </w:r>
            <w:r>
              <w:rPr>
                <w:rFonts w:eastAsia="Arial" w:cs="Arial"/>
                <w:b w:val="false"/>
                <w:bCs w:val="false"/>
                <w:i/>
                <w:iCs/>
                <w:color w:val="000000"/>
                <w:sz w:val="18"/>
                <w:szCs w:val="18"/>
              </w:rPr>
              <w:t>20.</w:t>
            </w:r>
            <w:r>
              <w:rPr>
                <w:rFonts w:eastAsia="Arial" w:cs="Arial"/>
                <w:b w:val="false"/>
                <w:bCs w:val="false"/>
                <w:i/>
                <w:iCs/>
                <w:color w:val="000000"/>
                <w:sz w:val="18"/>
                <w:szCs w:val="18"/>
              </w:rPr>
              <w:t>1/</w:t>
            </w:r>
            <w:r>
              <w:rPr>
                <w:rFonts w:eastAsia="Arial" w:cs="Arial"/>
                <w:b w:val="false"/>
                <w:bCs w:val="false"/>
                <w:i/>
                <w:iCs/>
                <w:color w:val="000000"/>
                <w:sz w:val="18"/>
                <w:szCs w:val="18"/>
              </w:rPr>
              <w:t>2</w:t>
            </w:r>
            <w:r>
              <w:rPr>
                <w:rFonts w:eastAsia="Arial" w:cs="Arial"/>
                <w:b w:val="false"/>
                <w:bCs w:val="false"/>
                <w:i/>
                <w:iCs/>
                <w:color w:val="000000"/>
                <w:sz w:val="18"/>
                <w:szCs w:val="18"/>
              </w:rPr>
              <w:t>4</w:t>
            </w:r>
          </w:p>
        </w:tc>
        <w:tc>
          <w:tcPr>
            <w:tcW w:w="3333" w:type="dxa"/>
            <w:tcBorders>
              <w:top w:val="single" w:sz="2" w:space="0" w:color="CCCCCC"/>
              <w:start w:val="single" w:sz="2" w:space="0" w:color="CCCCCC"/>
              <w:bottom w:val="single" w:sz="2" w:space="0" w:color="CCCCCC"/>
            </w:tcBorders>
            <w:shd w:fill="F5F5F5" w:val="clear"/>
            <w:vAlign w:val="center"/>
          </w:tcPr>
          <w:p>
            <w:pPr>
              <w:pStyle w:val="Normal"/>
              <w:numPr>
                <w:ilvl w:val="0"/>
                <w:numId w:val="3"/>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Funcionarios TI</w:t>
            </w:r>
          </w:p>
          <w:p>
            <w:pPr>
              <w:pStyle w:val="Normal"/>
              <w:numPr>
                <w:ilvl w:val="0"/>
                <w:numId w:val="3"/>
              </w:numPr>
              <w:bidi w:val="0"/>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Funcionarios de Oficina de Planeación</w:t>
            </w:r>
          </w:p>
          <w:p>
            <w:pPr>
              <w:pStyle w:val="Normal"/>
              <w:numPr>
                <w:ilvl w:val="0"/>
                <w:numId w:val="3"/>
              </w:numPr>
              <w:bidi w:val="0"/>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Funcionarios de Oficina de Comunicaciones</w:t>
            </w:r>
          </w:p>
        </w:tc>
        <w:tc>
          <w:tcPr>
            <w:tcW w:w="2876"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sz w:val="18"/>
                <w:szCs w:val="18"/>
              </w:rPr>
            </w:pPr>
            <w:r>
              <w:rPr>
                <w:sz w:val="18"/>
                <w:szCs w:val="18"/>
              </w:rPr>
              <w:t>Con salida a internet.</w:t>
            </w:r>
          </w:p>
        </w:tc>
      </w:tr>
      <w:tr>
        <w:trPr/>
        <w:tc>
          <w:tcPr>
            <w:tcW w:w="843"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center"/>
              <w:rPr/>
            </w:pPr>
            <w:r>
              <w:rPr>
                <w:rFonts w:eastAsia="Arial" w:cs="Arial"/>
                <w:b/>
                <w:bCs/>
                <w:i w:val="false"/>
                <w:iCs w:val="false"/>
                <w:color w:val="1F3864"/>
                <w:sz w:val="18"/>
                <w:szCs w:val="18"/>
              </w:rPr>
              <w:t>VLAN 30</w:t>
            </w:r>
          </w:p>
        </w:tc>
        <w:tc>
          <w:tcPr>
            <w:tcW w:w="1626"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bCs/>
                <w:i w:val="false"/>
                <w:iCs w:val="false"/>
                <w:color w:val="000000"/>
                <w:sz w:val="18"/>
                <w:szCs w:val="18"/>
              </w:rPr>
              <w:t>Usuarios internos</w:t>
            </w:r>
          </w:p>
        </w:tc>
        <w:tc>
          <w:tcPr>
            <w:tcW w:w="1343"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val="false"/>
                <w:bCs w:val="false"/>
                <w:i/>
                <w:iCs/>
                <w:color w:val="000000"/>
                <w:sz w:val="18"/>
                <w:szCs w:val="18"/>
              </w:rPr>
              <w:t xml:space="preserve">10.0.30.0/24 – </w:t>
            </w:r>
            <w:r>
              <w:rPr>
                <w:rFonts w:eastAsia="Arial" w:cs="Arial"/>
                <w:b w:val="false"/>
                <w:bCs w:val="false"/>
                <w:i/>
                <w:iCs/>
                <w:color w:val="000000"/>
                <w:sz w:val="18"/>
                <w:szCs w:val="18"/>
              </w:rPr>
              <w:t>1</w:t>
            </w:r>
            <w:r>
              <w:rPr>
                <w:rFonts w:eastAsia="Arial" w:cs="Arial"/>
                <w:b w:val="false"/>
                <w:bCs w:val="false"/>
                <w:i/>
                <w:iCs/>
                <w:color w:val="000000"/>
                <w:sz w:val="18"/>
                <w:szCs w:val="18"/>
              </w:rPr>
              <w:t>0.</w:t>
            </w:r>
            <w:r>
              <w:rPr>
                <w:rFonts w:eastAsia="Arial" w:cs="Arial"/>
                <w:b w:val="false"/>
                <w:bCs w:val="false"/>
                <w:i/>
                <w:iCs/>
                <w:color w:val="000000"/>
                <w:sz w:val="18"/>
                <w:szCs w:val="18"/>
              </w:rPr>
              <w:t>0.</w:t>
            </w:r>
            <w:r>
              <w:rPr>
                <w:rFonts w:eastAsia="Arial" w:cs="Arial"/>
                <w:b w:val="false"/>
                <w:bCs w:val="false"/>
                <w:i/>
                <w:iCs/>
                <w:color w:val="000000"/>
                <w:sz w:val="18"/>
                <w:szCs w:val="18"/>
              </w:rPr>
              <w:t>3</w:t>
            </w:r>
            <w:r>
              <w:rPr>
                <w:rFonts w:eastAsia="Arial" w:cs="Arial"/>
                <w:b w:val="false"/>
                <w:bCs w:val="false"/>
                <w:i/>
                <w:iCs/>
                <w:color w:val="000000"/>
                <w:sz w:val="18"/>
                <w:szCs w:val="18"/>
              </w:rPr>
              <w:t>0.</w:t>
            </w:r>
            <w:r>
              <w:rPr>
                <w:rFonts w:eastAsia="Arial" w:cs="Arial"/>
                <w:b w:val="false"/>
                <w:bCs w:val="false"/>
                <w:i/>
                <w:iCs/>
                <w:color w:val="000000"/>
                <w:sz w:val="18"/>
                <w:szCs w:val="18"/>
              </w:rPr>
              <w:t>1/</w:t>
            </w:r>
            <w:r>
              <w:rPr>
                <w:rFonts w:eastAsia="Arial" w:cs="Arial"/>
                <w:b w:val="false"/>
                <w:bCs w:val="false"/>
                <w:i/>
                <w:iCs/>
                <w:color w:val="000000"/>
                <w:sz w:val="18"/>
                <w:szCs w:val="18"/>
              </w:rPr>
              <w:t>2</w:t>
            </w:r>
            <w:r>
              <w:rPr>
                <w:rFonts w:eastAsia="Arial" w:cs="Arial"/>
                <w:b w:val="false"/>
                <w:bCs w:val="false"/>
                <w:i/>
                <w:iCs/>
                <w:color w:val="000000"/>
                <w:sz w:val="18"/>
                <w:szCs w:val="18"/>
              </w:rPr>
              <w:t>4</w:t>
            </w:r>
          </w:p>
        </w:tc>
        <w:tc>
          <w:tcPr>
            <w:tcW w:w="3333" w:type="dxa"/>
            <w:tcBorders>
              <w:top w:val="single" w:sz="2" w:space="0" w:color="CCCCCC"/>
              <w:start w:val="single" w:sz="2" w:space="0" w:color="CCCCCC"/>
              <w:bottom w:val="single" w:sz="2" w:space="0" w:color="CCCCCC"/>
            </w:tcBorders>
            <w:shd w:fill="FFFFFF" w:val="clear"/>
            <w:vAlign w:val="center"/>
          </w:tcPr>
          <w:p>
            <w:pPr>
              <w:pStyle w:val="Normal"/>
              <w:numPr>
                <w:ilvl w:val="0"/>
                <w:numId w:val="4"/>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Personal de registro</w:t>
            </w:r>
          </w:p>
          <w:p>
            <w:pPr>
              <w:pStyle w:val="Normal"/>
              <w:numPr>
                <w:ilvl w:val="0"/>
                <w:numId w:val="4"/>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Personal de asistencia</w:t>
            </w:r>
          </w:p>
          <w:p>
            <w:pPr>
              <w:pStyle w:val="Normal"/>
              <w:numPr>
                <w:ilvl w:val="0"/>
                <w:numId w:val="4"/>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Personal de reparación</w:t>
            </w:r>
          </w:p>
          <w:p>
            <w:pPr>
              <w:pStyle w:val="Normal"/>
              <w:numPr>
                <w:ilvl w:val="0"/>
                <w:numId w:val="4"/>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Personal de talento humano</w:t>
            </w:r>
          </w:p>
        </w:tc>
        <w:tc>
          <w:tcPr>
            <w:tcW w:w="287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sz w:val="18"/>
                <w:szCs w:val="18"/>
              </w:rPr>
            </w:pPr>
            <w:r>
              <w:rPr>
                <w:sz w:val="18"/>
                <w:szCs w:val="18"/>
              </w:rPr>
              <w:t xml:space="preserve">Con </w:t>
            </w:r>
            <w:r>
              <w:rPr>
                <w:sz w:val="18"/>
                <w:szCs w:val="18"/>
              </w:rPr>
              <w:t>s</w:t>
            </w:r>
            <w:r>
              <w:rPr>
                <w:sz w:val="18"/>
                <w:szCs w:val="18"/>
              </w:rPr>
              <w:t>alida a internet.</w:t>
            </w:r>
          </w:p>
        </w:tc>
      </w:tr>
      <w:tr>
        <w:trPr/>
        <w:tc>
          <w:tcPr>
            <w:tcW w:w="84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center"/>
              <w:rPr/>
            </w:pPr>
            <w:r>
              <w:rPr>
                <w:rFonts w:eastAsia="Arial" w:cs="Arial"/>
                <w:b/>
                <w:bCs/>
                <w:i w:val="false"/>
                <w:iCs w:val="false"/>
                <w:color w:val="1F3864"/>
                <w:sz w:val="18"/>
                <w:szCs w:val="18"/>
              </w:rPr>
              <w:t>VLAN 40</w:t>
            </w:r>
          </w:p>
        </w:tc>
        <w:tc>
          <w:tcPr>
            <w:tcW w:w="16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bCs/>
                <w:i w:val="false"/>
                <w:iCs w:val="false"/>
                <w:color w:val="000000"/>
                <w:sz w:val="18"/>
                <w:szCs w:val="18"/>
              </w:rPr>
              <w:t>DMZ</w:t>
            </w:r>
          </w:p>
        </w:tc>
        <w:tc>
          <w:tcPr>
            <w:tcW w:w="134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i/>
                <w:iCs/>
                <w:color w:val="000000"/>
                <w:sz w:val="18"/>
                <w:szCs w:val="18"/>
              </w:rPr>
              <w:t xml:space="preserve">10.0.40.0/24 – </w:t>
            </w:r>
            <w:r>
              <w:rPr>
                <w:rFonts w:eastAsia="Arial" w:cs="Arial"/>
                <w:b w:val="false"/>
                <w:bCs w:val="false"/>
                <w:i/>
                <w:iCs/>
                <w:color w:val="000000"/>
                <w:sz w:val="18"/>
                <w:szCs w:val="18"/>
              </w:rPr>
              <w:t>1</w:t>
            </w:r>
            <w:r>
              <w:rPr>
                <w:rFonts w:eastAsia="Arial" w:cs="Arial"/>
                <w:b w:val="false"/>
                <w:bCs w:val="false"/>
                <w:i/>
                <w:iCs/>
                <w:color w:val="000000"/>
                <w:sz w:val="18"/>
                <w:szCs w:val="18"/>
              </w:rPr>
              <w:t>0.</w:t>
            </w:r>
            <w:r>
              <w:rPr>
                <w:rFonts w:eastAsia="Arial" w:cs="Arial"/>
                <w:b w:val="false"/>
                <w:bCs w:val="false"/>
                <w:i/>
                <w:iCs/>
                <w:color w:val="000000"/>
                <w:sz w:val="18"/>
                <w:szCs w:val="18"/>
              </w:rPr>
              <w:t>0.</w:t>
            </w:r>
            <w:r>
              <w:rPr>
                <w:rFonts w:eastAsia="Arial" w:cs="Arial"/>
                <w:b w:val="false"/>
                <w:bCs w:val="false"/>
                <w:i/>
                <w:iCs/>
                <w:color w:val="000000"/>
                <w:sz w:val="18"/>
                <w:szCs w:val="18"/>
              </w:rPr>
              <w:t>4</w:t>
            </w:r>
            <w:r>
              <w:rPr>
                <w:rFonts w:eastAsia="Arial" w:cs="Arial"/>
                <w:b w:val="false"/>
                <w:bCs w:val="false"/>
                <w:i/>
                <w:iCs/>
                <w:color w:val="000000"/>
                <w:sz w:val="18"/>
                <w:szCs w:val="18"/>
              </w:rPr>
              <w:t>0.</w:t>
            </w:r>
            <w:r>
              <w:rPr>
                <w:rFonts w:eastAsia="Arial" w:cs="Arial"/>
                <w:b w:val="false"/>
                <w:bCs w:val="false"/>
                <w:i/>
                <w:iCs/>
                <w:color w:val="000000"/>
                <w:sz w:val="18"/>
                <w:szCs w:val="18"/>
              </w:rPr>
              <w:t>1/</w:t>
            </w:r>
            <w:r>
              <w:rPr>
                <w:rFonts w:eastAsia="Arial" w:cs="Arial"/>
                <w:b w:val="false"/>
                <w:bCs w:val="false"/>
                <w:i/>
                <w:iCs/>
                <w:color w:val="000000"/>
                <w:sz w:val="18"/>
                <w:szCs w:val="18"/>
              </w:rPr>
              <w:t>2</w:t>
            </w:r>
            <w:r>
              <w:rPr>
                <w:rFonts w:eastAsia="Arial" w:cs="Arial"/>
                <w:b w:val="false"/>
                <w:bCs w:val="false"/>
                <w:i/>
                <w:iCs/>
                <w:color w:val="000000"/>
                <w:sz w:val="18"/>
                <w:szCs w:val="18"/>
              </w:rPr>
              <w:t>4</w:t>
            </w:r>
          </w:p>
        </w:tc>
        <w:tc>
          <w:tcPr>
            <w:tcW w:w="3333" w:type="dxa"/>
            <w:tcBorders>
              <w:top w:val="single" w:sz="2" w:space="0" w:color="CCCCCC"/>
              <w:start w:val="single" w:sz="2" w:space="0" w:color="CCCCCC"/>
              <w:bottom w:val="single" w:sz="2" w:space="0" w:color="CCCCCC"/>
            </w:tcBorders>
            <w:shd w:fill="F5F5F5" w:val="clear"/>
            <w:vAlign w:val="center"/>
          </w:tcPr>
          <w:p>
            <w:pPr>
              <w:pStyle w:val="Normal"/>
              <w:numPr>
                <w:ilvl w:val="0"/>
                <w:numId w:val="2"/>
              </w:numPr>
              <w:jc w:val="start"/>
              <w:rPr/>
            </w:pPr>
            <w:r>
              <w:rPr>
                <w:rFonts w:eastAsia="Arial" w:cs="Arial"/>
                <w:b w:val="false"/>
                <w:bCs w:val="false"/>
                <w:i w:val="false"/>
                <w:iCs w:val="false"/>
                <w:color w:val="000000"/>
                <w:sz w:val="18"/>
                <w:szCs w:val="18"/>
              </w:rPr>
              <w:t>Portal web Ciudadano (Nginx)</w:t>
            </w:r>
          </w:p>
          <w:p>
            <w:pPr>
              <w:pStyle w:val="Normal"/>
              <w:numPr>
                <w:ilvl w:val="0"/>
                <w:numId w:val="2"/>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Servidor web con APIs de intercambio con RNI/SNARIV</w:t>
            </w:r>
          </w:p>
          <w:p>
            <w:pPr>
              <w:pStyle w:val="Normal"/>
              <w:numPr>
                <w:ilvl w:val="0"/>
                <w:numId w:val="2"/>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 xml:space="preserve">Servidor DNS </w:t>
            </w:r>
            <w:r>
              <w:rPr>
                <w:rFonts w:eastAsia="Arial" w:cs="Arial"/>
                <w:b w:val="false"/>
                <w:bCs w:val="false"/>
                <w:i w:val="false"/>
                <w:iCs w:val="false"/>
                <w:color w:val="000000"/>
                <w:sz w:val="18"/>
                <w:szCs w:val="18"/>
              </w:rPr>
              <w:t>autoritativo</w:t>
            </w:r>
          </w:p>
          <w:p>
            <w:pPr>
              <w:pStyle w:val="Normal"/>
              <w:numPr>
                <w:ilvl w:val="0"/>
                <w:numId w:val="2"/>
              </w:numPr>
              <w:jc w:val="start"/>
              <w:rPr>
                <w:rFonts w:ascii="Arial" w:hAnsi="Arial" w:eastAsia="Arial" w:cs="Arial"/>
                <w:b w:val="false"/>
                <w:bCs w:val="false"/>
                <w:i w:val="false"/>
                <w:iCs w:val="false"/>
                <w:color w:val="000000"/>
                <w:sz w:val="18"/>
                <w:szCs w:val="18"/>
              </w:rPr>
            </w:pPr>
            <w:r>
              <w:rPr>
                <w:rFonts w:eastAsia="Arial" w:cs="Arial"/>
                <w:b w:val="false"/>
                <w:bCs w:val="false"/>
                <w:i w:val="false"/>
                <w:iCs w:val="false"/>
                <w:color w:val="000000"/>
                <w:sz w:val="18"/>
                <w:szCs w:val="18"/>
              </w:rPr>
              <w:t>Servidor SMTP</w:t>
            </w:r>
          </w:p>
        </w:tc>
        <w:tc>
          <w:tcPr>
            <w:tcW w:w="2876"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sz w:val="18"/>
                <w:szCs w:val="18"/>
              </w:rPr>
            </w:pPr>
            <w:r>
              <w:rPr>
                <w:sz w:val="18"/>
                <w:szCs w:val="18"/>
              </w:rPr>
              <w:t>Con salida a internet, acceso permitido desde internet.</w:t>
            </w:r>
          </w:p>
        </w:tc>
      </w:tr>
    </w:tbl>
    <w:p>
      <w:pPr>
        <w:pStyle w:val="Normal"/>
        <w:spacing w:before="0" w:after="120"/>
        <w:rPr/>
      </w:pPr>
      <w:r>
        <w:rPr/>
      </w:r>
    </w:p>
    <w:p>
      <w:pPr>
        <w:pStyle w:val="Normal"/>
        <w:spacing w:before="240" w:after="80"/>
        <w:rPr/>
      </w:pPr>
      <w:r>
        <w:rPr>
          <w:rFonts w:eastAsia="Arial" w:cs="Arial"/>
          <w:b/>
          <w:bCs/>
          <w:color w:val="2E75B6"/>
          <w:sz w:val="24"/>
          <w:szCs w:val="24"/>
        </w:rPr>
        <w:t>6</w:t>
      </w:r>
      <w:r>
        <w:rPr>
          <w:rFonts w:eastAsia="Arial" w:cs="Arial"/>
          <w:b/>
          <w:bCs/>
          <w:color w:val="2E75B6"/>
          <w:sz w:val="24"/>
          <w:szCs w:val="24"/>
        </w:rPr>
        <w:t xml:space="preserve">.2 </w:t>
      </w:r>
      <w:r>
        <w:rPr>
          <w:rFonts w:eastAsia="Arial" w:cs="Arial"/>
          <w:b/>
          <w:bCs/>
          <w:color w:val="2E75B6"/>
          <w:sz w:val="24"/>
          <w:szCs w:val="24"/>
        </w:rPr>
        <w:t>Segmentación de la red por hosts</w:t>
      </w:r>
    </w:p>
    <w:p>
      <w:pPr>
        <w:pStyle w:val="Normal"/>
        <w:spacing w:before="0" w:after="60"/>
        <w:rPr/>
      </w:pPr>
      <w:r>
        <w:rPr/>
      </w:r>
    </w:p>
    <w:tbl>
      <w:tblPr>
        <w:tblW w:w="9365" w:type="dxa"/>
        <w:jc w:val="start"/>
        <w:tblInd w:w="0" w:type="dxa"/>
        <w:tblLayout w:type="fixed"/>
        <w:tblCellMar>
          <w:top w:w="80" w:type="dxa"/>
          <w:start w:w="120" w:type="dxa"/>
          <w:bottom w:w="80" w:type="dxa"/>
          <w:end w:w="120" w:type="dxa"/>
        </w:tblCellMar>
      </w:tblPr>
      <w:tblGrid>
        <w:gridCol w:w="1480"/>
        <w:gridCol w:w="1277"/>
        <w:gridCol w:w="1277"/>
        <w:gridCol w:w="3112"/>
        <w:gridCol w:w="2219"/>
      </w:tblGrid>
      <w:tr>
        <w:trPr/>
        <w:tc>
          <w:tcPr>
            <w:tcW w:w="148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H</w:t>
            </w:r>
            <w:r>
              <w:rPr>
                <w:rFonts w:eastAsia="Arial" w:cs="Arial"/>
                <w:b/>
                <w:bCs/>
                <w:i w:val="false"/>
                <w:iCs w:val="false"/>
                <w:color w:val="FFFFFF"/>
                <w:sz w:val="18"/>
                <w:szCs w:val="18"/>
              </w:rPr>
              <w:t>o</w:t>
            </w:r>
            <w:r>
              <w:rPr>
                <w:rFonts w:eastAsia="Arial" w:cs="Arial"/>
                <w:b/>
                <w:bCs/>
                <w:i w:val="false"/>
                <w:iCs w:val="false"/>
                <w:color w:val="FFFFFF"/>
                <w:sz w:val="18"/>
                <w:szCs w:val="18"/>
              </w:rPr>
              <w:t>s</w:t>
            </w:r>
            <w:r>
              <w:rPr>
                <w:rFonts w:eastAsia="Arial" w:cs="Arial"/>
                <w:b/>
                <w:bCs/>
                <w:i w:val="false"/>
                <w:iCs w:val="false"/>
                <w:color w:val="FFFFFF"/>
                <w:sz w:val="18"/>
                <w:szCs w:val="18"/>
              </w:rPr>
              <w:t>t</w:t>
            </w:r>
            <w:r>
              <w:rPr>
                <w:rFonts w:eastAsia="Arial" w:cs="Arial"/>
                <w:b/>
                <w:bCs/>
                <w:i w:val="false"/>
                <w:iCs w:val="false"/>
                <w:color w:val="FFFFFF"/>
                <w:sz w:val="18"/>
                <w:szCs w:val="18"/>
              </w:rPr>
              <w:t>s</w:t>
            </w:r>
          </w:p>
        </w:tc>
        <w:tc>
          <w:tcPr>
            <w:tcW w:w="1277" w:type="dxa"/>
            <w:tcBorders>
              <w:top w:val="single" w:sz="2" w:space="0" w:color="CCCCCC"/>
              <w:start w:val="single" w:sz="2" w:space="0" w:color="CCCCCC"/>
              <w:bottom w:val="single" w:sz="2" w:space="0" w:color="CCCCCC"/>
            </w:tcBorders>
            <w:shd w:fill="1F3864" w:val="clear"/>
            <w:vAlign w:val="center"/>
          </w:tcPr>
          <w:p>
            <w:pPr>
              <w:pStyle w:val="Normal"/>
              <w:jc w:val="center"/>
              <w:rPr/>
            </w:pPr>
            <w:r>
              <w:rPr>
                <w:rFonts w:eastAsia="Arial" w:cs="Arial"/>
                <w:b/>
                <w:bCs/>
                <w:i w:val="false"/>
                <w:iCs w:val="false"/>
                <w:color w:val="FFFFFF"/>
                <w:sz w:val="18"/>
                <w:szCs w:val="18"/>
              </w:rPr>
              <w:t>VLAN</w:t>
            </w:r>
          </w:p>
        </w:tc>
        <w:tc>
          <w:tcPr>
            <w:tcW w:w="1277" w:type="dxa"/>
            <w:tcBorders>
              <w:top w:val="single" w:sz="2" w:space="0" w:color="CCCCCC"/>
              <w:start w:val="single" w:sz="2" w:space="0" w:color="CCCCCC"/>
              <w:bottom w:val="single" w:sz="2" w:space="0" w:color="CCCCCC"/>
            </w:tcBorders>
            <w:shd w:fill="1F3864" w:val="clear"/>
            <w:vAlign w:val="center"/>
          </w:tcPr>
          <w:p>
            <w:pPr>
              <w:pStyle w:val="Normal"/>
              <w:jc w:val="center"/>
              <w:rPr>
                <w:b/>
                <w:bCs/>
                <w:sz w:val="18"/>
                <w:szCs w:val="18"/>
              </w:rPr>
            </w:pPr>
            <w:r>
              <w:rPr>
                <w:b/>
                <w:bCs/>
                <w:sz w:val="18"/>
                <w:szCs w:val="18"/>
              </w:rPr>
              <w:t xml:space="preserve">Subred </w:t>
            </w:r>
            <w:r>
              <w:rPr>
                <w:b/>
                <w:bCs/>
                <w:sz w:val="18"/>
                <w:szCs w:val="18"/>
              </w:rPr>
              <w:t>y Gateway</w:t>
            </w:r>
          </w:p>
        </w:tc>
        <w:tc>
          <w:tcPr>
            <w:tcW w:w="3112"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b/>
                <w:bCs/>
                <w:sz w:val="18"/>
                <w:szCs w:val="18"/>
              </w:rPr>
            </w:pPr>
            <w:r>
              <w:rPr>
                <w:b/>
                <w:bCs/>
                <w:sz w:val="18"/>
                <w:szCs w:val="18"/>
              </w:rPr>
              <w:t>Dirección IP o Rango de Direcciones IP</w:t>
            </w:r>
          </w:p>
        </w:tc>
        <w:tc>
          <w:tcPr>
            <w:tcW w:w="221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center"/>
              <w:rPr/>
            </w:pPr>
            <w:r>
              <w:rPr>
                <w:rFonts w:eastAsia="Arial" w:cs="Arial"/>
                <w:b/>
                <w:bCs/>
                <w:i w:val="false"/>
                <w:iCs w:val="false"/>
                <w:color w:val="FFFFFF"/>
                <w:sz w:val="18"/>
                <w:szCs w:val="18"/>
              </w:rPr>
              <w:t>D</w:t>
            </w:r>
            <w:r>
              <w:rPr>
                <w:rFonts w:eastAsia="Arial" w:cs="Arial"/>
                <w:b/>
                <w:bCs/>
                <w:i w:val="false"/>
                <w:iCs w:val="false"/>
                <w:color w:val="FFFFFF"/>
                <w:sz w:val="18"/>
                <w:szCs w:val="18"/>
              </w:rPr>
              <w:t>i</w:t>
            </w:r>
            <w:r>
              <w:rPr>
                <w:rFonts w:eastAsia="Arial" w:cs="Arial"/>
                <w:b/>
                <w:bCs/>
                <w:i w:val="false"/>
                <w:iCs w:val="false"/>
                <w:color w:val="FFFFFF"/>
                <w:sz w:val="18"/>
                <w:szCs w:val="18"/>
              </w:rPr>
              <w:t>r</w:t>
            </w:r>
            <w:r>
              <w:rPr>
                <w:rFonts w:eastAsia="Arial" w:cs="Arial"/>
                <w:b/>
                <w:bCs/>
                <w:i w:val="false"/>
                <w:iCs w:val="false"/>
                <w:color w:val="FFFFFF"/>
                <w:sz w:val="18"/>
                <w:szCs w:val="18"/>
              </w:rPr>
              <w:t>e</w:t>
            </w:r>
            <w:r>
              <w:rPr>
                <w:rFonts w:eastAsia="Arial" w:cs="Arial"/>
                <w:b/>
                <w:bCs/>
                <w:i w:val="false"/>
                <w:iCs w:val="false"/>
                <w:color w:val="FFFFFF"/>
                <w:sz w:val="18"/>
                <w:szCs w:val="18"/>
              </w:rPr>
              <w:t>c</w:t>
            </w:r>
            <w:r>
              <w:rPr>
                <w:rFonts w:eastAsia="Arial" w:cs="Arial"/>
                <w:b/>
                <w:bCs/>
                <w:i w:val="false"/>
                <w:iCs w:val="false"/>
                <w:color w:val="FFFFFF"/>
                <w:sz w:val="18"/>
                <w:szCs w:val="18"/>
              </w:rPr>
              <w:t>c</w:t>
            </w:r>
            <w:r>
              <w:rPr>
                <w:rFonts w:eastAsia="Arial" w:cs="Arial"/>
                <w:b/>
                <w:bCs/>
                <w:i w:val="false"/>
                <w:iCs w:val="false"/>
                <w:color w:val="FFFFFF"/>
                <w:sz w:val="18"/>
                <w:szCs w:val="18"/>
              </w:rPr>
              <w:t xml:space="preserve">ión </w:t>
            </w:r>
            <w:r>
              <w:rPr>
                <w:rFonts w:eastAsia="Arial" w:cs="Arial"/>
                <w:b/>
                <w:bCs/>
                <w:i w:val="false"/>
                <w:iCs w:val="false"/>
                <w:color w:val="FFFFFF"/>
                <w:sz w:val="18"/>
                <w:szCs w:val="18"/>
              </w:rPr>
              <w:t>M</w:t>
            </w:r>
            <w:r>
              <w:rPr>
                <w:rFonts w:eastAsia="Arial" w:cs="Arial"/>
                <w:b/>
                <w:bCs/>
                <w:i w:val="false"/>
                <w:iCs w:val="false"/>
                <w:color w:val="FFFFFF"/>
                <w:sz w:val="18"/>
                <w:szCs w:val="18"/>
              </w:rPr>
              <w:t>A</w:t>
            </w:r>
            <w:r>
              <w:rPr>
                <w:rFonts w:eastAsia="Arial" w:cs="Arial"/>
                <w:b/>
                <w:bCs/>
                <w:i w:val="false"/>
                <w:iCs w:val="false"/>
                <w:color w:val="FFFFFF"/>
                <w:sz w:val="18"/>
                <w:szCs w:val="18"/>
              </w:rPr>
              <w:t xml:space="preserve">C </w:t>
            </w:r>
            <w:r>
              <w:rPr>
                <w:rFonts w:eastAsia="Arial" w:cs="Arial"/>
                <w:b/>
                <w:bCs/>
                <w:i w:val="false"/>
                <w:iCs w:val="false"/>
                <w:color w:val="FFFFFF"/>
                <w:sz w:val="18"/>
                <w:szCs w:val="18"/>
              </w:rPr>
              <w:t>(</w:t>
            </w:r>
            <w:r>
              <w:rPr>
                <w:rFonts w:eastAsia="Arial" w:cs="Arial"/>
                <w:b/>
                <w:bCs/>
                <w:i w:val="false"/>
                <w:iCs w:val="false"/>
                <w:color w:val="FFFFFF"/>
                <w:sz w:val="18"/>
                <w:szCs w:val="18"/>
              </w:rPr>
              <w:t>P</w:t>
            </w:r>
            <w:r>
              <w:rPr>
                <w:rFonts w:eastAsia="Arial" w:cs="Arial"/>
                <w:b/>
                <w:bCs/>
                <w:i w:val="false"/>
                <w:iCs w:val="false"/>
                <w:color w:val="FFFFFF"/>
                <w:sz w:val="18"/>
                <w:szCs w:val="18"/>
              </w:rPr>
              <w:t>a</w:t>
            </w:r>
            <w:r>
              <w:rPr>
                <w:rFonts w:eastAsia="Arial" w:cs="Arial"/>
                <w:b/>
                <w:bCs/>
                <w:i w:val="false"/>
                <w:iCs w:val="false"/>
                <w:color w:val="FFFFFF"/>
                <w:sz w:val="18"/>
                <w:szCs w:val="18"/>
              </w:rPr>
              <w:t>r</w:t>
            </w:r>
            <w:r>
              <w:rPr>
                <w:rFonts w:eastAsia="Arial" w:cs="Arial"/>
                <w:b/>
                <w:bCs/>
                <w:i w:val="false"/>
                <w:iCs w:val="false"/>
                <w:color w:val="FFFFFF"/>
                <w:sz w:val="18"/>
                <w:szCs w:val="18"/>
              </w:rPr>
              <w:t xml:space="preserve">a </w:t>
            </w:r>
            <w:r>
              <w:rPr>
                <w:rFonts w:eastAsia="Arial" w:cs="Arial"/>
                <w:b/>
                <w:bCs/>
                <w:i w:val="false"/>
                <w:iCs w:val="false"/>
                <w:color w:val="FFFFFF"/>
                <w:sz w:val="18"/>
                <w:szCs w:val="18"/>
              </w:rPr>
              <w:t>a</w:t>
            </w:r>
            <w:r>
              <w:rPr>
                <w:rFonts w:eastAsia="Arial" w:cs="Arial"/>
                <w:b/>
                <w:bCs/>
                <w:i w:val="false"/>
                <w:iCs w:val="false"/>
                <w:color w:val="FFFFFF"/>
                <w:sz w:val="18"/>
                <w:szCs w:val="18"/>
              </w:rPr>
              <w:t>s</w:t>
            </w:r>
            <w:r>
              <w:rPr>
                <w:rFonts w:eastAsia="Arial" w:cs="Arial"/>
                <w:b/>
                <w:bCs/>
                <w:i w:val="false"/>
                <w:iCs w:val="false"/>
                <w:color w:val="FFFFFF"/>
                <w:sz w:val="18"/>
                <w:szCs w:val="18"/>
              </w:rPr>
              <w:t>i</w:t>
            </w:r>
            <w:r>
              <w:rPr>
                <w:rFonts w:eastAsia="Arial" w:cs="Arial"/>
                <w:b/>
                <w:bCs/>
                <w:i w:val="false"/>
                <w:iCs w:val="false"/>
                <w:color w:val="FFFFFF"/>
                <w:sz w:val="18"/>
                <w:szCs w:val="18"/>
              </w:rPr>
              <w:t>g</w:t>
            </w:r>
            <w:r>
              <w:rPr>
                <w:rFonts w:eastAsia="Arial" w:cs="Arial"/>
                <w:b/>
                <w:bCs/>
                <w:i w:val="false"/>
                <w:iCs w:val="false"/>
                <w:color w:val="FFFFFF"/>
                <w:sz w:val="18"/>
                <w:szCs w:val="18"/>
              </w:rPr>
              <w:t>n</w:t>
            </w:r>
            <w:r>
              <w:rPr>
                <w:rFonts w:eastAsia="Arial" w:cs="Arial"/>
                <w:b/>
                <w:bCs/>
                <w:i w:val="false"/>
                <w:iCs w:val="false"/>
                <w:color w:val="FFFFFF"/>
                <w:sz w:val="18"/>
                <w:szCs w:val="18"/>
              </w:rPr>
              <w:t>a</w:t>
            </w:r>
            <w:r>
              <w:rPr>
                <w:rFonts w:eastAsia="Arial" w:cs="Arial"/>
                <w:b/>
                <w:bCs/>
                <w:i w:val="false"/>
                <w:iCs w:val="false"/>
                <w:color w:val="FFFFFF"/>
                <w:sz w:val="18"/>
                <w:szCs w:val="18"/>
              </w:rPr>
              <w:t>c</w:t>
            </w:r>
            <w:r>
              <w:rPr>
                <w:rFonts w:eastAsia="Arial" w:cs="Arial"/>
                <w:b/>
                <w:bCs/>
                <w:i w:val="false"/>
                <w:iCs w:val="false"/>
                <w:color w:val="FFFFFF"/>
                <w:sz w:val="18"/>
                <w:szCs w:val="18"/>
              </w:rPr>
              <w:t xml:space="preserve">ión </w:t>
            </w:r>
            <w:r>
              <w:rPr>
                <w:rFonts w:eastAsia="Arial" w:cs="Arial"/>
                <w:b/>
                <w:bCs/>
                <w:i w:val="false"/>
                <w:iCs w:val="false"/>
                <w:color w:val="FFFFFF"/>
                <w:sz w:val="18"/>
                <w:szCs w:val="18"/>
              </w:rPr>
              <w:t>d</w:t>
            </w:r>
            <w:r>
              <w:rPr>
                <w:rFonts w:eastAsia="Arial" w:cs="Arial"/>
                <w:b/>
                <w:bCs/>
                <w:i w:val="false"/>
                <w:iCs w:val="false"/>
                <w:color w:val="FFFFFF"/>
                <w:sz w:val="18"/>
                <w:szCs w:val="18"/>
              </w:rPr>
              <w:t>i</w:t>
            </w:r>
            <w:r>
              <w:rPr>
                <w:rFonts w:eastAsia="Arial" w:cs="Arial"/>
                <w:b/>
                <w:bCs/>
                <w:i w:val="false"/>
                <w:iCs w:val="false"/>
                <w:color w:val="FFFFFF"/>
                <w:sz w:val="18"/>
                <w:szCs w:val="18"/>
              </w:rPr>
              <w:t>nám</w:t>
            </w:r>
            <w:r>
              <w:rPr>
                <w:rFonts w:eastAsia="Arial" w:cs="Arial"/>
                <w:b/>
                <w:bCs/>
                <w:i w:val="false"/>
                <w:iCs w:val="false"/>
                <w:color w:val="FFFFFF"/>
                <w:sz w:val="18"/>
                <w:szCs w:val="18"/>
              </w:rPr>
              <w:t>i</w:t>
            </w:r>
            <w:r>
              <w:rPr>
                <w:rFonts w:eastAsia="Arial" w:cs="Arial"/>
                <w:b/>
                <w:bCs/>
                <w:i w:val="false"/>
                <w:iCs w:val="false"/>
                <w:color w:val="FFFFFF"/>
                <w:sz w:val="18"/>
                <w:szCs w:val="18"/>
              </w:rPr>
              <w:t>c</w:t>
            </w:r>
            <w:r>
              <w:rPr>
                <w:rFonts w:eastAsia="Arial" w:cs="Arial"/>
                <w:b/>
                <w:bCs/>
                <w:i w:val="false"/>
                <w:iCs w:val="false"/>
                <w:color w:val="FFFFFF"/>
                <w:sz w:val="18"/>
                <w:szCs w:val="18"/>
              </w:rPr>
              <w:t xml:space="preserve">a </w:t>
            </w:r>
            <w:r>
              <w:rPr>
                <w:rFonts w:eastAsia="Arial" w:cs="Arial"/>
                <w:b/>
                <w:bCs/>
                <w:i w:val="false"/>
                <w:iCs w:val="false"/>
                <w:color w:val="FFFFFF"/>
                <w:sz w:val="18"/>
                <w:szCs w:val="18"/>
              </w:rPr>
              <w:t>d</w:t>
            </w:r>
            <w:r>
              <w:rPr>
                <w:rFonts w:eastAsia="Arial" w:cs="Arial"/>
                <w:b/>
                <w:bCs/>
                <w:i w:val="false"/>
                <w:iCs w:val="false"/>
                <w:color w:val="FFFFFF"/>
                <w:sz w:val="18"/>
                <w:szCs w:val="18"/>
              </w:rPr>
              <w:t xml:space="preserve">e </w:t>
            </w:r>
            <w:r>
              <w:rPr>
                <w:rFonts w:eastAsia="Arial" w:cs="Arial"/>
                <w:b/>
                <w:bCs/>
                <w:i w:val="false"/>
                <w:iCs w:val="false"/>
                <w:color w:val="FFFFFF"/>
                <w:sz w:val="18"/>
                <w:szCs w:val="18"/>
              </w:rPr>
              <w:t>V</w:t>
            </w:r>
            <w:r>
              <w:rPr>
                <w:rFonts w:eastAsia="Arial" w:cs="Arial"/>
                <w:b/>
                <w:bCs/>
                <w:i w:val="false"/>
                <w:iCs w:val="false"/>
                <w:color w:val="FFFFFF"/>
                <w:sz w:val="18"/>
                <w:szCs w:val="18"/>
              </w:rPr>
              <w:t>L</w:t>
            </w:r>
            <w:r>
              <w:rPr>
                <w:rFonts w:eastAsia="Arial" w:cs="Arial"/>
                <w:b/>
                <w:bCs/>
                <w:i w:val="false"/>
                <w:iCs w:val="false"/>
                <w:color w:val="FFFFFF"/>
                <w:sz w:val="18"/>
                <w:szCs w:val="18"/>
              </w:rPr>
              <w:t>A</w:t>
            </w:r>
            <w:r>
              <w:rPr>
                <w:rFonts w:eastAsia="Arial" w:cs="Arial"/>
                <w:b/>
                <w:bCs/>
                <w:i w:val="false"/>
                <w:iCs w:val="false"/>
                <w:color w:val="FFFFFF"/>
                <w:sz w:val="18"/>
                <w:szCs w:val="18"/>
              </w:rPr>
              <w:t>N</w:t>
            </w:r>
            <w:r>
              <w:rPr>
                <w:rFonts w:eastAsia="Arial" w:cs="Arial"/>
                <w:b/>
                <w:bCs/>
                <w:i w:val="false"/>
                <w:iCs w:val="false"/>
                <w:color w:val="FFFFFF"/>
                <w:sz w:val="18"/>
                <w:szCs w:val="18"/>
              </w:rPr>
              <w:t>s</w:t>
            </w:r>
            <w:r>
              <w:rPr>
                <w:rFonts w:eastAsia="Arial" w:cs="Arial"/>
                <w:b/>
                <w:bCs/>
                <w:i w:val="false"/>
                <w:iCs w:val="false"/>
                <w:color w:val="FFFFFF"/>
                <w:sz w:val="18"/>
                <w:szCs w:val="18"/>
              </w:rPr>
              <w:t>)</w:t>
            </w:r>
          </w:p>
        </w:tc>
      </w:tr>
      <w:tr>
        <w:trPr/>
        <w:tc>
          <w:tcPr>
            <w:tcW w:w="1480"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bCs/>
                <w:i w:val="false"/>
                <w:iCs w:val="false"/>
                <w:color w:val="1F3864"/>
                <w:sz w:val="18"/>
                <w:szCs w:val="18"/>
              </w:rPr>
              <w:t>srv-web-01</w:t>
            </w:r>
          </w:p>
        </w:tc>
        <w:tc>
          <w:tcPr>
            <w:tcW w:w="1277" w:type="dxa"/>
            <w:tcBorders>
              <w:top w:val="single" w:sz="2" w:space="0" w:color="CCCCCC"/>
              <w:start w:val="single" w:sz="2" w:space="0" w:color="CCCCCC"/>
              <w:bottom w:val="single" w:sz="2" w:space="0" w:color="CCCCCC"/>
            </w:tcBorders>
            <w:shd w:fill="EBF2FB" w:val="clear"/>
            <w:vAlign w:val="center"/>
          </w:tcPr>
          <w:p>
            <w:pPr>
              <w:pStyle w:val="Normal"/>
              <w:jc w:val="center"/>
              <w:rPr/>
            </w:pPr>
            <w:r>
              <w:rPr>
                <w:rFonts w:eastAsia="Arial" w:cs="Arial"/>
                <w:b w:val="false"/>
                <w:bCs w:val="false"/>
                <w:i w:val="false"/>
                <w:iCs w:val="false"/>
                <w:color w:val="000000"/>
                <w:sz w:val="18"/>
                <w:szCs w:val="18"/>
              </w:rPr>
              <w:t xml:space="preserve">VLAN 40 </w:t>
            </w:r>
          </w:p>
        </w:tc>
        <w:tc>
          <w:tcPr>
            <w:tcW w:w="1277" w:type="dxa"/>
            <w:tcBorders>
              <w:top w:val="single" w:sz="2" w:space="0" w:color="CCCCCC"/>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 xml:space="preserve">10.0.40.0/24- </w:t>
            </w:r>
            <w:r>
              <w:rPr>
                <w:rFonts w:eastAsia="Arial" w:cs="Arial"/>
                <w:b w:val="false"/>
                <w:bCs w:val="false"/>
                <w:i/>
                <w:iCs/>
                <w:color w:val="000000"/>
                <w:sz w:val="18"/>
                <w:szCs w:val="18"/>
              </w:rPr>
              <w:t>10.0.40.1/24</w:t>
            </w:r>
          </w:p>
        </w:tc>
        <w:tc>
          <w:tcPr>
            <w:tcW w:w="3112"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10.0.40.</w:t>
            </w:r>
            <w:r>
              <w:rPr>
                <w:rFonts w:eastAsia="Arial" w:cs="Arial"/>
                <w:b w:val="false"/>
                <w:bCs w:val="false"/>
                <w:i/>
                <w:iCs/>
                <w:color w:val="000000"/>
                <w:sz w:val="18"/>
                <w:szCs w:val="18"/>
              </w:rPr>
              <w:t>2</w:t>
            </w:r>
          </w:p>
        </w:tc>
        <w:tc>
          <w:tcPr>
            <w:tcW w:w="221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rFonts w:eastAsia="Arial" w:cs="Arial"/>
                <w:b w:val="false"/>
                <w:bCs w:val="false"/>
                <w:i w:val="false"/>
                <w:iCs w:val="false"/>
                <w:color w:val="000000"/>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srv-dns-01</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VLAN 40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 xml:space="preserve">10.0.40.0/24- </w:t>
            </w:r>
            <w:r>
              <w:rPr>
                <w:rFonts w:eastAsia="Arial" w:cs="Arial"/>
                <w:b w:val="false"/>
                <w:bCs w:val="false"/>
                <w:i/>
                <w:iCs/>
                <w:color w:val="000000"/>
                <w:sz w:val="18"/>
                <w:szCs w:val="18"/>
              </w:rPr>
              <w:t>10.0.40.1/24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10.0.40.</w:t>
            </w:r>
            <w:r>
              <w:rPr>
                <w:rFonts w:eastAsia="Arial" w:cs="Arial"/>
                <w:b w:val="false"/>
                <w:bCs w:val="false"/>
                <w:i/>
                <w:iCs/>
                <w:color w:val="000000"/>
                <w:sz w:val="18"/>
                <w:szCs w:val="18"/>
              </w:rPr>
              <w:t>3</w:t>
            </w:r>
          </w:p>
        </w:tc>
        <w:tc>
          <w:tcPr>
            <w:tcW w:w="2219" w:type="dxa"/>
            <w:tcBorders>
              <w:start w:val="single" w:sz="2" w:space="0" w:color="CCCCCC"/>
              <w:bottom w:val="single" w:sz="2" w:space="0" w:color="CCCCCC"/>
              <w:end w:val="single" w:sz="2" w:space="0" w:color="CCCCCC"/>
            </w:tcBorders>
            <w:shd w:fill="F5F5F5" w:val="clear"/>
            <w:vAlign w:val="center"/>
          </w:tcPr>
          <w:p>
            <w:pPr>
              <w:pStyle w:val="Normal"/>
              <w:bidi w:val="0"/>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EBF2FB" w:val="clear"/>
            <w:vAlign w:val="center"/>
          </w:tcPr>
          <w:p>
            <w:pPr>
              <w:pStyle w:val="Normal"/>
              <w:rPr>
                <w:b/>
                <w:bCs/>
                <w:i w:val="false"/>
                <w:iCs w:val="false"/>
                <w:color w:val="1F3864"/>
                <w:sz w:val="18"/>
                <w:szCs w:val="18"/>
              </w:rPr>
            </w:pPr>
            <w:r>
              <w:rPr>
                <w:b/>
                <w:bCs/>
                <w:i w:val="false"/>
                <w:iCs w:val="false"/>
                <w:color w:val="1F3864"/>
                <w:sz w:val="18"/>
                <w:szCs w:val="18"/>
              </w:rPr>
              <w:t>srv-smtp-01</w:t>
            </w:r>
          </w:p>
        </w:tc>
        <w:tc>
          <w:tcPr>
            <w:tcW w:w="1277" w:type="dxa"/>
            <w:tcBorders>
              <w:start w:val="single" w:sz="2" w:space="0" w:color="CCCCCC"/>
              <w:bottom w:val="single" w:sz="2" w:space="0" w:color="CCCCCC"/>
            </w:tcBorders>
            <w:shd w:fill="EBF2FB" w:val="clear"/>
            <w:vAlign w:val="center"/>
          </w:tcPr>
          <w:p>
            <w:pPr>
              <w:pStyle w:val="Normal"/>
              <w:jc w:val="center"/>
              <w:rPr>
                <w:sz w:val="18"/>
                <w:szCs w:val="18"/>
              </w:rPr>
            </w:pPr>
            <w:r>
              <w:rPr>
                <w:sz w:val="18"/>
                <w:szCs w:val="18"/>
              </w:rPr>
              <w:t>VLAN 40</w:t>
            </w:r>
          </w:p>
        </w:tc>
        <w:tc>
          <w:tcPr>
            <w:tcW w:w="1277" w:type="dxa"/>
            <w:tcBorders>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 xml:space="preserve">10.0.40.0/24- </w:t>
            </w:r>
            <w:r>
              <w:rPr>
                <w:rFonts w:eastAsia="Arial" w:cs="Arial"/>
                <w:b w:val="false"/>
                <w:bCs w:val="false"/>
                <w:i/>
                <w:iCs/>
                <w:color w:val="000000"/>
                <w:sz w:val="18"/>
                <w:szCs w:val="18"/>
              </w:rPr>
              <w:t>10.0.40.1/24</w:t>
            </w:r>
          </w:p>
        </w:tc>
        <w:tc>
          <w:tcPr>
            <w:tcW w:w="3112" w:type="dxa"/>
            <w:tcBorders>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10.0.40.</w:t>
            </w:r>
            <w:r>
              <w:rPr>
                <w:rFonts w:eastAsia="Arial" w:cs="Arial"/>
                <w:b w:val="false"/>
                <w:bCs w:val="false"/>
                <w:i/>
                <w:iCs/>
                <w:color w:val="000000"/>
                <w:sz w:val="18"/>
                <w:szCs w:val="18"/>
              </w:rPr>
              <w:t>4</w:t>
            </w:r>
          </w:p>
        </w:tc>
        <w:tc>
          <w:tcPr>
            <w:tcW w:w="2219" w:type="dxa"/>
            <w:tcBorders>
              <w:start w:val="single" w:sz="2" w:space="0" w:color="CCCCCC"/>
              <w:bottom w:val="single" w:sz="2" w:space="0" w:color="CCCCCC"/>
              <w:end w:val="single" w:sz="2" w:space="0" w:color="CCCCCC"/>
            </w:tcBorders>
            <w:shd w:fill="FFFFFF" w:val="clear"/>
            <w:vAlign w:val="center"/>
          </w:tcPr>
          <w:p>
            <w:pPr>
              <w:pStyle w:val="Normal"/>
              <w:bidi w:val="0"/>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srv-web-02</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VLAN 40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 xml:space="preserve">10.0.40.0/24- </w:t>
            </w:r>
            <w:r>
              <w:rPr>
                <w:rFonts w:eastAsia="Arial" w:cs="Arial"/>
                <w:b w:val="false"/>
                <w:bCs w:val="false"/>
                <w:i/>
                <w:iCs/>
                <w:color w:val="000000"/>
                <w:sz w:val="18"/>
                <w:szCs w:val="18"/>
              </w:rPr>
              <w:t>10.0.40.1/24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i/>
                <w:iCs/>
                <w:sz w:val="18"/>
                <w:szCs w:val="18"/>
              </w:rPr>
              <w:t>10.0.40.5</w:t>
            </w:r>
          </w:p>
        </w:tc>
        <w:tc>
          <w:tcPr>
            <w:tcW w:w="2219" w:type="dxa"/>
            <w:tcBorders>
              <w:start w:val="single" w:sz="2" w:space="0" w:color="CCCCCC"/>
              <w:bottom w:val="single" w:sz="2" w:space="0" w:color="CCCCCC"/>
              <w:end w:val="single" w:sz="2" w:space="0" w:color="CCCCCC"/>
            </w:tcBorders>
            <w:shd w:fill="F5F5F5" w:val="clear"/>
            <w:vAlign w:val="center"/>
          </w:tcPr>
          <w:p>
            <w:pPr>
              <w:pStyle w:val="Normal"/>
              <w:bidi w:val="0"/>
              <w:jc w:val="start"/>
              <w:rPr>
                <w:sz w:val="18"/>
                <w:szCs w:val="18"/>
              </w:rPr>
            </w:pPr>
            <w:r>
              <w:rPr>
                <w:sz w:val="18"/>
                <w:szCs w:val="18"/>
              </w:rPr>
            </w:r>
          </w:p>
        </w:tc>
      </w:tr>
      <w:tr>
        <w:trPr/>
        <w:tc>
          <w:tcPr>
            <w:tcW w:w="1480"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bCs/>
                <w:i w:val="false"/>
                <w:iCs w:val="false"/>
                <w:color w:val="1F3864"/>
                <w:sz w:val="18"/>
                <w:szCs w:val="18"/>
              </w:rPr>
              <w:t>srv-db-01</w:t>
            </w:r>
          </w:p>
        </w:tc>
        <w:tc>
          <w:tcPr>
            <w:tcW w:w="1277" w:type="dxa"/>
            <w:tcBorders>
              <w:top w:val="single" w:sz="2" w:space="0" w:color="CCCCCC"/>
              <w:start w:val="single" w:sz="2" w:space="0" w:color="CCCCCC"/>
              <w:bottom w:val="single" w:sz="2" w:space="0" w:color="CCCCCC"/>
            </w:tcBorders>
            <w:shd w:fill="EBF2FB" w:val="clear"/>
            <w:vAlign w:val="center"/>
          </w:tcPr>
          <w:p>
            <w:pPr>
              <w:pStyle w:val="Normal"/>
              <w:jc w:val="center"/>
              <w:rPr/>
            </w:pPr>
            <w:r>
              <w:rPr>
                <w:rFonts w:eastAsia="Arial" w:cs="Arial"/>
                <w:b w:val="false"/>
                <w:bCs w:val="false"/>
                <w:i w:val="false"/>
                <w:iCs w:val="false"/>
                <w:color w:val="000000"/>
                <w:sz w:val="18"/>
                <w:szCs w:val="18"/>
              </w:rPr>
              <w:t>VLAN 10</w:t>
            </w:r>
          </w:p>
        </w:tc>
        <w:tc>
          <w:tcPr>
            <w:tcW w:w="1277" w:type="dxa"/>
            <w:tcBorders>
              <w:top w:val="single" w:sz="2" w:space="0" w:color="CCCCCC"/>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 xml:space="preserve">10.0.10.0/24- </w:t>
            </w:r>
            <w:r>
              <w:rPr>
                <w:rFonts w:eastAsia="Arial" w:cs="Arial"/>
                <w:b w:val="false"/>
                <w:bCs w:val="false"/>
                <w:i/>
                <w:iCs/>
                <w:color w:val="000000"/>
                <w:sz w:val="18"/>
                <w:szCs w:val="18"/>
              </w:rPr>
              <w:t>10.0.10.1/24</w:t>
            </w:r>
          </w:p>
        </w:tc>
        <w:tc>
          <w:tcPr>
            <w:tcW w:w="3112"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1</w:t>
            </w:r>
            <w:r>
              <w:rPr>
                <w:rFonts w:eastAsia="Arial" w:cs="Arial"/>
                <w:b w:val="false"/>
                <w:bCs w:val="false"/>
                <w:i/>
                <w:iCs/>
                <w:color w:val="000000"/>
                <w:sz w:val="18"/>
                <w:szCs w:val="18"/>
              </w:rPr>
              <w:t>0.</w:t>
            </w:r>
            <w:r>
              <w:rPr>
                <w:rFonts w:eastAsia="Arial" w:cs="Arial"/>
                <w:b w:val="false"/>
                <w:bCs w:val="false"/>
                <w:i/>
                <w:iCs/>
                <w:color w:val="000000"/>
                <w:sz w:val="18"/>
                <w:szCs w:val="18"/>
              </w:rPr>
              <w:t>2</w:t>
            </w:r>
          </w:p>
        </w:tc>
        <w:tc>
          <w:tcPr>
            <w:tcW w:w="221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rFonts w:eastAsia="Arial" w:cs="Arial"/>
                <w:b w:val="false"/>
                <w:bCs w:val="false"/>
                <w:i w:val="false"/>
                <w:iCs w:val="false"/>
                <w:color w:val="000000"/>
              </w:rPr>
            </w:pPr>
            <w:r>
              <w:rPr>
                <w:sz w:val="18"/>
                <w:szCs w:val="18"/>
              </w:rPr>
            </w:r>
          </w:p>
        </w:tc>
      </w:tr>
      <w:tr>
        <w:trPr/>
        <w:tc>
          <w:tcPr>
            <w:tcW w:w="148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bCs/>
                <w:i w:val="false"/>
                <w:iCs w:val="false"/>
                <w:color w:val="1F3864"/>
                <w:sz w:val="18"/>
                <w:szCs w:val="18"/>
              </w:rPr>
              <w:t>srv-files-01</w:t>
            </w:r>
          </w:p>
        </w:tc>
        <w:tc>
          <w:tcPr>
            <w:tcW w:w="1277" w:type="dxa"/>
            <w:tcBorders>
              <w:top w:val="single" w:sz="2" w:space="0" w:color="CCCCCC"/>
              <w:start w:val="single" w:sz="2" w:space="0" w:color="CCCCCC"/>
              <w:bottom w:val="single" w:sz="2" w:space="0" w:color="CCCCCC"/>
            </w:tcBorders>
            <w:shd w:fill="FFFFFF" w:val="clear"/>
            <w:vAlign w:val="center"/>
          </w:tcPr>
          <w:p>
            <w:pPr>
              <w:pStyle w:val="Normal"/>
              <w:jc w:val="center"/>
              <w:rPr/>
            </w:pPr>
            <w:r>
              <w:rPr>
                <w:rFonts w:eastAsia="Arial" w:cs="Arial"/>
                <w:b w:val="false"/>
                <w:bCs w:val="false"/>
                <w:i w:val="false"/>
                <w:iCs w:val="false"/>
                <w:color w:val="000000"/>
                <w:sz w:val="18"/>
                <w:szCs w:val="18"/>
              </w:rPr>
              <w:t>VLAN 10</w:t>
            </w:r>
          </w:p>
        </w:tc>
        <w:tc>
          <w:tcPr>
            <w:tcW w:w="1277" w:type="dxa"/>
            <w:tcBorders>
              <w:top w:val="single" w:sz="2" w:space="0" w:color="CCCCCC"/>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 xml:space="preserve">10.0.10.0/24- </w:t>
            </w:r>
            <w:r>
              <w:rPr>
                <w:rFonts w:eastAsia="Arial" w:cs="Arial"/>
                <w:b w:val="false"/>
                <w:bCs w:val="false"/>
                <w:i/>
                <w:iCs/>
                <w:color w:val="000000"/>
                <w:sz w:val="18"/>
                <w:szCs w:val="18"/>
              </w:rPr>
              <w:t>10.0.10.1/24</w:t>
            </w:r>
          </w:p>
        </w:tc>
        <w:tc>
          <w:tcPr>
            <w:tcW w:w="3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10.3</w:t>
            </w:r>
          </w:p>
        </w:tc>
        <w:tc>
          <w:tcPr>
            <w:tcW w:w="221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jc w:val="start"/>
              <w:rPr>
                <w:rFonts w:eastAsia="Arial" w:cs="Arial"/>
                <w:b w:val="false"/>
                <w:bCs w:val="false"/>
                <w:i w:val="false"/>
                <w:iCs w:val="false"/>
                <w:color w:val="000000"/>
              </w:rPr>
            </w:pPr>
            <w:r>
              <w:rPr>
                <w:sz w:val="18"/>
                <w:szCs w:val="18"/>
              </w:rPr>
            </w:r>
          </w:p>
        </w:tc>
      </w:tr>
      <w:tr>
        <w:trPr/>
        <w:tc>
          <w:tcPr>
            <w:tcW w:w="1480"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pPr>
            <w:r>
              <w:rPr>
                <w:rFonts w:eastAsia="Arial" w:cs="Arial"/>
                <w:b/>
                <w:bCs/>
                <w:i w:val="false"/>
                <w:iCs w:val="false"/>
                <w:color w:val="1F3864"/>
                <w:sz w:val="18"/>
                <w:szCs w:val="18"/>
              </w:rPr>
              <w:t>srv-ntp-01</w:t>
            </w:r>
          </w:p>
        </w:tc>
        <w:tc>
          <w:tcPr>
            <w:tcW w:w="1277" w:type="dxa"/>
            <w:tcBorders>
              <w:top w:val="single" w:sz="2" w:space="0" w:color="CCCCCC"/>
              <w:start w:val="single" w:sz="2" w:space="0" w:color="CCCCCC"/>
              <w:bottom w:val="single" w:sz="2" w:space="0" w:color="CCCCCC"/>
            </w:tcBorders>
            <w:shd w:fill="EBF2FB" w:val="clear"/>
            <w:vAlign w:val="center"/>
          </w:tcPr>
          <w:p>
            <w:pPr>
              <w:pStyle w:val="Normal"/>
              <w:jc w:val="center"/>
              <w:rPr/>
            </w:pPr>
            <w:r>
              <w:rPr>
                <w:rFonts w:eastAsia="Arial" w:cs="Arial"/>
                <w:b w:val="false"/>
                <w:bCs w:val="false"/>
                <w:i w:val="false"/>
                <w:iCs w:val="false"/>
                <w:color w:val="000000"/>
                <w:sz w:val="18"/>
                <w:szCs w:val="18"/>
              </w:rPr>
              <w:t>VLAN 10</w:t>
            </w:r>
          </w:p>
        </w:tc>
        <w:tc>
          <w:tcPr>
            <w:tcW w:w="1277" w:type="dxa"/>
            <w:tcBorders>
              <w:top w:val="single" w:sz="2" w:space="0" w:color="CCCCCC"/>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 xml:space="preserve">10.0.10.0/24- </w:t>
            </w:r>
            <w:r>
              <w:rPr>
                <w:rFonts w:eastAsia="Arial" w:cs="Arial"/>
                <w:b w:val="false"/>
                <w:bCs w:val="false"/>
                <w:i/>
                <w:iCs/>
                <w:color w:val="000000"/>
                <w:sz w:val="18"/>
                <w:szCs w:val="18"/>
              </w:rPr>
              <w:t>10.0.10.1/24</w:t>
            </w:r>
          </w:p>
        </w:tc>
        <w:tc>
          <w:tcPr>
            <w:tcW w:w="3112" w:type="dxa"/>
            <w:tcBorders>
              <w:top w:val="single" w:sz="2" w:space="0" w:color="CCCCCC"/>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10.4</w:t>
            </w:r>
          </w:p>
        </w:tc>
        <w:tc>
          <w:tcPr>
            <w:tcW w:w="221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rFonts w:eastAsia="Arial" w:cs="Arial"/>
                <w:b w:val="false"/>
                <w:bCs w:val="false"/>
                <w:i w:val="false"/>
                <w:iCs w:val="false"/>
                <w:color w:val="000000"/>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srv-web-0</w:t>
            </w:r>
            <w:r>
              <w:rPr>
                <w:b/>
                <w:bCs/>
                <w:i w:val="false"/>
                <w:iCs w:val="false"/>
                <w:color w:val="1F3864"/>
                <w:sz w:val="18"/>
                <w:szCs w:val="18"/>
              </w:rPr>
              <w:t>3</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VLAN 10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 xml:space="preserve">10.0.10.0/24- </w:t>
            </w:r>
            <w:r>
              <w:rPr>
                <w:rFonts w:eastAsia="Arial" w:cs="Arial"/>
                <w:b w:val="false"/>
                <w:bCs w:val="false"/>
                <w:i/>
                <w:iCs/>
                <w:color w:val="000000"/>
                <w:sz w:val="18"/>
                <w:szCs w:val="18"/>
              </w:rPr>
              <w:t>10.0.10.1/24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10.5</w:t>
            </w:r>
          </w:p>
        </w:tc>
        <w:tc>
          <w:tcPr>
            <w:tcW w:w="2219" w:type="dxa"/>
            <w:tcBorders>
              <w:start w:val="single" w:sz="2" w:space="0" w:color="CCCCCC"/>
              <w:bottom w:val="single" w:sz="2" w:space="0" w:color="CCCCCC"/>
              <w:end w:val="single" w:sz="2" w:space="0" w:color="CCCCCC"/>
            </w:tcBorders>
            <w:shd w:fill="F5F5F5" w:val="clear"/>
            <w:vAlign w:val="center"/>
          </w:tcPr>
          <w:p>
            <w:pPr>
              <w:pStyle w:val="Normal"/>
              <w:jc w:val="start"/>
              <w:rPr>
                <w:rFonts w:eastAsia="Arial" w:cs="Arial"/>
                <w:b w:val="false"/>
                <w:bCs w:val="false"/>
                <w:i w:val="false"/>
                <w:iCs w:val="false"/>
                <w:color w:val="000000"/>
              </w:rPr>
            </w:pPr>
            <w:r>
              <w:rPr>
                <w:sz w:val="18"/>
                <w:szCs w:val="18"/>
              </w:rPr>
            </w:r>
          </w:p>
        </w:tc>
      </w:tr>
      <w:tr>
        <w:trPr/>
        <w:tc>
          <w:tcPr>
            <w:tcW w:w="1480" w:type="dxa"/>
            <w:tcBorders>
              <w:start w:val="single" w:sz="2" w:space="0" w:color="CCCCCC"/>
              <w:bottom w:val="single" w:sz="2" w:space="0" w:color="CCCCCC"/>
              <w:end w:val="single" w:sz="2" w:space="0" w:color="CCCCCC"/>
            </w:tcBorders>
            <w:shd w:fill="EBF2FB" w:val="clear"/>
            <w:vAlign w:val="center"/>
          </w:tcPr>
          <w:p>
            <w:pPr>
              <w:pStyle w:val="Normal"/>
              <w:rPr>
                <w:b/>
                <w:bCs/>
                <w:i w:val="false"/>
                <w:iCs w:val="false"/>
                <w:color w:val="1F3864"/>
                <w:sz w:val="18"/>
                <w:szCs w:val="18"/>
              </w:rPr>
            </w:pPr>
            <w:r>
              <w:rPr>
                <w:b/>
                <w:bCs/>
                <w:i w:val="false"/>
                <w:iCs w:val="false"/>
                <w:color w:val="1F3864"/>
                <w:sz w:val="18"/>
                <w:szCs w:val="18"/>
              </w:rPr>
              <w:t>srv-dhcp-01</w:t>
            </w:r>
          </w:p>
        </w:tc>
        <w:tc>
          <w:tcPr>
            <w:tcW w:w="1277" w:type="dxa"/>
            <w:tcBorders>
              <w:start w:val="single" w:sz="2" w:space="0" w:color="CCCCCC"/>
              <w:bottom w:val="single" w:sz="2" w:space="0" w:color="CCCCCC"/>
            </w:tcBorders>
            <w:shd w:fill="EBF2FB" w:val="clear"/>
            <w:vAlign w:val="center"/>
          </w:tcPr>
          <w:p>
            <w:pPr>
              <w:pStyle w:val="Normal"/>
              <w:jc w:val="center"/>
              <w:rPr>
                <w:sz w:val="18"/>
                <w:szCs w:val="18"/>
              </w:rPr>
            </w:pPr>
            <w:r>
              <w:rPr>
                <w:sz w:val="18"/>
                <w:szCs w:val="18"/>
              </w:rPr>
              <w:t>VLAN 10</w:t>
            </w:r>
          </w:p>
        </w:tc>
        <w:tc>
          <w:tcPr>
            <w:tcW w:w="1277" w:type="dxa"/>
            <w:tcBorders>
              <w:start w:val="single" w:sz="2" w:space="0" w:color="CCCCCC"/>
              <w:bottom w:val="single" w:sz="2" w:space="0" w:color="CCCCCC"/>
            </w:tcBorders>
            <w:shd w:fill="EBF2FB" w:val="clear"/>
            <w:vAlign w:val="center"/>
          </w:tcPr>
          <w:p>
            <w:pPr>
              <w:pStyle w:val="Normal"/>
              <w:jc w:val="start"/>
              <w:rPr>
                <w:i/>
                <w:iCs/>
                <w:sz w:val="18"/>
                <w:szCs w:val="18"/>
              </w:rPr>
            </w:pPr>
            <w:r>
              <w:rPr>
                <w:i/>
                <w:iCs/>
                <w:sz w:val="18"/>
                <w:szCs w:val="18"/>
              </w:rPr>
              <w:t>10.0.10.0/24</w:t>
            </w:r>
            <w:r>
              <w:rPr>
                <w:rFonts w:eastAsia="Arial" w:cs="Arial"/>
                <w:b w:val="false"/>
                <w:bCs w:val="false"/>
                <w:i/>
                <w:iCs/>
                <w:color w:val="000000"/>
                <w:sz w:val="18"/>
                <w:szCs w:val="18"/>
              </w:rPr>
              <w:t xml:space="preserve">- </w:t>
            </w:r>
            <w:r>
              <w:rPr>
                <w:rFonts w:eastAsia="Arial" w:cs="Arial"/>
                <w:b w:val="false"/>
                <w:bCs w:val="false"/>
                <w:i/>
                <w:iCs/>
                <w:color w:val="000000"/>
                <w:sz w:val="18"/>
                <w:szCs w:val="18"/>
              </w:rPr>
              <w:t>10.0.10.1/24</w:t>
            </w:r>
          </w:p>
        </w:tc>
        <w:tc>
          <w:tcPr>
            <w:tcW w:w="3112" w:type="dxa"/>
            <w:tcBorders>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i/>
                <w:iCs/>
                <w:sz w:val="18"/>
                <w:szCs w:val="18"/>
              </w:rPr>
              <w:t>10.0.10.6</w:t>
            </w:r>
          </w:p>
        </w:tc>
        <w:tc>
          <w:tcPr>
            <w:tcW w:w="2219" w:type="dxa"/>
            <w:tcBorders>
              <w:start w:val="single" w:sz="2" w:space="0" w:color="CCCCCC"/>
              <w:bottom w:val="single" w:sz="2" w:space="0" w:color="CCCCCC"/>
              <w:end w:val="single" w:sz="2" w:space="0" w:color="CCCCCC"/>
            </w:tcBorders>
            <w:shd w:fill="FFFFFF"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func-it</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VLAN 20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2</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10.0.20.1/24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i/>
                <w:iCs/>
                <w:sz w:val="18"/>
                <w:szCs w:val="18"/>
              </w:rPr>
              <w:t>10.0.20.</w:t>
            </w:r>
            <w:r>
              <w:rPr>
                <w:i/>
                <w:iCs/>
                <w:sz w:val="18"/>
                <w:szCs w:val="18"/>
              </w:rPr>
              <w:t>2/24 – 10.0.20.86/24</w:t>
            </w:r>
          </w:p>
        </w:tc>
        <w:tc>
          <w:tcPr>
            <w:tcW w:w="2219" w:type="dxa"/>
            <w:tcBorders>
              <w:start w:val="single" w:sz="2" w:space="0" w:color="CCCCCC"/>
              <w:bottom w:val="single" w:sz="2" w:space="0" w:color="CCCCCC"/>
              <w:end w:val="single" w:sz="2" w:space="0" w:color="CCCCCC"/>
            </w:tcBorders>
            <w:shd w:fill="F5F5F5"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EBF2FB" w:val="clear"/>
            <w:vAlign w:val="center"/>
          </w:tcPr>
          <w:p>
            <w:pPr>
              <w:pStyle w:val="Normal"/>
              <w:rPr>
                <w:b/>
                <w:bCs/>
                <w:i w:val="false"/>
                <w:iCs w:val="false"/>
                <w:color w:val="1F3864"/>
                <w:sz w:val="18"/>
                <w:szCs w:val="18"/>
              </w:rPr>
            </w:pPr>
            <w:r>
              <w:rPr>
                <w:b/>
                <w:bCs/>
                <w:i w:val="false"/>
                <w:iCs w:val="false"/>
                <w:color w:val="1F3864"/>
                <w:sz w:val="18"/>
                <w:szCs w:val="18"/>
              </w:rPr>
              <w:t>func-plan</w:t>
            </w:r>
          </w:p>
        </w:tc>
        <w:tc>
          <w:tcPr>
            <w:tcW w:w="1277" w:type="dxa"/>
            <w:tcBorders>
              <w:start w:val="single" w:sz="2" w:space="0" w:color="CCCCCC"/>
              <w:bottom w:val="single" w:sz="2" w:space="0" w:color="CCCCCC"/>
            </w:tcBorders>
            <w:shd w:fill="EBF2FB" w:val="clear"/>
            <w:vAlign w:val="center"/>
          </w:tcPr>
          <w:p>
            <w:pPr>
              <w:pStyle w:val="Normal"/>
              <w:jc w:val="center"/>
              <w:rPr>
                <w:sz w:val="18"/>
                <w:szCs w:val="18"/>
              </w:rPr>
            </w:pPr>
            <w:r>
              <w:rPr>
                <w:sz w:val="18"/>
                <w:szCs w:val="18"/>
              </w:rPr>
              <w:t>VLAN 20</w:t>
            </w:r>
          </w:p>
        </w:tc>
        <w:tc>
          <w:tcPr>
            <w:tcW w:w="1277" w:type="dxa"/>
            <w:tcBorders>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2</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10.0.20.1/24</w:t>
            </w:r>
          </w:p>
        </w:tc>
        <w:tc>
          <w:tcPr>
            <w:tcW w:w="3112" w:type="dxa"/>
            <w:tcBorders>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i/>
                <w:iCs/>
                <w:sz w:val="18"/>
                <w:szCs w:val="18"/>
              </w:rPr>
              <w:t>10.0.20.</w:t>
            </w:r>
            <w:r>
              <w:rPr>
                <w:i/>
                <w:iCs/>
                <w:sz w:val="18"/>
                <w:szCs w:val="18"/>
              </w:rPr>
              <w:t>2/87 – 10.0.20.170/24</w:t>
            </w:r>
          </w:p>
        </w:tc>
        <w:tc>
          <w:tcPr>
            <w:tcW w:w="2219" w:type="dxa"/>
            <w:tcBorders>
              <w:start w:val="single" w:sz="2" w:space="0" w:color="CCCCCC"/>
              <w:bottom w:val="single" w:sz="2" w:space="0" w:color="CCCCCC"/>
              <w:end w:val="single" w:sz="2" w:space="0" w:color="CCCCCC"/>
            </w:tcBorders>
            <w:shd w:fill="FFFFFF"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func-com</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VLAN 20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2</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10.0.20.1/24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i/>
                <w:iCs/>
                <w:sz w:val="18"/>
                <w:szCs w:val="18"/>
              </w:rPr>
              <w:t>10.0.20.</w:t>
            </w:r>
            <w:r>
              <w:rPr>
                <w:i/>
                <w:iCs/>
                <w:sz w:val="18"/>
                <w:szCs w:val="18"/>
              </w:rPr>
              <w:t>171/24 – 10.0.20.254/24</w:t>
            </w:r>
          </w:p>
        </w:tc>
        <w:tc>
          <w:tcPr>
            <w:tcW w:w="2219" w:type="dxa"/>
            <w:tcBorders>
              <w:start w:val="single" w:sz="2" w:space="0" w:color="CCCCCC"/>
              <w:bottom w:val="single" w:sz="2" w:space="0" w:color="CCCCCC"/>
              <w:end w:val="single" w:sz="2" w:space="0" w:color="CCCCCC"/>
            </w:tcBorders>
            <w:shd w:fill="F5F5F5"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EBF2FB" w:val="clear"/>
            <w:vAlign w:val="center"/>
          </w:tcPr>
          <w:p>
            <w:pPr>
              <w:pStyle w:val="Normal"/>
              <w:rPr>
                <w:b/>
                <w:bCs/>
                <w:i w:val="false"/>
                <w:iCs w:val="false"/>
                <w:color w:val="1F3864"/>
                <w:sz w:val="18"/>
                <w:szCs w:val="18"/>
              </w:rPr>
            </w:pPr>
            <w:r>
              <w:rPr>
                <w:b/>
                <w:bCs/>
                <w:i w:val="false"/>
                <w:iCs w:val="false"/>
                <w:color w:val="1F3864"/>
                <w:sz w:val="18"/>
                <w:szCs w:val="18"/>
              </w:rPr>
              <w:t>staff-reg</w:t>
            </w:r>
          </w:p>
        </w:tc>
        <w:tc>
          <w:tcPr>
            <w:tcW w:w="1277" w:type="dxa"/>
            <w:tcBorders>
              <w:start w:val="single" w:sz="2" w:space="0" w:color="CCCCCC"/>
              <w:bottom w:val="single" w:sz="2" w:space="0" w:color="CCCCCC"/>
            </w:tcBorders>
            <w:shd w:fill="EBF2FB" w:val="clear"/>
            <w:vAlign w:val="center"/>
          </w:tcPr>
          <w:p>
            <w:pPr>
              <w:pStyle w:val="Normal"/>
              <w:jc w:val="center"/>
              <w:rPr>
                <w:sz w:val="18"/>
                <w:szCs w:val="18"/>
              </w:rPr>
            </w:pPr>
            <w:r>
              <w:rPr>
                <w:sz w:val="18"/>
                <w:szCs w:val="18"/>
              </w:rPr>
              <w:t xml:space="preserve">VLAN </w:t>
            </w:r>
            <w:r>
              <w:rPr>
                <w:sz w:val="18"/>
                <w:szCs w:val="18"/>
              </w:rPr>
              <w:t>3</w:t>
            </w:r>
            <w:r>
              <w:rPr>
                <w:sz w:val="18"/>
                <w:szCs w:val="18"/>
              </w:rPr>
              <w:t>0</w:t>
            </w:r>
          </w:p>
        </w:tc>
        <w:tc>
          <w:tcPr>
            <w:tcW w:w="1277" w:type="dxa"/>
            <w:tcBorders>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3</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10.0.30.1/24</w:t>
            </w:r>
          </w:p>
        </w:tc>
        <w:tc>
          <w:tcPr>
            <w:tcW w:w="3112" w:type="dxa"/>
            <w:tcBorders>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3</w:t>
            </w:r>
            <w:r>
              <w:rPr>
                <w:rFonts w:eastAsia="Arial" w:cs="Arial"/>
                <w:b w:val="false"/>
                <w:bCs w:val="false"/>
                <w:i/>
                <w:iCs/>
                <w:color w:val="000000"/>
                <w:sz w:val="18"/>
                <w:szCs w:val="18"/>
              </w:rPr>
              <w:t>0.</w:t>
            </w:r>
            <w:r>
              <w:rPr>
                <w:rFonts w:eastAsia="Arial" w:cs="Arial"/>
                <w:b w:val="false"/>
                <w:bCs w:val="false"/>
                <w:i/>
                <w:iCs/>
                <w:color w:val="000000"/>
                <w:sz w:val="18"/>
                <w:szCs w:val="18"/>
              </w:rPr>
              <w:t>2</w:t>
            </w:r>
            <w:r>
              <w:rPr>
                <w:rFonts w:eastAsia="Arial" w:cs="Arial"/>
                <w:b w:val="false"/>
                <w:bCs w:val="false"/>
                <w:i/>
                <w:iCs/>
                <w:color w:val="000000"/>
                <w:sz w:val="18"/>
                <w:szCs w:val="18"/>
              </w:rPr>
              <w:t xml:space="preserve">/24 </w:t>
            </w:r>
            <w:r>
              <w:rPr>
                <w:rFonts w:eastAsia="Arial" w:cs="Arial"/>
                <w:b w:val="false"/>
                <w:bCs w:val="false"/>
                <w:i/>
                <w:iCs/>
                <w:color w:val="000000"/>
                <w:sz w:val="18"/>
                <w:szCs w:val="18"/>
              </w:rPr>
              <w:t>–</w:t>
            </w:r>
            <w:r>
              <w:rPr>
                <w:rFonts w:eastAsia="Arial" w:cs="Arial"/>
                <w:b w:val="false"/>
                <w:bCs w:val="false"/>
                <w:i/>
                <w:iCs/>
                <w:color w:val="000000"/>
                <w:sz w:val="18"/>
                <w:szCs w:val="18"/>
              </w:rPr>
              <w:t xml:space="preserve"> </w:t>
            </w:r>
            <w:r>
              <w:rPr>
                <w:rFonts w:eastAsia="Arial" w:cs="Arial"/>
                <w:b w:val="false"/>
                <w:bCs w:val="false"/>
                <w:i/>
                <w:iCs/>
                <w:color w:val="000000"/>
                <w:sz w:val="18"/>
                <w:szCs w:val="18"/>
              </w:rPr>
              <w:t>10.0.30.65/24</w:t>
            </w:r>
          </w:p>
        </w:tc>
        <w:tc>
          <w:tcPr>
            <w:tcW w:w="2219" w:type="dxa"/>
            <w:tcBorders>
              <w:start w:val="single" w:sz="2" w:space="0" w:color="CCCCCC"/>
              <w:bottom w:val="single" w:sz="2" w:space="0" w:color="CCCCCC"/>
              <w:end w:val="single" w:sz="2" w:space="0" w:color="CCCCCC"/>
            </w:tcBorders>
            <w:shd w:fill="FFFFFF"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staff-ass</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 xml:space="preserve">VLAN </w:t>
            </w:r>
            <w:r>
              <w:rPr>
                <w:sz w:val="18"/>
                <w:szCs w:val="18"/>
              </w:rPr>
              <w:t>3</w:t>
            </w:r>
            <w:r>
              <w:rPr>
                <w:sz w:val="18"/>
                <w:szCs w:val="18"/>
              </w:rPr>
              <w:t>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3</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10.0.30.1/24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i/>
                <w:iCs/>
                <w:sz w:val="18"/>
                <w:szCs w:val="18"/>
              </w:rPr>
              <w:t>10.0.30.66/24 – 10.0.30.128/24</w:t>
            </w:r>
          </w:p>
        </w:tc>
        <w:tc>
          <w:tcPr>
            <w:tcW w:w="2219" w:type="dxa"/>
            <w:tcBorders>
              <w:start w:val="single" w:sz="2" w:space="0" w:color="CCCCCC"/>
              <w:bottom w:val="single" w:sz="2" w:space="0" w:color="CCCCCC"/>
              <w:end w:val="single" w:sz="2" w:space="0" w:color="CCCCCC"/>
            </w:tcBorders>
            <w:shd w:fill="F5F5F5"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EBF2FB" w:val="clear"/>
            <w:vAlign w:val="center"/>
          </w:tcPr>
          <w:p>
            <w:pPr>
              <w:pStyle w:val="Normal"/>
              <w:rPr>
                <w:b/>
                <w:bCs/>
                <w:i w:val="false"/>
                <w:iCs w:val="false"/>
                <w:color w:val="1F3864"/>
                <w:sz w:val="18"/>
                <w:szCs w:val="18"/>
              </w:rPr>
            </w:pPr>
            <w:r>
              <w:rPr>
                <w:b/>
                <w:bCs/>
                <w:i w:val="false"/>
                <w:iCs w:val="false"/>
                <w:color w:val="1F3864"/>
                <w:sz w:val="18"/>
                <w:szCs w:val="18"/>
              </w:rPr>
              <w:t>staff-rep</w:t>
            </w:r>
          </w:p>
        </w:tc>
        <w:tc>
          <w:tcPr>
            <w:tcW w:w="1277" w:type="dxa"/>
            <w:tcBorders>
              <w:start w:val="single" w:sz="2" w:space="0" w:color="CCCCCC"/>
              <w:bottom w:val="single" w:sz="2" w:space="0" w:color="CCCCCC"/>
            </w:tcBorders>
            <w:shd w:fill="EBF2FB" w:val="clear"/>
            <w:vAlign w:val="center"/>
          </w:tcPr>
          <w:p>
            <w:pPr>
              <w:pStyle w:val="Normal"/>
              <w:jc w:val="center"/>
              <w:rPr>
                <w:sz w:val="18"/>
                <w:szCs w:val="18"/>
              </w:rPr>
            </w:pPr>
            <w:r>
              <w:rPr>
                <w:sz w:val="18"/>
                <w:szCs w:val="18"/>
              </w:rPr>
              <w:t xml:space="preserve">VLAN </w:t>
            </w:r>
            <w:r>
              <w:rPr>
                <w:sz w:val="18"/>
                <w:szCs w:val="18"/>
              </w:rPr>
              <w:t>30</w:t>
            </w:r>
            <w:r>
              <w:rPr>
                <w:sz w:val="18"/>
                <w:szCs w:val="18"/>
              </w:rPr>
              <w:t xml:space="preserve"> </w:t>
            </w:r>
          </w:p>
        </w:tc>
        <w:tc>
          <w:tcPr>
            <w:tcW w:w="1277" w:type="dxa"/>
            <w:tcBorders>
              <w:start w:val="single" w:sz="2" w:space="0" w:color="CCCCCC"/>
              <w:bottom w:val="single" w:sz="2" w:space="0" w:color="CCCCCC"/>
            </w:tcBorders>
            <w:shd w:fill="EBF2FB"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3</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10.0.30.1/24</w:t>
            </w:r>
          </w:p>
        </w:tc>
        <w:tc>
          <w:tcPr>
            <w:tcW w:w="3112" w:type="dxa"/>
            <w:tcBorders>
              <w:start w:val="single" w:sz="2" w:space="0" w:color="CCCCCC"/>
              <w:bottom w:val="single" w:sz="2" w:space="0" w:color="CCCCCC"/>
              <w:end w:val="single" w:sz="2" w:space="0" w:color="CCCCCC"/>
            </w:tcBorders>
            <w:shd w:fill="EBF2FB" w:val="clear"/>
            <w:vAlign w:val="center"/>
          </w:tcPr>
          <w:p>
            <w:pPr>
              <w:pStyle w:val="Normal"/>
              <w:jc w:val="start"/>
              <w:rPr>
                <w:i/>
                <w:iCs/>
                <w:sz w:val="18"/>
                <w:szCs w:val="18"/>
              </w:rPr>
            </w:pPr>
            <w:r>
              <w:rPr>
                <w:i/>
                <w:iCs/>
                <w:sz w:val="18"/>
                <w:szCs w:val="18"/>
              </w:rPr>
              <w:t>10.0.30.129/24 – 10.0.30.191/24</w:t>
            </w:r>
          </w:p>
        </w:tc>
        <w:tc>
          <w:tcPr>
            <w:tcW w:w="2219" w:type="dxa"/>
            <w:tcBorders>
              <w:start w:val="single" w:sz="2" w:space="0" w:color="CCCCCC"/>
              <w:bottom w:val="single" w:sz="2" w:space="0" w:color="CCCCCC"/>
              <w:end w:val="single" w:sz="2" w:space="0" w:color="CCCCCC"/>
            </w:tcBorders>
            <w:shd w:fill="FFFFFF" w:val="clear"/>
            <w:vAlign w:val="center"/>
          </w:tcPr>
          <w:p>
            <w:pPr>
              <w:pStyle w:val="Normal"/>
              <w:jc w:val="start"/>
              <w:rPr>
                <w:sz w:val="18"/>
                <w:szCs w:val="18"/>
              </w:rPr>
            </w:pPr>
            <w:r>
              <w:rPr>
                <w:sz w:val="18"/>
                <w:szCs w:val="18"/>
              </w:rPr>
            </w:r>
          </w:p>
        </w:tc>
      </w:tr>
      <w:tr>
        <w:trPr/>
        <w:tc>
          <w:tcPr>
            <w:tcW w:w="1480" w:type="dxa"/>
            <w:tcBorders>
              <w:start w:val="single" w:sz="2" w:space="0" w:color="CCCCCC"/>
              <w:bottom w:val="single" w:sz="2" w:space="0" w:color="CCCCCC"/>
              <w:end w:val="single" w:sz="2" w:space="0" w:color="CCCCCC"/>
            </w:tcBorders>
            <w:shd w:fill="FFFFFF" w:val="clear"/>
            <w:vAlign w:val="center"/>
          </w:tcPr>
          <w:p>
            <w:pPr>
              <w:pStyle w:val="Normal"/>
              <w:rPr>
                <w:b/>
                <w:bCs/>
                <w:i w:val="false"/>
                <w:iCs w:val="false"/>
                <w:color w:val="1F3864"/>
                <w:sz w:val="18"/>
                <w:szCs w:val="18"/>
              </w:rPr>
            </w:pPr>
            <w:r>
              <w:rPr>
                <w:b/>
                <w:bCs/>
                <w:i w:val="false"/>
                <w:iCs w:val="false"/>
                <w:color w:val="1F3864"/>
                <w:sz w:val="18"/>
                <w:szCs w:val="18"/>
              </w:rPr>
              <w:t>staff-hr</w:t>
            </w:r>
          </w:p>
        </w:tc>
        <w:tc>
          <w:tcPr>
            <w:tcW w:w="1277" w:type="dxa"/>
            <w:tcBorders>
              <w:start w:val="single" w:sz="2" w:space="0" w:color="CCCCCC"/>
              <w:bottom w:val="single" w:sz="2" w:space="0" w:color="CCCCCC"/>
            </w:tcBorders>
            <w:shd w:fill="FFFFFF" w:val="clear"/>
            <w:vAlign w:val="center"/>
          </w:tcPr>
          <w:p>
            <w:pPr>
              <w:pStyle w:val="Normal"/>
              <w:jc w:val="center"/>
              <w:rPr>
                <w:sz w:val="18"/>
                <w:szCs w:val="18"/>
              </w:rPr>
            </w:pPr>
            <w:r>
              <w:rPr>
                <w:sz w:val="18"/>
                <w:szCs w:val="18"/>
              </w:rPr>
              <w:t>VLAN 30</w:t>
            </w:r>
          </w:p>
        </w:tc>
        <w:tc>
          <w:tcPr>
            <w:tcW w:w="1277" w:type="dxa"/>
            <w:tcBorders>
              <w:start w:val="single" w:sz="2" w:space="0" w:color="CCCCCC"/>
              <w:bottom w:val="single" w:sz="2" w:space="0" w:color="CCCCCC"/>
            </w:tcBorders>
            <w:shd w:fill="FFFFFF" w:val="clear"/>
            <w:vAlign w:val="center"/>
          </w:tcPr>
          <w:p>
            <w:pPr>
              <w:pStyle w:val="Normal"/>
              <w:jc w:val="start"/>
              <w:rPr>
                <w:i/>
                <w:iCs/>
                <w:sz w:val="18"/>
                <w:szCs w:val="18"/>
              </w:rPr>
            </w:pPr>
            <w:r>
              <w:rPr>
                <w:rFonts w:eastAsia="Arial" w:cs="Arial"/>
                <w:b w:val="false"/>
                <w:bCs w:val="false"/>
                <w:i/>
                <w:iCs/>
                <w:color w:val="000000"/>
                <w:sz w:val="18"/>
                <w:szCs w:val="18"/>
              </w:rPr>
              <w:t>10.0.</w:t>
            </w:r>
            <w:r>
              <w:rPr>
                <w:rFonts w:eastAsia="Arial" w:cs="Arial"/>
                <w:b w:val="false"/>
                <w:bCs w:val="false"/>
                <w:i/>
                <w:iCs/>
                <w:color w:val="000000"/>
                <w:sz w:val="18"/>
                <w:szCs w:val="18"/>
              </w:rPr>
              <w:t>3</w:t>
            </w:r>
            <w:r>
              <w:rPr>
                <w:rFonts w:eastAsia="Arial" w:cs="Arial"/>
                <w:b w:val="false"/>
                <w:bCs w:val="false"/>
                <w:i/>
                <w:iCs/>
                <w:color w:val="000000"/>
                <w:sz w:val="18"/>
                <w:szCs w:val="18"/>
              </w:rPr>
              <w:t xml:space="preserve">0.0/24- </w:t>
            </w:r>
            <w:r>
              <w:rPr>
                <w:rFonts w:eastAsia="Arial" w:cs="Arial"/>
                <w:b w:val="false"/>
                <w:bCs w:val="false"/>
                <w:i/>
                <w:iCs/>
                <w:color w:val="000000"/>
                <w:sz w:val="18"/>
                <w:szCs w:val="18"/>
              </w:rPr>
              <w:t>10.0.30.1/24</w:t>
            </w:r>
          </w:p>
        </w:tc>
        <w:tc>
          <w:tcPr>
            <w:tcW w:w="3112" w:type="dxa"/>
            <w:tcBorders>
              <w:start w:val="single" w:sz="2" w:space="0" w:color="CCCCCC"/>
              <w:bottom w:val="single" w:sz="2" w:space="0" w:color="CCCCCC"/>
              <w:end w:val="single" w:sz="2" w:space="0" w:color="CCCCCC"/>
            </w:tcBorders>
            <w:shd w:fill="FFFFFF" w:val="clear"/>
            <w:vAlign w:val="center"/>
          </w:tcPr>
          <w:p>
            <w:pPr>
              <w:pStyle w:val="Normal"/>
              <w:jc w:val="start"/>
              <w:rPr>
                <w:i/>
                <w:iCs/>
                <w:sz w:val="18"/>
                <w:szCs w:val="18"/>
              </w:rPr>
            </w:pPr>
            <w:r>
              <w:rPr>
                <w:i/>
                <w:iCs/>
                <w:sz w:val="18"/>
                <w:szCs w:val="18"/>
              </w:rPr>
              <w:t>10.0.30.192/24 – 10.0.30.254/24</w:t>
            </w:r>
          </w:p>
        </w:tc>
        <w:tc>
          <w:tcPr>
            <w:tcW w:w="2219" w:type="dxa"/>
            <w:tcBorders>
              <w:start w:val="single" w:sz="2" w:space="0" w:color="CCCCCC"/>
              <w:bottom w:val="single" w:sz="2" w:space="0" w:color="CCCCCC"/>
              <w:end w:val="single" w:sz="2" w:space="0" w:color="CCCCCC"/>
            </w:tcBorders>
            <w:shd w:fill="F5F5F5" w:val="clear"/>
            <w:vAlign w:val="center"/>
          </w:tcPr>
          <w:p>
            <w:pPr>
              <w:pStyle w:val="Normal"/>
              <w:jc w:val="start"/>
              <w:rPr>
                <w:sz w:val="18"/>
                <w:szCs w:val="18"/>
              </w:rPr>
            </w:pPr>
            <w:r>
              <w:rPr>
                <w:sz w:val="18"/>
                <w:szCs w:val="18"/>
              </w:rPr>
            </w:r>
          </w:p>
        </w:tc>
      </w:tr>
    </w:tbl>
    <w:p>
      <w:pPr>
        <w:pStyle w:val="Normal"/>
        <w:spacing w:before="0" w:after="120"/>
        <w:rPr>
          <w:rFonts w:eastAsia="Arial" w:cs="Arial"/>
          <w:b/>
          <w:bCs/>
          <w:color w:val="2E75B6"/>
          <w:sz w:val="24"/>
          <w:szCs w:val="24"/>
        </w:rPr>
      </w:pPr>
      <w:r>
        <w:rPr/>
      </w:r>
    </w:p>
    <w:p>
      <w:pPr>
        <w:pStyle w:val="Normal"/>
        <w:spacing w:before="240" w:after="80"/>
        <w:rPr/>
      </w:pPr>
      <w:r>
        <w:rPr>
          <w:rFonts w:eastAsia="Arial" w:cs="Arial"/>
          <w:b/>
          <w:bCs/>
          <w:color w:val="2E75B6"/>
          <w:sz w:val="24"/>
          <w:szCs w:val="24"/>
        </w:rPr>
        <w:t>6.3</w:t>
      </w:r>
      <w:r>
        <w:rPr>
          <w:rFonts w:eastAsia="Arial" w:cs="Arial"/>
          <w:b/>
          <w:bCs/>
          <w:color w:val="2E75B6"/>
          <w:sz w:val="24"/>
          <w:szCs w:val="24"/>
        </w:rPr>
        <w:t xml:space="preserve"> </w:t>
      </w:r>
      <w:r>
        <w:rPr>
          <w:rFonts w:eastAsia="Arial" w:cs="Arial"/>
          <w:b/>
          <w:bCs/>
          <w:color w:val="2E75B6"/>
          <w:sz w:val="24"/>
          <w:szCs w:val="24"/>
        </w:rPr>
        <w:t>Notas para la implementación</w:t>
      </w:r>
    </w:p>
    <w:p>
      <w:pPr>
        <w:pStyle w:val="Normal"/>
        <w:spacing w:before="0" w:after="140"/>
        <w:jc w:val="both"/>
        <w:rPr/>
      </w:pPr>
      <w:r>
        <w:rPr>
          <w:rFonts w:eastAsia="Arial" w:cs="Arial"/>
          <w:color w:val="000000"/>
          <w:sz w:val="20"/>
          <w:szCs w:val="20"/>
        </w:rPr>
        <w:t xml:space="preserve">Debido a que se espera que la organización pueda tener una red flexible y dinámica, se decidió implementar asignación de VLANs dinámicamente mediante las direcciones MAC, en lugar de configurar puertos, esto es una gran ventaja ya que si se da el caso de que se tienen que mover los equipos físicamente, siempre se asignarán las VLANs correctamente. Además de esto se implementará un servidor DHCP para la asignación de dirección IP dinámicamente, este servidor se encuentra en la VLAN 10 pero los usuarios internos se encuentran en las VLANs 20 y 30, por lo que esto implica una infraestructura de red que soporte enrutamiento inter-VLAN y retransmisión DHCP para que los hosts reciban la dirección IP correcta según su VLAN. </w:t>
      </w:r>
      <w:r>
        <w:rPr>
          <w:rFonts w:eastAsia="Arial" w:cs="Arial"/>
          <w:color w:val="000000"/>
          <w:sz w:val="20"/>
          <w:szCs w:val="20"/>
        </w:rPr>
        <w:t>Este no es el único motivo por el cual se necesita una infraestructura de red que soporte enrutamiento inter-VLAN, pues también se deben permitir los siguientes accesos:</w:t>
      </w:r>
    </w:p>
    <w:p>
      <w:pPr>
        <w:pStyle w:val="Normal"/>
        <w:numPr>
          <w:ilvl w:val="0"/>
          <w:numId w:val="5"/>
        </w:numPr>
        <w:jc w:val="start"/>
        <w:rPr/>
      </w:pPr>
      <w:r>
        <w:rPr>
          <w:b w:val="false"/>
          <w:bCs w:val="false"/>
          <w:i w:val="false"/>
          <w:iCs w:val="false"/>
          <w:sz w:val="18"/>
          <w:szCs w:val="18"/>
        </w:rPr>
        <w:t xml:space="preserve">Acceso a </w:t>
      </w:r>
      <w:r>
        <w:rPr>
          <w:b w:val="false"/>
          <w:bCs w:val="false"/>
          <w:i w:val="false"/>
          <w:iCs w:val="false"/>
          <w:sz w:val="18"/>
          <w:szCs w:val="18"/>
        </w:rPr>
        <w:t xml:space="preserve">BD PostgreSQL (RUV) </w:t>
      </w:r>
      <w:r>
        <w:rPr>
          <w:b w:val="false"/>
          <w:bCs w:val="false"/>
          <w:i w:val="false"/>
          <w:iCs w:val="false"/>
          <w:sz w:val="18"/>
          <w:szCs w:val="18"/>
        </w:rPr>
        <w:t>que se encuentra en la VLAN 10 desde VLAN 20, 30 y 40.</w:t>
      </w:r>
    </w:p>
    <w:p>
      <w:pPr>
        <w:pStyle w:val="Normal"/>
        <w:numPr>
          <w:ilvl w:val="0"/>
          <w:numId w:val="5"/>
        </w:numPr>
        <w:jc w:val="start"/>
        <w:rPr>
          <w:sz w:val="18"/>
          <w:szCs w:val="18"/>
        </w:rPr>
      </w:pPr>
      <w:r>
        <w:rPr>
          <w:sz w:val="18"/>
          <w:szCs w:val="18"/>
        </w:rPr>
        <w:t xml:space="preserve">Acceso a </w:t>
      </w:r>
      <w:r>
        <w:rPr>
          <w:sz w:val="18"/>
          <w:szCs w:val="18"/>
        </w:rPr>
        <w:t>Servidor NTP</w:t>
      </w:r>
      <w:r>
        <w:rPr>
          <w:sz w:val="18"/>
          <w:szCs w:val="18"/>
        </w:rPr>
        <w:t xml:space="preserve"> que se encuentra en la VLAN 10 desde VLAN 20 </w:t>
      </w:r>
      <w:r>
        <w:rPr>
          <w:sz w:val="18"/>
          <w:szCs w:val="18"/>
        </w:rPr>
        <w:t>y</w:t>
      </w:r>
      <w:r>
        <w:rPr>
          <w:sz w:val="18"/>
          <w:szCs w:val="18"/>
        </w:rPr>
        <w:t xml:space="preserve"> 30.</w:t>
      </w:r>
    </w:p>
    <w:p>
      <w:pPr>
        <w:pStyle w:val="Normal"/>
        <w:numPr>
          <w:ilvl w:val="0"/>
          <w:numId w:val="5"/>
        </w:numPr>
        <w:jc w:val="start"/>
        <w:rPr>
          <w:sz w:val="18"/>
          <w:szCs w:val="18"/>
        </w:rPr>
      </w:pPr>
      <w:r>
        <w:rPr>
          <w:b w:val="false"/>
          <w:bCs w:val="false"/>
          <w:i w:val="false"/>
          <w:iCs w:val="false"/>
          <w:sz w:val="18"/>
          <w:szCs w:val="18"/>
        </w:rPr>
        <w:t>Acceso a S</w:t>
      </w:r>
      <w:r>
        <w:rPr>
          <w:rFonts w:eastAsia="Arial" w:cs="Arial"/>
          <w:b w:val="false"/>
          <w:bCs w:val="false"/>
          <w:i w:val="false"/>
          <w:iCs w:val="false"/>
          <w:color w:val="000000"/>
          <w:sz w:val="18"/>
          <w:szCs w:val="18"/>
        </w:rPr>
        <w:t xml:space="preserve">ISGESTION / Gestión Documental (Samba) </w:t>
      </w:r>
      <w:r>
        <w:rPr>
          <w:b w:val="false"/>
          <w:bCs w:val="false"/>
          <w:i w:val="false"/>
          <w:iCs w:val="false"/>
          <w:sz w:val="18"/>
          <w:szCs w:val="18"/>
        </w:rPr>
        <w:t>que se encuentra en la VLAN 10 desde VLAN 20, 30 y 40.</w:t>
      </w:r>
    </w:p>
    <w:p>
      <w:pPr>
        <w:pStyle w:val="Normal"/>
        <w:numPr>
          <w:ilvl w:val="0"/>
          <w:numId w:val="5"/>
        </w:numPr>
        <w:jc w:val="start"/>
        <w:rPr>
          <w:sz w:val="18"/>
          <w:szCs w:val="18"/>
        </w:rPr>
      </w:pPr>
      <w:r>
        <w:rPr>
          <w:sz w:val="18"/>
          <w:szCs w:val="18"/>
        </w:rPr>
        <w:t>Acceso a Servidor web (Nginx) Comunicación por Intranet (SUMA)</w:t>
      </w:r>
      <w:r>
        <w:rPr>
          <w:rFonts w:eastAsia="Arial" w:cs="Arial"/>
          <w:color w:val="000000"/>
          <w:sz w:val="18"/>
          <w:szCs w:val="18"/>
        </w:rPr>
        <w:t xml:space="preserve"> </w:t>
      </w:r>
      <w:r>
        <w:rPr>
          <w:sz w:val="18"/>
          <w:szCs w:val="18"/>
        </w:rPr>
        <w:t xml:space="preserve">que se encuentra en la VLAN 10 desde VLAN 20 </w:t>
      </w:r>
      <w:r>
        <w:rPr>
          <w:sz w:val="18"/>
          <w:szCs w:val="18"/>
        </w:rPr>
        <w:t>y</w:t>
      </w:r>
      <w:r>
        <w:rPr>
          <w:sz w:val="18"/>
          <w:szCs w:val="18"/>
        </w:rPr>
        <w:t xml:space="preserve"> 30.</w:t>
      </w:r>
    </w:p>
    <w:p>
      <w:pPr>
        <w:pStyle w:val="Normal"/>
        <w:numPr>
          <w:ilvl w:val="0"/>
          <w:numId w:val="5"/>
        </w:numPr>
        <w:jc w:val="start"/>
        <w:rPr/>
      </w:pPr>
      <w:r>
        <w:rPr>
          <w:sz w:val="18"/>
          <w:szCs w:val="18"/>
        </w:rPr>
        <w:t xml:space="preserve">Acceso a </w:t>
      </w:r>
      <w:r>
        <w:rPr>
          <w:rFonts w:eastAsia="Arial" w:cs="Arial"/>
          <w:b w:val="false"/>
          <w:bCs w:val="false"/>
          <w:i w:val="false"/>
          <w:iCs w:val="false"/>
          <w:color w:val="000000"/>
          <w:sz w:val="18"/>
          <w:szCs w:val="18"/>
        </w:rPr>
        <w:t>Portal web Ciudadano (Nginx)</w:t>
      </w:r>
      <w:r>
        <w:rPr>
          <w:sz w:val="18"/>
          <w:szCs w:val="18"/>
        </w:rPr>
        <w:t xml:space="preserve"> que se encuentra en la VLAN </w:t>
      </w:r>
      <w:r>
        <w:rPr>
          <w:sz w:val="18"/>
          <w:szCs w:val="18"/>
        </w:rPr>
        <w:t>4</w:t>
      </w:r>
      <w:r>
        <w:rPr>
          <w:sz w:val="18"/>
          <w:szCs w:val="18"/>
        </w:rPr>
        <w:t xml:space="preserve">0 desde VLAN 20 </w:t>
      </w:r>
      <w:r>
        <w:rPr>
          <w:sz w:val="18"/>
          <w:szCs w:val="18"/>
        </w:rPr>
        <w:t>(funcionarios de TI con privilegios de super usuario).</w:t>
      </w:r>
    </w:p>
    <w:p>
      <w:pPr>
        <w:pStyle w:val="Normal"/>
        <w:numPr>
          <w:ilvl w:val="0"/>
          <w:numId w:val="5"/>
        </w:numPr>
        <w:jc w:val="start"/>
        <w:rPr>
          <w:sz w:val="18"/>
          <w:szCs w:val="18"/>
        </w:rPr>
      </w:pPr>
      <w:r>
        <w:rPr>
          <w:sz w:val="18"/>
          <w:szCs w:val="18"/>
        </w:rPr>
        <w:t xml:space="preserve">Acceso a </w:t>
      </w:r>
      <w:r>
        <w:rPr>
          <w:rFonts w:eastAsia="Arial" w:cs="Arial"/>
          <w:b w:val="false"/>
          <w:bCs w:val="false"/>
          <w:i w:val="false"/>
          <w:iCs w:val="false"/>
          <w:color w:val="000000"/>
          <w:sz w:val="18"/>
          <w:szCs w:val="18"/>
        </w:rPr>
        <w:t>Servidor web con APIs de intercambio con RNI/SNARIV</w:t>
      </w:r>
      <w:r>
        <w:rPr>
          <w:sz w:val="18"/>
          <w:szCs w:val="18"/>
        </w:rPr>
        <w:t xml:space="preserve"> que se encuentra en la VLAN 40 desde VLAN 20 (funcionarios de TI con privilegios de super usuario).</w:t>
      </w:r>
    </w:p>
    <w:p>
      <w:pPr>
        <w:pStyle w:val="Normal"/>
        <w:numPr>
          <w:ilvl w:val="0"/>
          <w:numId w:val="5"/>
        </w:numPr>
        <w:jc w:val="start"/>
        <w:rPr>
          <w:sz w:val="18"/>
          <w:szCs w:val="18"/>
        </w:rPr>
      </w:pPr>
      <w:r>
        <w:rPr>
          <w:sz w:val="18"/>
          <w:szCs w:val="18"/>
        </w:rPr>
        <w:t xml:space="preserve">Acceso a </w:t>
      </w:r>
      <w:r>
        <w:rPr>
          <w:rFonts w:eastAsia="Arial" w:cs="Arial"/>
          <w:b w:val="false"/>
          <w:bCs w:val="false"/>
          <w:i w:val="false"/>
          <w:iCs w:val="false"/>
          <w:color w:val="000000"/>
          <w:sz w:val="18"/>
          <w:szCs w:val="18"/>
        </w:rPr>
        <w:t xml:space="preserve">Servidor DNS </w:t>
      </w:r>
      <w:r>
        <w:rPr>
          <w:rFonts w:eastAsia="Arial" w:cs="Arial"/>
          <w:b w:val="false"/>
          <w:bCs w:val="false"/>
          <w:i w:val="false"/>
          <w:iCs w:val="false"/>
          <w:color w:val="000000"/>
          <w:sz w:val="18"/>
          <w:szCs w:val="18"/>
        </w:rPr>
        <w:t>autoritativo</w:t>
      </w:r>
      <w:r>
        <w:rPr>
          <w:sz w:val="18"/>
          <w:szCs w:val="18"/>
        </w:rPr>
        <w:t xml:space="preserve"> que se encuentra en la VLAN 40 desde VLAN 20 (funcionarios de TI con privilegios de super usuario).</w:t>
      </w:r>
    </w:p>
    <w:p>
      <w:pPr>
        <w:pStyle w:val="Normal"/>
        <w:numPr>
          <w:ilvl w:val="0"/>
          <w:numId w:val="5"/>
        </w:numPr>
        <w:jc w:val="start"/>
        <w:rPr>
          <w:sz w:val="18"/>
          <w:szCs w:val="18"/>
        </w:rPr>
      </w:pPr>
      <w:r>
        <w:rPr>
          <w:sz w:val="18"/>
          <w:szCs w:val="18"/>
        </w:rPr>
        <w:t xml:space="preserve">Acceso a </w:t>
      </w:r>
      <w:r>
        <w:rPr>
          <w:rFonts w:eastAsia="Arial" w:cs="Arial"/>
          <w:b w:val="false"/>
          <w:bCs w:val="false"/>
          <w:i w:val="false"/>
          <w:iCs w:val="false"/>
          <w:color w:val="000000"/>
          <w:sz w:val="18"/>
          <w:szCs w:val="18"/>
        </w:rPr>
        <w:t>Servidor SMTP</w:t>
      </w:r>
      <w:r>
        <w:rPr>
          <w:sz w:val="18"/>
          <w:szCs w:val="18"/>
        </w:rPr>
        <w:t xml:space="preserve"> que se encuentra en la VLAN 40 desde VLAN 20 (funcionarios de TI con privilegios de super usuario).</w:t>
      </w:r>
    </w:p>
    <w:p>
      <w:pPr>
        <w:pStyle w:val="Normal"/>
        <w:pBdr>
          <w:bottom w:val="single" w:sz="8" w:space="4" w:color="2E75B6"/>
        </w:pBdr>
        <w:spacing w:before="360" w:after="120"/>
        <w:rPr/>
      </w:pPr>
      <w:r>
        <w:rPr/>
      </w:r>
    </w:p>
    <w:p>
      <w:pPr>
        <w:pStyle w:val="Normal"/>
        <w:spacing w:before="0" w:after="80"/>
        <w:rPr/>
      </w:pPr>
      <w:r>
        <w:rPr/>
      </w:r>
    </w:p>
    <w:p>
      <w:pPr>
        <w:pStyle w:val="Normal"/>
        <w:spacing w:before="80" w:after="0"/>
        <w:jc w:val="center"/>
        <w:rPr/>
      </w:pPr>
      <w:r>
        <w:rPr>
          <w:rFonts w:eastAsia="Arial" w:cs="Arial"/>
          <w:i/>
          <w:iCs/>
          <w:color w:val="404040"/>
          <w:sz w:val="18"/>
          <w:szCs w:val="18"/>
        </w:rPr>
        <w:t xml:space="preserve">— </w:t>
      </w:r>
      <w:r>
        <w:rPr>
          <w:rFonts w:eastAsia="Arial" w:cs="Arial"/>
          <w:i/>
          <w:iCs/>
          <w:color w:val="404040"/>
          <w:sz w:val="18"/>
          <w:szCs w:val="18"/>
        </w:rPr>
        <w:t>Fin del documento RED-</w:t>
      </w:r>
      <w:r>
        <w:rPr>
          <w:rFonts w:eastAsia="Arial" w:cs="Arial"/>
          <w:i/>
          <w:iCs/>
          <w:color w:val="404040"/>
          <w:sz w:val="18"/>
          <w:szCs w:val="18"/>
        </w:rPr>
        <w:t>2</w:t>
      </w:r>
      <w:r>
        <w:rPr>
          <w:rFonts w:eastAsia="Arial" w:cs="Arial"/>
          <w:i/>
          <w:iCs/>
          <w:color w:val="404040"/>
          <w:sz w:val="18"/>
          <w:szCs w:val="18"/>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44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rPr/>
    </w:pPr>
    <w:r>
      <w:rPr>
        <w:rFonts w:eastAsia="Arial" w:cs="Arial"/>
        <w:color w:val="404040"/>
        <w:sz w:val="16"/>
        <w:szCs w:val="16"/>
      </w:rPr>
      <w:t xml:space="preserve">Proyecto Final — Administración de Infraestructura TI | Universidad del Quindío | 2026-1    Pág. </w:t>
    </w:r>
    <w:r>
      <w:rPr>
        <w:rFonts w:eastAsia="Arial" w:cs="Arial"/>
        <w:i/>
        <w:iCs/>
        <w:color w:val="404040"/>
        <w:sz w:val="18"/>
        <w:szCs w:val="18"/>
      </w:rPr>
      <w:fldChar w:fldCharType="begin"/>
    </w:r>
    <w:r>
      <w:rPr>
        <w:rFonts w:eastAsia="Arial" w:cs="Arial"/>
        <w:i/>
        <w:iCs/>
        <w:color w:val="404040"/>
        <w:sz w:val="18"/>
        <w:szCs w:val="18"/>
      </w:rPr>
      <w:instrText xml:space="preserve"> PAGE </w:instrText>
    </w:r>
    <w:r>
      <w:rPr>
        <w:rFonts w:eastAsia="Arial" w:cs="Arial"/>
        <w:i/>
        <w:iCs/>
        <w:color w:val="404040"/>
        <w:sz w:val="18"/>
        <w:szCs w:val="18"/>
      </w:rPr>
      <w:fldChar w:fldCharType="separate"/>
    </w:r>
    <w:r>
      <w:rPr>
        <w:rFonts w:eastAsia="Arial" w:cs="Arial"/>
        <w:i/>
        <w:iCs/>
        <w:color w:val="404040"/>
        <w:sz w:val="18"/>
        <w:szCs w:val="18"/>
      </w:rPr>
      <w:t>3</w:t>
    </w:r>
    <w:r>
      <w:rPr>
        <w:rFonts w:eastAsia="Arial" w:cs="Arial"/>
        <w:i/>
        <w:iCs/>
        <w:color w:val="40404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spacing w:before="80" w:after="0"/>
      <w:rPr/>
    </w:pPr>
    <w:r>
      <w:rPr>
        <w:rFonts w:eastAsia="Arial" w:cs="Arial"/>
        <w:color w:val="404040"/>
        <w:sz w:val="16"/>
        <w:szCs w:val="16"/>
      </w:rPr>
      <w:t xml:space="preserve">Proyecto Final — Administración de Infraestructura TI | Universidad del Quindío | 2026-1    Pág. </w:t>
    </w:r>
    <w:r>
      <w:rPr>
        <w:rFonts w:eastAsia="Arial" w:cs="Arial"/>
        <w:i/>
        <w:iCs/>
        <w:color w:val="404040"/>
        <w:sz w:val="18"/>
        <w:szCs w:val="18"/>
      </w:rPr>
      <w:fldChar w:fldCharType="begin"/>
    </w:r>
    <w:r>
      <w:rPr>
        <w:rFonts w:eastAsia="Arial" w:cs="Arial"/>
        <w:i/>
        <w:iCs/>
        <w:color w:val="404040"/>
        <w:sz w:val="18"/>
        <w:szCs w:val="18"/>
      </w:rPr>
      <w:instrText xml:space="preserve"> PAGE </w:instrText>
    </w:r>
    <w:r>
      <w:rPr>
        <w:rFonts w:eastAsia="Arial" w:cs="Arial"/>
        <w:i/>
        <w:iCs/>
        <w:color w:val="404040"/>
        <w:sz w:val="18"/>
        <w:szCs w:val="18"/>
      </w:rPr>
      <w:fldChar w:fldCharType="separate"/>
    </w:r>
    <w:r>
      <w:rPr>
        <w:rFonts w:eastAsia="Arial" w:cs="Arial"/>
        <w:i/>
        <w:iCs/>
        <w:color w:val="404040"/>
        <w:sz w:val="18"/>
        <w:szCs w:val="18"/>
      </w:rPr>
      <w:t>3</w:t>
    </w:r>
    <w:r>
      <w:rPr>
        <w:rFonts w:eastAsia="Arial" w:cs="Arial"/>
        <w:i/>
        <w:iCs/>
        <w:color w:val="404040"/>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60" w:type="dxa"/>
        <w:start w:w="120" w:type="dxa"/>
        <w:bottom w:w="60" w:type="dxa"/>
        <w:end w:w="120" w:type="dxa"/>
      </w:tblCellMar>
    </w:tblPr>
    <w:tblGrid>
      <w:gridCol w:w="6480"/>
      <w:gridCol w:w="3600"/>
    </w:tblGrid>
    <w:tr>
      <w:trPr/>
      <w:tc>
        <w:tcPr>
          <w:tcW w:w="6480" w:type="dxa"/>
          <w:tcBorders>
            <w:bottom w:val="single" w:sz="2" w:space="0" w:color="2E75B6"/>
          </w:tcBorders>
          <w:shd w:fill="1F3864" w:val="clear"/>
        </w:tcPr>
        <w:p>
          <w:pPr>
            <w:pStyle w:val="Normal"/>
            <w:rPr/>
          </w:pPr>
          <w:r>
            <w:rPr>
              <w:rFonts w:eastAsia="Arial" w:cs="Arial"/>
              <w:b/>
              <w:bCs/>
              <w:color w:val="FFFFFF"/>
              <w:sz w:val="18"/>
              <w:szCs w:val="18"/>
            </w:rPr>
            <w:t>RED-1 — Investigar contexto TI Unidad de Víctimas</w:t>
          </w:r>
        </w:p>
      </w:tc>
      <w:tc>
        <w:tcPr>
          <w:tcW w:w="3600" w:type="dxa"/>
          <w:tcBorders>
            <w:bottom w:val="single" w:sz="2" w:space="0" w:color="2E75B6"/>
          </w:tcBorders>
          <w:shd w:fill="2E75B6" w:val="clear"/>
        </w:tcPr>
        <w:p>
          <w:pPr>
            <w:pStyle w:val="Normal"/>
            <w:jc w:val="end"/>
            <w:rPr/>
          </w:pPr>
          <w:r>
            <w:rPr>
              <w:rFonts w:eastAsia="Arial" w:cs="Arial"/>
              <w:color w:val="FFFFFF"/>
              <w:sz w:val="16"/>
              <w:szCs w:val="16"/>
            </w:rPr>
            <w:t>Sprint 1 — Semana 12 | 2026-1</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60" w:type="dxa"/>
        <w:start w:w="120" w:type="dxa"/>
        <w:bottom w:w="60" w:type="dxa"/>
        <w:end w:w="120" w:type="dxa"/>
      </w:tblCellMar>
    </w:tblPr>
    <w:tblGrid>
      <w:gridCol w:w="6480"/>
      <w:gridCol w:w="3600"/>
    </w:tblGrid>
    <w:tr>
      <w:trPr/>
      <w:tc>
        <w:tcPr>
          <w:tcW w:w="6480" w:type="dxa"/>
          <w:tcBorders>
            <w:bottom w:val="single" w:sz="2" w:space="0" w:color="2E75B6"/>
          </w:tcBorders>
          <w:shd w:fill="1F3864" w:val="clear"/>
        </w:tcPr>
        <w:p>
          <w:pPr>
            <w:pStyle w:val="Normal"/>
            <w:rPr/>
          </w:pPr>
          <w:r>
            <w:rPr>
              <w:rFonts w:eastAsia="Arial" w:cs="Arial"/>
              <w:b/>
              <w:bCs/>
              <w:color w:val="FFFFFF"/>
              <w:sz w:val="18"/>
              <w:szCs w:val="18"/>
            </w:rPr>
            <w:t>RED-1 — Investigar contexto TI Unidad de Víctimas</w:t>
          </w:r>
        </w:p>
      </w:tc>
      <w:tc>
        <w:tcPr>
          <w:tcW w:w="3600" w:type="dxa"/>
          <w:tcBorders>
            <w:bottom w:val="single" w:sz="2" w:space="0" w:color="2E75B6"/>
          </w:tcBorders>
          <w:shd w:fill="2E75B6" w:val="clear"/>
        </w:tcPr>
        <w:p>
          <w:pPr>
            <w:pStyle w:val="Normal"/>
            <w:jc w:val="end"/>
            <w:rPr/>
          </w:pPr>
          <w:r>
            <w:rPr>
              <w:rFonts w:eastAsia="Arial" w:cs="Arial"/>
              <w:color w:val="FFFFFF"/>
              <w:sz w:val="16"/>
              <w:szCs w:val="16"/>
            </w:rPr>
            <w:t>Sprint 1 — Semana 12 | 2026-1</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4"/>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LibreOffice/26.2.2.2$Linux_X86_64 LibreOffice_project/620$Build-2</Application>
  <AppVersion>15.0000</AppVersion>
  <Pages>3</Pages>
  <Words>733</Words>
  <Characters>4205</Characters>
  <CharactersWithSpaces>4798</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2026-04-29T23:24:04Z</dcterms:created>
  <dc:creator>Un-named</dc:creator>
  <dc:description/>
  <dc:language>en-US</dc:language>
  <cp:lastModifiedBy/>
  <dcterms:modified xsi:type="dcterms:W3CDTF">2026-05-02T18:23:25Z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