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ind w:left="720" w:hanging="360"/>
        <w:rPr>
          <w:b w:val="1"/>
          <w:bCs w:val="1"/>
          <w:sz w:val="36"/>
          <w:szCs w:val="36"/>
        </w:rPr>
      </w:pPr>
      <w:bookmarkStart w:colFirst="0" w:colLast="0" w:name="_rlaek5koi6jn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📄 Documento de Registro de Arquitectura Unificado (ADR-001):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ic9dduh8g6a0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Ficha Técnica del Proyecto: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Nombre del Proyecto:</w:t>
      </w:r>
      <w:r w:rsidDel="00000000" w:rsidR="00000000" w:rsidRPr="00000000">
        <w:rPr>
          <w:sz w:val="20"/>
          <w:szCs w:val="20"/>
          <w:rtl w:val="0"/>
        </w:rPr>
        <w:t xml:space="preserve"> E-Commerce Cross-Border, Fulfillment &amp; On-Demand Logistics Platform.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Enfoque de Arquitectura:</w:t>
      </w:r>
      <w:r w:rsidDel="00000000" w:rsidR="00000000" w:rsidRPr="00000000">
        <w:rPr>
          <w:sz w:val="20"/>
          <w:szCs w:val="20"/>
          <w:rtl w:val="0"/>
        </w:rPr>
        <w:t xml:space="preserve"> Monolito Modular de Capas Desacopladas 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Domain-Driven Design - DDD</w:t>
      </w:r>
      <w:r w:rsidDel="00000000" w:rsidR="00000000" w:rsidRPr="00000000">
        <w:rPr>
          <w:sz w:val="20"/>
          <w:szCs w:val="20"/>
          <w:rtl w:val="0"/>
        </w:rPr>
        <w:t xml:space="preserve">) preparado para evolución a Microservicios.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Estándar de Calidad:</w:t>
      </w:r>
      <w:r w:rsidDel="00000000" w:rsidR="00000000" w:rsidRPr="00000000">
        <w:rPr>
          <w:sz w:val="24"/>
          <w:szCs w:val="24"/>
          <w:rtl w:val="0"/>
        </w:rPr>
        <w:t xml:space="preserve"> Enterprise / Production-Ready (2026).</w:t>
      </w:r>
    </w:p>
    <w:p w:rsidR="00000000" w:rsidDel="00000000" w:rsidP="00000000" w:rsidRDefault="00000000" w:rsidRPr="00000000" w14:paraId="00000007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azq0g3xuyc6y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🛠️ 2. Stack Tecnológico Oficial Registrado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5"/>
        <w:gridCol w:w="2295"/>
        <w:gridCol w:w="3960"/>
        <w:tblGridChange w:id="0">
          <w:tblGrid>
            <w:gridCol w:w="2535"/>
            <w:gridCol w:w="2295"/>
            <w:gridCol w:w="396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Capa / Dominio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Tecnología Seleccionada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Justificación Técnica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Backend (Core)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Java 21+ &amp; Spring Boot 3.3+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Estándar de la industria para alta concurrencia, tipado fuerte y ecosistema robusto.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Seguridad &amp;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Spring Security + JWT + OAuth2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Autenticación stateless mediante tokens firmados y control de acceso RBAC.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ORM / Persistencia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Spring Data JPA &amp; Hibernate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Mapeo objeto-relacional eficiente con repositorio de consultas optimizado.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Base de Datos Relacional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PostgreSQL 16+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Cumplimiento ACID estricto (fundamental para transacciones financieras, stock y fletes).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Base de Datos Caché &amp; Real-Time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Reducción de latencia para carritos temporales, sesiones y rastreo geográfico de repartidores en tiempo real.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Mensajería en Vivo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Spring WebSockets (STOMP)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Emisión instantánea de ofertas de fletes a conductores cercanos y tracking en vivo para compradores.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Frontend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Next.js (React 19)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Server-Side Rendering (SSR) indispensable para SEO en productos y carga ultra rápida.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Estilos &amp; UI (2026)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Tailwind CSS v4 + Framer 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Diseño futurista, estados vidriados (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Glassmorphism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) y microinteracciones fluidas.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Documentación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OpenAPI 3.0 / Swagger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Contrato de interfaz interactivo para pruebas y desacoplamiento Front/Back.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Control de Versiones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ind w:left="720" w:hanging="360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Git &amp;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Trazabilidad de código y flujos de trabajo (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GitFlow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7qt3sncvy4q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xf1lp7m0ehim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📐 3. Registro del Esquema Entidad-Relación (8 Dominios Unificados):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Dominio 1: Usuarios, Seguridad y Direcciones: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users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roles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user_roles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user_addresses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Dominio 2: Catálogo y Tiendas: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shops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categories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products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product_images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customs_tariffs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Dominio 3: Transacciones y Carrito: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carts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cart_items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orders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order_items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Dominio 4: Finanzas y Publicidad (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Retail Media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):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seller_wallets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wallet_transactions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ad_campaigns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Dominio 5: Logística, Transporte Híbrido y Tracking: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shipments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shipment_tracking_events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Dominio 6: Red de Conductores On-Demand (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Crowdsourced Logistics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):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drivers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driver_wallets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delivery_offers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driver_assignments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Dominio 7: Warehouse &amp; Fulfillment: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warehouses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warehouse_inventories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fulfillment_rates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Dominio 8: Aduanas e Importaciones (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Cross-Border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):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inbound_shipments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customs_declarations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lqbmxvq89qh5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🔐 4. Matriz de Permisos y Control de Acceso (RBAC - 5 Roles):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0.107749689184"/>
        <w:gridCol w:w="1612.2126360999137"/>
        <w:gridCol w:w="1425.0808122668877"/>
        <w:gridCol w:w="1540.2388577025959"/>
        <w:gridCol w:w="1410.6860565874242"/>
        <w:gridCol w:w="1137.1856986776177"/>
        <w:tblGridChange w:id="0">
          <w:tblGrid>
            <w:gridCol w:w="1900.107749689184"/>
            <w:gridCol w:w="1612.2126360999137"/>
            <w:gridCol w:w="1425.0808122668877"/>
            <w:gridCol w:w="1540.2388577025959"/>
            <w:gridCol w:w="1410.6860565874242"/>
            <w:gridCol w:w="1137.1856986776177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ind w:left="720" w:hanging="36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Módulo / 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ind w:left="720" w:hanging="36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Comprador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ind w:left="720" w:hanging="36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Vendedor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ind w:left="720" w:hanging="36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Repartidor (Driver)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ind w:left="720" w:hanging="36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Operador Depósito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ind w:left="720" w:hanging="36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ind w:left="720" w:hanging="36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Autenticación y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❌ (Solo Admin)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✅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ind w:left="720" w:hanging="36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Ver Catálogo y Buscar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✅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ind w:left="720" w:hanging="36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Checkout / Comprar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❌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ind w:left="720" w:hanging="36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Publicar / Modificar 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✅ (Propios)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✅ (Todos)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ind w:left="720" w:hanging="36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Crear Campañas 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✅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ind w:left="720" w:hanging="36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Aceptar Fletes y Ver Rutas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ind w:left="720" w:hanging="36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ind w:left="720" w:hanging="36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ind w:left="720" w:hanging="36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ind w:left="720" w:hanging="36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ind w:left="720" w:hanging="36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✅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ind w:left="720" w:hanging="36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Gestionar Depósito / Inbound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✅ (Sus envíos)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✅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ind w:left="720" w:hanging="36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Ver Billetera y Pedir Retiros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ind w:left="720" w:hanging="36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✅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ind w:left="720" w:hanging="36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Aprobar Drivers y Ajustar Fees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4"/>
                <w:szCs w:val="14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kd5dfobim4c9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gx59mehmr0ye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🚀 5. Plan de Trabajo Paso a Paso (Roadmap de Ejecución):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18"/>
          <w:szCs w:val="18"/>
        </w:rPr>
      </w:pPr>
      <w:bookmarkStart w:colFirst="0" w:colLast="0" w:name="_zc6dhdb6ty47" w:id="8"/>
      <w:bookmarkEnd w:id="8"/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📍 Fase 1: Especificación y RBAC (Paso Actual Completo)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Definición formal de la Matriz RBAC para los 5 roles (Comprador, Vendedor, Repartidor/Driver, Operador de Depósito, Administrador).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Mapeo de Endpoints y permisos requeridos por cada rol.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18"/>
          <w:szCs w:val="18"/>
        </w:rPr>
      </w:pPr>
      <w:bookmarkStart w:colFirst="0" w:colLast="0" w:name="_ofm9vwgio6ot" w:id="9"/>
      <w:bookmarkEnd w:id="9"/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📍 Fase 2: Base de Datos &amp; DDL (Data Definition Language)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Creación del script completo 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.sql</w:t>
      </w:r>
      <w:r w:rsidDel="00000000" w:rsidR="00000000" w:rsidRPr="00000000">
        <w:rPr>
          <w:sz w:val="18"/>
          <w:szCs w:val="18"/>
          <w:rtl w:val="0"/>
        </w:rPr>
        <w:t xml:space="preserve"> en PostgreSQL con restricciones, índices para optimizar búsquedas geográficas y llaves foráneas 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FK</w:t>
      </w:r>
      <w:r w:rsidDel="00000000" w:rsidR="00000000" w:rsidRPr="00000000">
        <w:rPr>
          <w:sz w:val="18"/>
          <w:szCs w:val="18"/>
          <w:rtl w:val="0"/>
        </w:rPr>
        <w:t xml:space="preserve">) para los 8 dominios.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18"/>
          <w:szCs w:val="18"/>
        </w:rPr>
      </w:pPr>
      <w:bookmarkStart w:colFirst="0" w:colLast="0" w:name="_2csaq4lpkpsh" w:id="10"/>
      <w:bookmarkEnd w:id="10"/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📍 Fase 3: Desarrollo Backend en Java (Spring Boot)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Configuración del proyecto base en Java (</w:t>
      </w:r>
      <w:r w:rsidDel="00000000" w:rsidR="00000000" w:rsidRPr="00000000">
        <w:rPr>
          <w:color w:val="188038"/>
          <w:sz w:val="18"/>
          <w:szCs w:val="18"/>
          <w:rtl w:val="0"/>
        </w:rPr>
        <w:t xml:space="preserve">pom.xml</w:t>
      </w:r>
      <w:r w:rsidDel="00000000" w:rsidR="00000000" w:rsidRPr="00000000">
        <w:rPr>
          <w:sz w:val="18"/>
          <w:szCs w:val="18"/>
          <w:rtl w:val="0"/>
        </w:rPr>
        <w:t xml:space="preserve">, estructura de paquetes por dominio).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Implementación de Entidades, DTOs, Repositorios, Servicios y Controladores API REST.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Implementación de la seguridad (JWT + Spring Security) y comunicación WebSocket para asignación de drivers.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18"/>
          <w:szCs w:val="18"/>
        </w:rPr>
      </w:pPr>
      <w:bookmarkStart w:colFirst="0" w:colLast="0" w:name="_kzqrm16iqhvw" w:id="11"/>
      <w:bookmarkEnd w:id="11"/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📍 Fase 4: Desarrollo Frontend Futurista (Next.js &amp; UI)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Configuración del proyecto Next.js con Tailwind CSS.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Creación del Layout base y diseño UI/UX (Landing, Catálogo, Panel de Vendedor, Panel de Repartidor/Driver, Panel de Depósito y Dashboard Admin).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18"/>
          <w:szCs w:val="18"/>
        </w:rPr>
      </w:pPr>
      <w:bookmarkStart w:colFirst="0" w:colLast="0" w:name="_tluzjmp4exhm" w:id="12"/>
      <w:bookmarkEnd w:id="12"/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📍 Fase 5: Módulos Complejos (Finanzas, Split de Pagos, Ads y Logística Híbrida)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Algoritmos de cálculo de envío, simulación de aranceles de aduana, comisiones, asignación de drivers por geolocalización e integración de pasarela de pagos.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18"/>
          <w:szCs w:val="18"/>
        </w:rPr>
      </w:pPr>
      <w:bookmarkStart w:colFirst="0" w:colLast="0" w:name="_h76ic0gluchj" w:id="13"/>
      <w:bookmarkEnd w:id="13"/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📍 Fase 6: Finalización, Branding (Logo) y Publicación en LinkedIn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Creación de la identidad visual (Logo y Manual de marca).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Despliegue en la nube (AWS / Render / Vercel).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Armado del caso de estudio y post para LinkedIn.</w:t>
      </w:r>
    </w:p>
    <w:p w:rsidR="00000000" w:rsidDel="00000000" w:rsidP="00000000" w:rsidRDefault="00000000" w:rsidRPr="00000000" w14:paraId="0000009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