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4"/>
          <w:szCs w:val="24"/>
        </w:rPr>
      </w:pPr>
      <w:bookmarkStart w:colFirst="0" w:colLast="0" w:name="_ibthv2qwj40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📄 Especificación Técnica: Modelo Entidad-Relación (ERD) Unificado Enterprise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Documental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E-Commerce Cross-Border, Fulfillment &amp; On-Demand Logistics Platform.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del Modelo:</w:t>
      </w:r>
      <w:r w:rsidDel="00000000" w:rsidR="00000000" w:rsidRPr="00000000">
        <w:rPr>
          <w:rtl w:val="0"/>
        </w:rPr>
        <w:t xml:space="preserve"> 2.0 (Integración 8 Dominios - ADR-001).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BD de Referencia:</w:t>
      </w:r>
      <w:r w:rsidDel="00000000" w:rsidR="00000000" w:rsidRPr="00000000">
        <w:rPr>
          <w:rtl w:val="0"/>
        </w:rPr>
        <w:t xml:space="preserve"> PostgreSQL 16+.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q9wvywx1xdc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🗺️ 1. Diagrama Arquitectónico de Entidades (ASCII Map)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dx36wquec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2. Catálogo Detallado de Entidades por Dominio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nwm5sn282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1: Usuarios, Seguridad y Direcciones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ROLE_BUYER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ROLE_SELLER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ROLE_DRIVER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ROLE_WAREHOUSE_OPERATOR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user_addresses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is_default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mxggkf7gx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2: Catálogo y Tiendas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(FK autoreferencial),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commission_percentage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customs_tariffs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hs_code</w:t>
      </w:r>
      <w:r w:rsidDel="00000000" w:rsidR="00000000" w:rsidRPr="00000000">
        <w:rPr>
          <w:rtl w:val="0"/>
        </w:rPr>
        <w:t xml:space="preserve"> (NCM/HS Code),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duty_tax_rate</w:t>
      </w:r>
      <w:r w:rsidDel="00000000" w:rsidR="00000000" w:rsidRPr="00000000">
        <w:rPr>
          <w:rtl w:val="0"/>
        </w:rPr>
        <w:t xml:space="preserve"> (%),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vat_rate</w:t>
      </w:r>
      <w:r w:rsidDel="00000000" w:rsidR="00000000" w:rsidRPr="00000000">
        <w:rPr>
          <w:rtl w:val="0"/>
        </w:rPr>
        <w:t xml:space="preserve"> (%).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customs_tariff_id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customs_tariffs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dimensions_cm</w:t>
      </w:r>
      <w:r w:rsidDel="00000000" w:rsidR="00000000" w:rsidRPr="00000000">
        <w:rPr>
          <w:rtl w:val="0"/>
        </w:rPr>
        <w:t xml:space="preserve"> (L, W, 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OUT_OF_STOCK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product_images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fgbq6f17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3: Transacciones y Carrito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cart_items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shipping_address_id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user_addresses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total_products_amount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total_shipping_amount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total_tax_amount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grand_total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IN_FULFILLMENT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payment_ref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platform_commission_fee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seller_net_payout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x1yhol39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4: Finanzas y Publicidad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Retail Media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seller_wallets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, 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pending_clearance_balance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wallet_transactions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seller_wallets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SALE_PAYOUT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COMMISSION_DEDUCTION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AD_CAMPAIGN_CHARGE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WITHDRAWAL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ad_campaigns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daily_budget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cpc_bid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spent_total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EXHAUSTED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impressions_count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clicks_count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mrnk1dszq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5: Logística, Transporte Híbrido y Tracking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fulfillment_type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EXTERNAL_COURIER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ON_DEMAND_DRIVER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WAREHOUSE_CROSS_DOCK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assigned_driver_id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, NULL si es courier).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carrier_name</w:t>
      </w:r>
      <w:r w:rsidDel="00000000" w:rsidR="00000000" w:rsidRPr="00000000">
        <w:rPr>
          <w:rtl w:val="0"/>
        </w:rPr>
        <w:t xml:space="preserve"> (DHL, FedEx, etc.; NULL si es driver).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shipping_cost_buyer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shipping_cost_actual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driver_payout_amount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pickup_address_id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user_addresses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delivery_address_id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user_addresses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OFFERED_TO_DRIVERS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IN_TRANSIT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shipment_tracking_events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j6m6r2b18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6: Red de Conductores On-Demand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Crowdsourced Logistics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license_plate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driver_license_number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rating_score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driver_wallets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, UNIQUE),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delivery_offers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offered_payout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x8udglkuf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7: Warehouse &amp; Fulfillment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warehouses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user_addresses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storage_capacity_m3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warehouse_inventories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allocated_quantity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aisle_location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fulfillment_rates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storage_monthly_rate_m3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pick_and_pack_unit_fee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alx2ifl3g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 8: Aduanas e Importaciones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Cross-Border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inbound_shipments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destination_warehouse_id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total_declared_value_usd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SHIPPED_FROM_ORIGIN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IN_CUSTOMS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DUTIES_PAID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RECEIVED_IN_WAREHOUSE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customs_declarations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inbound_shipment_id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inbound_shipments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hs_code_id</w:t>
      </w:r>
      <w:r w:rsidDel="00000000" w:rsidR="00000000" w:rsidRPr="00000000">
        <w:rPr>
          <w:rtl w:val="0"/>
        </w:rPr>
        <w:t xml:space="preserve"> (FK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customs_tariffs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duties_amount_paid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clearance_fee_platform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cleared_at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idc040at7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3. Reglas Integrales de Integración Relacional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Aislación del Core Financiero:</w:t>
      </w:r>
      <w:r w:rsidDel="00000000" w:rsidR="00000000" w:rsidRPr="00000000">
        <w:rPr>
          <w:rtl w:val="0"/>
        </w:rPr>
        <w:t xml:space="preserve"> Las comisiones de venta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), cobros por campañas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ad_campaigns</w:t>
      </w:r>
      <w:r w:rsidDel="00000000" w:rsidR="00000000" w:rsidRPr="00000000">
        <w:rPr>
          <w:rtl w:val="0"/>
        </w:rPr>
        <w:t xml:space="preserve">) y liquidaciones de fletes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) impactan en tablas independientes de billetera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seller_wallets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driver_wallets</w:t>
      </w:r>
      <w:r w:rsidDel="00000000" w:rsidR="00000000" w:rsidRPr="00000000">
        <w:rPr>
          <w:rtl w:val="0"/>
        </w:rPr>
        <w:t xml:space="preserve">) mediante transacciones auditables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wallet_transactions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del Envío: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</w:t>
      </w:r>
      <w:r w:rsidDel="00000000" w:rsidR="00000000" w:rsidRPr="00000000">
        <w:rPr>
          <w:rtl w:val="0"/>
        </w:rPr>
        <w:t xml:space="preserve"> pertenece a una orden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. Según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fulfillment_type</w:t>
      </w:r>
      <w:r w:rsidDel="00000000" w:rsidR="00000000" w:rsidRPr="00000000">
        <w:rPr>
          <w:rtl w:val="0"/>
        </w:rPr>
        <w:t xml:space="preserve">, el backend decide si crea un registro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delivery_offers</w:t>
      </w:r>
      <w:r w:rsidDel="00000000" w:rsidR="00000000" w:rsidRPr="00000000">
        <w:rPr>
          <w:rtl w:val="0"/>
        </w:rPr>
        <w:t xml:space="preserve"> enviando una notificación WebSocket a conductores cercanos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), o si asigna directamente un proveedor logístico externo.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 de Inventario:</w:t>
      </w:r>
      <w:r w:rsidDel="00000000" w:rsidR="00000000" w:rsidRPr="00000000">
        <w:rPr>
          <w:rtl w:val="0"/>
        </w:rPr>
        <w:t xml:space="preserve"> El stock se actualiza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warehouse_inventories</w:t>
      </w:r>
      <w:r w:rsidDel="00000000" w:rsidR="00000000" w:rsidRPr="00000000">
        <w:rPr>
          <w:rtl w:val="0"/>
        </w:rPr>
        <w:t xml:space="preserve"> si el vendedor usa servicios de Fulfillment, o directamente en el inventario base del producto si es envío directo desde la tienda.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