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ind w:left="0" w:firstLine="0"/>
        <w:rPr>
          <w:color w:val="24292e"/>
          <w:sz w:val="24"/>
          <w:szCs w:val="24"/>
        </w:rPr>
      </w:pPr>
      <w:r w:rsidDel="00000000" w:rsidR="00000000" w:rsidRPr="00000000">
        <w:rPr>
          <w:color w:val="24292e"/>
          <w:sz w:val="24"/>
          <w:szCs w:val="24"/>
          <w:rtl w:val="0"/>
        </w:rPr>
        <w:t xml:space="preserve">The graph entitled 'Tumor Response to Treatment' shows that Capomulin is the only one of the drugs that shows a marked decrease in volume of tumor over the course of treatment. </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The graph entitled 'Metastatic Spread During Treatment' shows that all tumors had metastatic spread during the course of the study, although we saw the spread associated with Capomulin to be quite a bit less than the other drug options</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The bar chart entitled 'Tumor Change Over 45 Day Treatment' clearly visualizes the effectiveness of Capomulin. None of the other drug options saw a decrease in volume; in fact, all of the other drug options saw significant increase in tumor volume (&gt;45%).</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