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  <w:szCs w:val="24"/>
          <w:rtl/>
        </w:rPr>
        <w:id w:val="-19551627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946708" w:rsidRPr="006F5955" w:rsidRDefault="00946708">
          <w:pPr>
            <w:rPr>
              <w:sz w:val="24"/>
              <w:szCs w:val="24"/>
            </w:rPr>
          </w:pPr>
        </w:p>
        <w:p w:rsidR="00946708" w:rsidRPr="006F5955" w:rsidRDefault="00946708">
          <w:pPr>
            <w:bidi w:val="0"/>
            <w:rPr>
              <w:sz w:val="24"/>
              <w:szCs w:val="24"/>
              <w:rtl/>
            </w:rPr>
          </w:pPr>
          <w:r w:rsidRPr="006F595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3D70D3" wp14:editId="4F1DF949">
                    <wp:simplePos x="0" y="0"/>
                    <wp:positionH relativeFrom="margin">
                      <wp:posOffset>407035</wp:posOffset>
                    </wp:positionH>
                    <wp:positionV relativeFrom="page">
                      <wp:posOffset>5724525</wp:posOffset>
                    </wp:positionV>
                    <wp:extent cx="4389120" cy="2333625"/>
                    <wp:effectExtent l="0" t="0" r="11430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9120" cy="2333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0871" w:rsidRDefault="005B0871" w:rsidP="00946708">
                                <w:pPr>
                                  <w:pStyle w:val="NoSpacing"/>
                                  <w:bidi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he-IL"/>
                                      </w:rPr>
                                      <w:t>חלק ראשון : חישוב נומרי של שדות מודאליים של פתרון מסוג :</w:t>
                                    </w:r>
                                    <w:r>
                                      <w:rPr>
                                        <w:rFonts w:hint="cs"/>
                                        <w:color w:val="5B9BD5" w:themeColor="accent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B0871" w:rsidRDefault="005B0871" w:rsidP="00946708">
                                    <w:pPr>
                                      <w:pStyle w:val="NoSpacing"/>
                                      <w:bidi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rtl/>
                                        <w:lang w:bidi="he-IL"/>
                                      </w:rPr>
                                      <w:t>עבודת מחשב 1</w:t>
                                    </w:r>
                                  </w:p>
                                </w:sdtContent>
                              </w:sdt>
                              <w:p w:rsidR="005B0871" w:rsidRDefault="005B0871" w:rsidP="0094670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bidi="he-IL"/>
                                      </w:rPr>
                                      <w:t>Daniel Katzav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203389770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3D70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2.05pt;margin-top:450.75pt;width:345.6pt;height:183.7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" filled="f" stroked="f" strokeweight=".5pt">
                    <v:textbox inset="0,0,0,0">
                      <w:txbxContent>
                        <w:p w:rsidR="005B0871" w:rsidRDefault="005B0871" w:rsidP="00946708">
                          <w:pPr>
                            <w:pStyle w:val="NoSpacing"/>
                            <w:bidi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he-IL"/>
                                </w:rPr>
                                <w:t>חלק ראשון : חישוב נומרי של שדות מודאליים של פתרון מסוג :</w:t>
                              </w:r>
                              <w:r>
                                <w:rPr>
                                  <w:rFonts w:hint="cs"/>
                                  <w:color w:val="5B9BD5" w:themeColor="accent1"/>
                                  <w:sz w:val="72"/>
                                  <w:szCs w:val="72"/>
                                  <w:lang w:bidi="he-IL"/>
                                </w:rPr>
                                <w:t>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rtl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B0871" w:rsidRDefault="005B0871" w:rsidP="00946708">
                              <w:pPr>
                                <w:pStyle w:val="NoSpacing"/>
                                <w:bidi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עבודת מחשב 1</w:t>
                              </w:r>
                            </w:p>
                          </w:sdtContent>
                        </w:sdt>
                        <w:p w:rsidR="005B0871" w:rsidRDefault="005B0871" w:rsidP="0094670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bidi="he-IL"/>
                                </w:rPr>
                                <w:t>Daniel Katzav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203389770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F595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F14CEC" wp14:editId="0320C6B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B0871" w:rsidRDefault="005B0871" w:rsidP="0094670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F14CE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B0871" w:rsidRDefault="005B0871" w:rsidP="0094670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F5955">
            <w:rPr>
              <w:sz w:val="24"/>
              <w:szCs w:val="24"/>
              <w:rtl/>
            </w:rPr>
            <w:br w:type="page"/>
          </w:r>
        </w:p>
      </w:sdtContent>
    </w:sdt>
    <w:p w:rsidR="001C00B8" w:rsidRDefault="001C00B8" w:rsidP="006D1449">
      <w:pPr>
        <w:rPr>
          <w:sz w:val="28"/>
          <w:szCs w:val="28"/>
          <w:u w:val="single"/>
          <w:rtl/>
        </w:rPr>
      </w:pPr>
      <w:r w:rsidRPr="002910BE">
        <w:rPr>
          <w:rFonts w:hint="cs"/>
          <w:sz w:val="28"/>
          <w:szCs w:val="28"/>
          <w:highlight w:val="cyan"/>
          <w:u w:val="single"/>
          <w:rtl/>
        </w:rPr>
        <w:lastRenderedPageBreak/>
        <w:t>הקדמה: צורת הפתרון הכללית</w:t>
      </w:r>
      <w:r w:rsidR="00231C2C" w:rsidRPr="002910BE">
        <w:rPr>
          <w:rFonts w:hint="cs"/>
          <w:sz w:val="28"/>
          <w:szCs w:val="28"/>
          <w:highlight w:val="cyan"/>
          <w:u w:val="single"/>
          <w:rtl/>
        </w:rPr>
        <w:t>:</w:t>
      </w:r>
    </w:p>
    <w:p w:rsidR="006F5955" w:rsidRPr="006D1449" w:rsidRDefault="005C2F78" w:rsidP="006D1449">
      <w:pPr>
        <w:rPr>
          <w:sz w:val="24"/>
          <w:szCs w:val="24"/>
          <w:rtl/>
        </w:rPr>
      </w:pPr>
      <w:r w:rsidRPr="00AE7013">
        <w:rPr>
          <w:rFonts w:hint="cs"/>
          <w:sz w:val="24"/>
          <w:szCs w:val="24"/>
          <w:rtl/>
        </w:rPr>
        <w:t xml:space="preserve">אנו נדרשים בסעיף זה להציג ביטויים של השדות החשמליים והמגנטיים המתקיימים בקו התמסורת, בהנחת פתרון מסוג </w:t>
      </w:r>
      <w:r w:rsidRPr="00AE7013">
        <w:rPr>
          <w:i/>
          <w:iCs/>
          <w:sz w:val="24"/>
          <w:szCs w:val="24"/>
        </w:rPr>
        <w:t>TEM</w:t>
      </w:r>
      <w:r w:rsidRPr="00AE7013">
        <w:rPr>
          <w:rFonts w:hint="cs"/>
          <w:sz w:val="24"/>
          <w:szCs w:val="24"/>
          <w:rtl/>
        </w:rPr>
        <w:t xml:space="preserve">, שיסומנו ב -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H(r,t)</m:t>
        </m:r>
      </m:oMath>
      <w:r w:rsidRPr="00AE7013">
        <w:rPr>
          <w:rFonts w:hint="cs"/>
          <w:sz w:val="24"/>
          <w:szCs w:val="24"/>
          <w:rtl/>
        </w:rPr>
        <w:t xml:space="preserve"> בהתאמה.</w:t>
      </w:r>
    </w:p>
    <w:p w:rsidR="006F5955" w:rsidRPr="006D1449" w:rsidRDefault="006F5955" w:rsidP="006D1449">
      <w:pPr>
        <w:rPr>
          <w:sz w:val="24"/>
          <w:szCs w:val="24"/>
          <w:rtl/>
        </w:rPr>
      </w:pPr>
      <w:r w:rsidRPr="00AE7013">
        <w:rPr>
          <w:rFonts w:hint="cs"/>
          <w:sz w:val="24"/>
          <w:szCs w:val="24"/>
          <w:rtl/>
        </w:rPr>
        <w:t>ניי</w:t>
      </w:r>
      <w:r w:rsidR="00A07F16" w:rsidRPr="00AE7013">
        <w:rPr>
          <w:rFonts w:hint="cs"/>
          <w:sz w:val="24"/>
          <w:szCs w:val="24"/>
          <w:rtl/>
        </w:rPr>
        <w:t>צג תחילה את הביטויים הללו בצורה</w:t>
      </w:r>
      <w:r w:rsidRPr="00AE7013">
        <w:rPr>
          <w:rFonts w:hint="cs"/>
          <w:sz w:val="24"/>
          <w:szCs w:val="24"/>
          <w:rtl/>
        </w:rPr>
        <w:t>:</w:t>
      </w:r>
    </w:p>
    <w:p w:rsidR="006F5955" w:rsidRPr="006F5955" w:rsidRDefault="006F5955" w:rsidP="006F5955">
      <w:pPr>
        <w:pStyle w:val="ListParagraph"/>
        <w:ind w:left="108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6F5955" w:rsidRPr="005B1B2F" w:rsidRDefault="006F5955" w:rsidP="006F5955">
      <w:pPr>
        <w:pStyle w:val="ListParagraph"/>
        <w:ind w:left="1080"/>
        <w:jc w:val="center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∙h(x,y)</m:t>
          </m:r>
        </m:oMath>
      </m:oMathPara>
    </w:p>
    <w:p w:rsidR="005B1B2F" w:rsidRPr="006F5955" w:rsidRDefault="005B1B2F" w:rsidP="006F5955">
      <w:pPr>
        <w:pStyle w:val="ListParagraph"/>
        <w:ind w:left="1080"/>
        <w:jc w:val="center"/>
        <w:rPr>
          <w:rFonts w:eastAsiaTheme="minorEastAsia"/>
          <w:sz w:val="24"/>
          <w:szCs w:val="24"/>
          <w:rtl/>
        </w:rPr>
      </w:pPr>
    </w:p>
    <w:p w:rsidR="005B1B2F" w:rsidRPr="006D1449" w:rsidRDefault="005C2F78" w:rsidP="006D1449">
      <w:pPr>
        <w:rPr>
          <w:rFonts w:eastAsiaTheme="minorEastAsia"/>
          <w:sz w:val="24"/>
          <w:szCs w:val="24"/>
          <w:rtl/>
        </w:rPr>
      </w:pPr>
      <w:r w:rsidRPr="00AE7013">
        <w:rPr>
          <w:rFonts w:hint="cs"/>
          <w:sz w:val="24"/>
          <w:szCs w:val="24"/>
          <w:rtl/>
        </w:rPr>
        <w:t xml:space="preserve">תחילה, נרצה לבטא את השדות המודאליים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, h(x,y)</m:t>
        </m:r>
      </m:oMath>
      <w:r w:rsidRPr="00AE7013">
        <w:rPr>
          <w:rFonts w:eastAsiaTheme="minorEastAsia" w:hint="cs"/>
          <w:sz w:val="24"/>
          <w:szCs w:val="24"/>
          <w:rtl/>
        </w:rPr>
        <w:t xml:space="preserve"> כתלות בפונקציית הפוטנציאל </w:t>
      </w:r>
      <m:oMath>
        <m:r>
          <w:rPr>
            <w:rFonts w:ascii="Cambria Math" w:eastAsiaTheme="minorEastAsia" w:hAnsi="Cambria Math"/>
            <w:sz w:val="24"/>
            <w:szCs w:val="24"/>
          </w:rPr>
          <m:t>ϕ(x,y)</m:t>
        </m:r>
      </m:oMath>
      <w:r w:rsidRPr="00AE7013">
        <w:rPr>
          <w:rFonts w:eastAsiaTheme="minorEastAsia" w:hint="cs"/>
          <w:sz w:val="24"/>
          <w:szCs w:val="24"/>
          <w:rtl/>
        </w:rPr>
        <w:t>.</w:t>
      </w:r>
    </w:p>
    <w:p w:rsidR="005B1B2F" w:rsidRPr="00AE7013" w:rsidRDefault="005B1B2F" w:rsidP="00AE7013">
      <w:pPr>
        <w:rPr>
          <w:rFonts w:ascii="Arial" w:eastAsiaTheme="minorEastAsia" w:hAnsi="Arial" w:cs="Arial"/>
          <w:sz w:val="24"/>
          <w:szCs w:val="24"/>
          <w:rtl/>
        </w:rPr>
      </w:pPr>
      <w:r w:rsidRPr="00AE7013">
        <w:rPr>
          <w:rFonts w:eastAsiaTheme="minorEastAsia" w:hint="cs"/>
          <w:sz w:val="24"/>
          <w:szCs w:val="24"/>
          <w:rtl/>
        </w:rPr>
        <w:t xml:space="preserve">עבור משטח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E7013">
        <w:rPr>
          <w:rFonts w:eastAsiaTheme="minorEastAsia" w:hint="cs"/>
          <w:sz w:val="24"/>
          <w:szCs w:val="24"/>
          <w:rtl/>
        </w:rPr>
        <w:t xml:space="preserve"> כלשהו, מעקרון מינימום/מקסימום לבעיית לפלס, ישנה דרישה שהפוטנציאל בכל התחום יהיה שווה לפוטנציאל על משטח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E7013">
        <w:rPr>
          <w:rFonts w:ascii="Arial" w:eastAsiaTheme="minorEastAsia" w:hAnsi="Arial" w:cs="Arial" w:hint="cs"/>
          <w:sz w:val="24"/>
          <w:szCs w:val="24"/>
          <w:rtl/>
        </w:rPr>
        <w:t>. כיוון שאנו יודעים כי מתקיימת משוואת לפלס, ושתנאי השפה על מוליך מושלם הינם, נוכל להסיק כי:</w:t>
      </w:r>
    </w:p>
    <w:p w:rsidR="005B1B2F" w:rsidRPr="006D1449" w:rsidRDefault="005B0871" w:rsidP="006D1449">
      <w:pPr>
        <w:pStyle w:val="ListParagraph"/>
        <w:rPr>
          <w:rFonts w:ascii="Arial" w:eastAsiaTheme="minorEastAsia" w:hAnsi="Arial" w:cs="Arial"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=cons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t 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</m:t>
          </m:r>
        </m:oMath>
      </m:oMathPara>
    </w:p>
    <w:p w:rsidR="005C2F78" w:rsidRPr="00AE7013" w:rsidRDefault="005C2F78" w:rsidP="00AE7013">
      <w:pPr>
        <w:rPr>
          <w:rFonts w:eastAsiaTheme="minorEastAsia"/>
          <w:sz w:val="24"/>
          <w:szCs w:val="24"/>
          <w:rtl/>
        </w:rPr>
      </w:pPr>
      <w:r w:rsidRPr="00AE7013">
        <w:rPr>
          <w:rFonts w:eastAsiaTheme="minorEastAsia" w:hint="cs"/>
          <w:sz w:val="24"/>
          <w:szCs w:val="24"/>
          <w:rtl/>
        </w:rPr>
        <w:t xml:space="preserve">כפי שהוזכר בהרצאה, פתרון מסוג </w:t>
      </w:r>
      <w:r w:rsidRPr="00AE7013">
        <w:rPr>
          <w:rFonts w:eastAsiaTheme="minorEastAsia"/>
          <w:i/>
          <w:iCs/>
          <w:sz w:val="24"/>
          <w:szCs w:val="24"/>
        </w:rPr>
        <w:t>TEM</w:t>
      </w:r>
      <w:r w:rsidRPr="00AE7013">
        <w:rPr>
          <w:rFonts w:eastAsiaTheme="minorEastAsia" w:hint="cs"/>
          <w:sz w:val="24"/>
          <w:szCs w:val="24"/>
          <w:rtl/>
        </w:rPr>
        <w:t xml:space="preserve"> מקיים את תכונה</w:t>
      </w:r>
      <w:r w:rsidR="00A07F16" w:rsidRPr="00AE7013">
        <w:rPr>
          <w:rFonts w:eastAsiaTheme="minorEastAsia" w:hint="cs"/>
          <w:sz w:val="24"/>
          <w:szCs w:val="24"/>
          <w:rtl/>
        </w:rPr>
        <w:t xml:space="preserve"> השדה המשמר</w:t>
      </w:r>
      <w:r w:rsidR="005B1B2F" w:rsidRPr="00AE7013">
        <w:rPr>
          <w:rFonts w:eastAsiaTheme="minorEastAsia" w:hint="cs"/>
          <w:sz w:val="24"/>
          <w:szCs w:val="24"/>
          <w:rtl/>
        </w:rPr>
        <w:t xml:space="preserve"> </w:t>
      </w:r>
      <w:r w:rsidR="00A07F16" w:rsidRPr="00AE7013">
        <w:rPr>
          <w:rFonts w:eastAsiaTheme="minorEastAsia" w:hint="cs"/>
          <w:sz w:val="24"/>
          <w:szCs w:val="24"/>
          <w:rtl/>
        </w:rPr>
        <w:t>ולכן ניתן להסיק כי</w:t>
      </w:r>
      <w:r w:rsidRPr="00AE7013">
        <w:rPr>
          <w:rFonts w:eastAsiaTheme="minorEastAsia" w:hint="cs"/>
          <w:sz w:val="24"/>
          <w:szCs w:val="24"/>
          <w:rtl/>
        </w:rPr>
        <w:t>:</w:t>
      </w:r>
    </w:p>
    <w:p w:rsidR="005C2F78" w:rsidRPr="006F5955" w:rsidRDefault="005C2F78" w:rsidP="005C2F78">
      <w:pPr>
        <w:pStyle w:val="ListParagraph"/>
        <w:ind w:left="1080"/>
        <w:jc w:val="center"/>
        <w:rPr>
          <w:rFonts w:ascii="Arial" w:eastAsiaTheme="minorEastAsia" w:hAnsi="Arial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∙ϕ(x,y)</m:t>
          </m:r>
        </m:oMath>
      </m:oMathPara>
    </w:p>
    <w:p w:rsidR="00AE7013" w:rsidRDefault="005C2F78" w:rsidP="00AE7013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עבור פונקציית פוטנציאל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ϕ(x,y)</m:t>
        </m:r>
      </m:oMath>
      <w:r w:rsidRPr="00AE7013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5043A4" w:rsidRPr="00AE7013">
        <w:rPr>
          <w:rFonts w:ascii="Arial" w:eastAsiaTheme="minorEastAsia" w:hAnsi="Arial" w:cs="Arial" w:hint="cs"/>
          <w:i/>
          <w:sz w:val="24"/>
          <w:szCs w:val="24"/>
          <w:rtl/>
        </w:rPr>
        <w:t>סקלארית .</w:t>
      </w:r>
    </w:p>
    <w:p w:rsidR="006F5955" w:rsidRPr="006D1449" w:rsidRDefault="006F5955" w:rsidP="006D1449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בנוסף, ראינו 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T 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 w:rsidR="00A07F16"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, מכאן ניתן לפתח</w:t>
      </w: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>:</w:t>
      </w:r>
    </w:p>
    <w:p w:rsidR="006F5955" w:rsidRPr="006F5955" w:rsidRDefault="005B0871" w:rsidP="006F5955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∇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∙ 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z,t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∙e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=0</m:t>
          </m:r>
        </m:oMath>
      </m:oMathPara>
    </w:p>
    <w:p w:rsidR="006F5955" w:rsidRPr="006F5955" w:rsidRDefault="005B0871" w:rsidP="006F5955">
      <w:pPr>
        <w:pStyle w:val="ListParagraph"/>
        <w:jc w:val="center"/>
        <w:rPr>
          <w:rFonts w:ascii="Arial" w:eastAsiaTheme="minorEastAsia" w:hAnsi="Arial" w:cs="Arial"/>
          <w:i/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∇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 ∙ 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=0</m:t>
          </m:r>
        </m:oMath>
      </m:oMathPara>
    </w:p>
    <w:p w:rsidR="005C2F78" w:rsidRPr="00A07F16" w:rsidRDefault="005B0871" w:rsidP="00A07F16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</w:rPr>
      </w:pPr>
      <m:oMathPara>
        <m:oMath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groupChr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</m:t>
              </m:r>
            </m:e>
          </m:groupChr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∇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ϕ=0</m:t>
          </m:r>
        </m:oMath>
      </m:oMathPara>
    </w:p>
    <w:p w:rsidR="00A07F16" w:rsidRPr="00AE7013" w:rsidRDefault="00FA2D9E" w:rsidP="00F864C8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AE7013">
        <w:rPr>
          <w:rFonts w:ascii="Arial" w:eastAsiaTheme="minorEastAsia" w:hAnsi="Arial" w:cs="Arial" w:hint="cs"/>
          <w:sz w:val="24"/>
          <w:szCs w:val="24"/>
          <w:rtl/>
        </w:rPr>
        <w:t xml:space="preserve">ידוע לנו 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</m:oMath>
      <w:r w:rsidR="00626165"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הינם שדות</w:t>
      </w: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משמר</w:t>
      </w:r>
      <w:r w:rsidR="00626165" w:rsidRPr="00AE7013">
        <w:rPr>
          <w:rFonts w:ascii="Arial" w:eastAsiaTheme="minorEastAsia" w:hAnsi="Arial" w:cs="Arial" w:hint="cs"/>
          <w:i/>
          <w:sz w:val="24"/>
          <w:szCs w:val="24"/>
          <w:rtl/>
        </w:rPr>
        <w:t>ים</w:t>
      </w: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, ואנו </w:t>
      </w:r>
      <w:r w:rsidR="00F864C8" w:rsidRPr="00AE7013">
        <w:rPr>
          <w:rFonts w:ascii="Arial" w:eastAsiaTheme="minorEastAsia" w:hAnsi="Arial" w:cs="Arial" w:hint="cs"/>
          <w:i/>
          <w:sz w:val="24"/>
          <w:szCs w:val="24"/>
          <w:rtl/>
        </w:rPr>
        <w:t>יודעים כי ההגדרה למתח</w:t>
      </w:r>
      <w:r w:rsidR="00626165"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(והזרם, בהתאמה)</w:t>
      </w:r>
      <w:r w:rsidR="00F864C8"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בין מוליכים (לצורך העניין, מוליך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="00F864C8"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ומוליך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="00F864C8"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) </w:t>
      </w: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>הינה:</w:t>
      </w:r>
    </w:p>
    <w:p w:rsidR="00FA2D9E" w:rsidRDefault="00FA2D9E" w:rsidP="00FA2D9E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  <w:rtl/>
        </w:rPr>
      </w:pPr>
    </w:p>
    <w:p w:rsidR="00FA2D9E" w:rsidRPr="00F864C8" w:rsidRDefault="00F864C8" w:rsidP="00F864C8">
      <w:pPr>
        <w:pStyle w:val="ListParagraph"/>
        <w:jc w:val="center"/>
        <w:rPr>
          <w:rFonts w:ascii="Arial" w:eastAsiaTheme="minorEastAsia" w:hAnsi="Arial" w:cs="Arial"/>
          <w:sz w:val="24"/>
          <w:szCs w:val="24"/>
          <w:rtl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z,t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0,1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sup>
          <m:e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T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="Arial"/>
            <w:sz w:val="28"/>
            <w:szCs w:val="28"/>
          </w:rPr>
          <m:t>∙</m:t>
        </m:r>
        <m:bar>
          <m:bar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dl</m:t>
            </m:r>
          </m:e>
        </m:ba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0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:rsidR="00626165" w:rsidRPr="00F864C8" w:rsidRDefault="00737428" w:rsidP="00626165">
      <w:pPr>
        <w:pStyle w:val="ListParagraph"/>
        <w:jc w:val="center"/>
        <w:rPr>
          <w:rFonts w:ascii="Arial" w:eastAsiaTheme="minorEastAsia" w:hAnsi="Arial" w:cs="Arial"/>
          <w:sz w:val="24"/>
          <w:szCs w:val="24"/>
          <w:rtl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z,t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0,1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sup>
          <m:e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T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="Arial"/>
            <w:sz w:val="28"/>
            <w:szCs w:val="28"/>
          </w:rPr>
          <m:t>∙</m:t>
        </m:r>
        <m:bar>
          <m:bar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dl</m:t>
            </m:r>
          </m:e>
        </m:ba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0</m:t>
        </m:r>
      </m:oMath>
      <w:r w:rsidR="00626165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:rsidR="00F864C8" w:rsidRPr="00AE7013" w:rsidRDefault="00F864C8" w:rsidP="00AE7013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AE7013">
        <w:rPr>
          <w:rFonts w:ascii="Arial" w:eastAsiaTheme="minorEastAsia" w:hAnsi="Arial" w:cs="Arial" w:hint="cs"/>
          <w:sz w:val="24"/>
          <w:szCs w:val="24"/>
          <w:rtl/>
        </w:rPr>
        <w:t xml:space="preserve">לכן, לא משנה איזה מסלול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0,1</m:t>
            </m:r>
          </m:sub>
        </m:sSub>
      </m:oMath>
      <w:r w:rsidRPr="00AE7013">
        <w:rPr>
          <w:rFonts w:ascii="Arial" w:eastAsiaTheme="minorEastAsia" w:hAnsi="Arial" w:cs="Arial" w:hint="cs"/>
          <w:sz w:val="24"/>
          <w:szCs w:val="24"/>
          <w:rtl/>
        </w:rPr>
        <w:t xml:space="preserve"> בין מוליך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למוליך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Pr="00AE7013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AE7013">
        <w:rPr>
          <w:rFonts w:ascii="Arial" w:eastAsiaTheme="minorEastAsia" w:hAnsi="Arial" w:cs="Arial" w:hint="cs"/>
          <w:sz w:val="24"/>
          <w:szCs w:val="24"/>
          <w:rtl/>
        </w:rPr>
        <w:t>נבחר</w:t>
      </w: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>.</w:t>
      </w:r>
      <w:r w:rsid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>בנוסף, נדרוש תנאי לנרמול עבור הגדרת המתח</w:t>
      </w:r>
      <w:r w:rsidR="00626165"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והזרם (בהתאמה)</w:t>
      </w: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>, כי:</w:t>
      </w:r>
    </w:p>
    <w:p w:rsidR="00F864C8" w:rsidRPr="00FC3267" w:rsidRDefault="005B0871" w:rsidP="00FC3267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0,1</m:t>
                  </m:r>
                </m:sub>
              </m:sSub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sup>
            <m:e>
              <m:bar>
                <m:ba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</m:bar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∙</m:t>
          </m:r>
          <m:bar>
            <m:bar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dl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e>
          </m:groupCh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</m:t>
          </m:r>
        </m:oMath>
      </m:oMathPara>
    </w:p>
    <w:p w:rsidR="00FC3267" w:rsidRPr="00FC3267" w:rsidRDefault="005B0871" w:rsidP="00890760">
      <w:pPr>
        <w:pStyle w:val="ListParagraph"/>
        <w:rPr>
          <w:rFonts w:ascii="Arial" w:eastAsiaTheme="minorEastAsia" w:hAnsi="Arial" w:cs="Arial"/>
          <w:i/>
          <w:sz w:val="24"/>
          <w:szCs w:val="24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sup>
            <m:e>
              <m:bar>
                <m:ba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h</m:t>
                  </m:r>
                </m:e>
              </m:bar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dl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</m:t>
          </m:r>
        </m:oMath>
      </m:oMathPara>
    </w:p>
    <w:p w:rsidR="00FC3267" w:rsidRPr="00AE7013" w:rsidRDefault="00FC3267" w:rsidP="00FC3267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AE7013">
        <w:rPr>
          <w:rFonts w:ascii="Arial" w:eastAsiaTheme="minorEastAsia" w:hAnsi="Arial" w:cs="Arial" w:hint="cs"/>
          <w:sz w:val="24"/>
          <w:szCs w:val="24"/>
          <w:rtl/>
        </w:rPr>
        <w:lastRenderedPageBreak/>
        <w:t xml:space="preserve">בכיתה הראנו כי קיים יחס קבוע כלשהו בין </w:t>
      </w:r>
      <m:oMath>
        <m:bar>
          <m:bar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</m:bar>
      </m:oMath>
      <w:r w:rsidRPr="00AE7013">
        <w:rPr>
          <w:rFonts w:ascii="Arial" w:eastAsiaTheme="minorEastAsia" w:hAnsi="Arial" w:cs="Arial" w:hint="cs"/>
          <w:sz w:val="24"/>
          <w:szCs w:val="24"/>
          <w:rtl/>
        </w:rPr>
        <w:t xml:space="preserve"> לבין </w:t>
      </w:r>
      <w:r w:rsidRPr="00AE7013">
        <w:rPr>
          <w:rFonts w:ascii="Arial" w:eastAsiaTheme="minorEastAsia" w:hAnsi="Arial" w:cs="Arial"/>
          <w:sz w:val="28"/>
          <w:szCs w:val="28"/>
        </w:rPr>
        <w:t xml:space="preserve"> 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×e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</m:oMath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>:</w:t>
      </w:r>
    </w:p>
    <w:p w:rsidR="00890760" w:rsidRPr="00890760" w:rsidRDefault="00890760" w:rsidP="00890760">
      <w:pPr>
        <w:pStyle w:val="ListParagraph"/>
        <w:jc w:val="center"/>
        <w:rPr>
          <w:rFonts w:ascii="Arial" w:eastAsiaTheme="minorEastAsia" w:hAnsi="Arial" w:cs="Arial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×e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x,y</m:t>
                  </m:r>
                </m:e>
              </m:d>
            </m:e>
          </m:d>
        </m:oMath>
      </m:oMathPara>
    </w:p>
    <w:p w:rsidR="00890760" w:rsidRPr="00AE7013" w:rsidRDefault="00C4560C" w:rsidP="00890760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>וניתן למצו</w:t>
      </w:r>
      <w:r w:rsidR="00890760" w:rsidRPr="00AE7013">
        <w:rPr>
          <w:rFonts w:ascii="Arial" w:eastAsiaTheme="minorEastAsia" w:hAnsi="Arial" w:cs="Arial" w:hint="cs"/>
          <w:i/>
          <w:sz w:val="24"/>
          <w:szCs w:val="24"/>
          <w:rtl/>
        </w:rPr>
        <w:t>א אותו מהאינטגרל הבא:</w:t>
      </w:r>
    </w:p>
    <w:p w:rsidR="00C4560C" w:rsidRPr="00C4560C" w:rsidRDefault="00890760" w:rsidP="00C4560C">
      <w:pPr>
        <w:pStyle w:val="ListParagraph"/>
        <w:jc w:val="center"/>
        <w:rPr>
          <w:rFonts w:ascii="Arial" w:eastAsiaTheme="minorEastAsia" w:hAnsi="Arial" w:cs="Arial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γ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dl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e</m:t>
                      </m:r>
                    </m:e>
                  </m:ba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∙</m:t>
                  </m:r>
                  <m:acc>
                    <m:acc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l</m:t>
              </m:r>
            </m:e>
          </m:acc>
          <m:r>
            <w:rPr>
              <w:rFonts w:ascii="Cambria Math" w:eastAsiaTheme="minorEastAsia" w:hAnsi="Cambria Math" w:cs="Arial"/>
              <w:sz w:val="28"/>
              <w:szCs w:val="28"/>
            </w:rPr>
            <m:t>×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</m:oMath>
      </m:oMathPara>
    </w:p>
    <w:p w:rsidR="00737428" w:rsidRPr="00AE7013" w:rsidRDefault="00C4560C" w:rsidP="00AE7013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 xml:space="preserve">מפתרון משוואת הגלים, קיבלנו כי הפוקנציות הסקלאריות של השדות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H(r,t)</m:t>
        </m:r>
      </m:oMath>
      <w:r w:rsidR="00737428" w:rsidRPr="00AE7013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737428" w:rsidRPr="00AE7013">
        <w:rPr>
          <w:rFonts w:ascii="Arial" w:eastAsiaTheme="minorEastAsia" w:hAnsi="Arial" w:cs="Arial" w:hint="cs"/>
          <w:i/>
          <w:sz w:val="24"/>
          <w:szCs w:val="24"/>
          <w:rtl/>
        </w:rPr>
        <w:t>נראות כך :</w:t>
      </w:r>
    </w:p>
    <w:p w:rsidR="00763893" w:rsidRPr="00C16455" w:rsidRDefault="00737428" w:rsidP="00763893">
      <w:pPr>
        <w:pStyle w:val="ListParagraph"/>
        <w:jc w:val="center"/>
        <w:rPr>
          <w:rFonts w:ascii="Arial" w:eastAsiaTheme="minorEastAsia" w:hAnsi="Arial" w:cs="Arial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den>
              </m:f>
            </m:e>
          </m:d>
        </m:oMath>
      </m:oMathPara>
    </w:p>
    <w:p w:rsidR="00763893" w:rsidRPr="00763893" w:rsidRDefault="00763893" w:rsidP="00763893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=I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den>
                  </m:f>
                </m:e>
              </m:d>
            </m:e>
          </m:d>
        </m:oMath>
      </m:oMathPara>
    </w:p>
    <w:p w:rsidR="00797159" w:rsidRPr="00797159" w:rsidRDefault="005B0871" w:rsidP="00AE10A0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- Impedance of Transmittion line</m:t>
          </m:r>
        </m:oMath>
      </m:oMathPara>
    </w:p>
    <w:p w:rsidR="00797159" w:rsidRPr="00797159" w:rsidRDefault="00797159" w:rsidP="00797159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C=ϵ∙γ-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 Capacitance per Length unit</m:t>
          </m:r>
        </m:oMath>
      </m:oMathPara>
    </w:p>
    <w:p w:rsidR="00737428" w:rsidRPr="009D25CC" w:rsidRDefault="00797159" w:rsidP="00797159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γ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Hy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I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nductance per Length unit </m:t>
          </m:r>
        </m:oMath>
      </m:oMathPara>
    </w:p>
    <w:p w:rsidR="009D25CC" w:rsidRPr="00AE7013" w:rsidRDefault="009D25CC" w:rsidP="009D25CC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AE7013">
        <w:rPr>
          <w:rFonts w:ascii="Arial" w:eastAsiaTheme="minorEastAsia" w:hAnsi="Arial" w:cs="Arial" w:hint="cs"/>
          <w:i/>
          <w:sz w:val="24"/>
          <w:szCs w:val="24"/>
          <w:rtl/>
        </w:rPr>
        <w:t>לכן, הביטויים שאותם נדרשנו להציג, כפונקצייה של הפוטנציאל הסקלרי, הינם :</w:t>
      </w:r>
    </w:p>
    <w:p w:rsidR="009D25CC" w:rsidRDefault="009D25CC" w:rsidP="009D25CC">
      <w:pPr>
        <w:pStyle w:val="ListParagraph"/>
        <w:rPr>
          <w:rFonts w:ascii="Arial" w:eastAsiaTheme="minorEastAsia" w:hAnsi="Arial" w:cs="Arial"/>
          <w:i/>
          <w:sz w:val="24"/>
          <w:szCs w:val="24"/>
          <w:rtl/>
        </w:rPr>
      </w:pPr>
    </w:p>
    <w:p w:rsidR="009D25CC" w:rsidRPr="00C16455" w:rsidRDefault="00C16455" w:rsidP="00C16455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r,t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yellow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yellow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yellow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yellow"/>
                        </w:rPr>
                        <m:t>v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∙e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x,y</m:t>
              </m:r>
            </m:e>
          </m:d>
        </m:oMath>
      </m:oMathPara>
    </w:p>
    <w:p w:rsidR="006D1449" w:rsidRPr="00A07A55" w:rsidRDefault="00C16455" w:rsidP="00A07A55">
      <w:pPr>
        <w:pStyle w:val="ListParagraph"/>
        <w:jc w:val="center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yellow"/>
              <w:vertAlign w:val="subscript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yellow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  <w:vertAlign w:val="subscript"/>
                </w:rPr>
                <m:t>r,t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yellow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yellow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yellow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yellow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yellow"/>
                        </w:rPr>
                        <m:t>v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γ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×e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A07A55" w:rsidRDefault="00A07A55" w:rsidP="00A07A55">
      <w:pPr>
        <w:pStyle w:val="ListParagraph"/>
        <w:jc w:val="center"/>
        <w:rPr>
          <w:rFonts w:ascii="Arial" w:eastAsiaTheme="minorEastAsia" w:hAnsi="Arial" w:cs="Arial"/>
          <w:sz w:val="24"/>
          <w:szCs w:val="24"/>
          <w:rtl/>
        </w:rPr>
      </w:pPr>
    </w:p>
    <w:p w:rsidR="002910BE" w:rsidRDefault="002910BE" w:rsidP="00953759">
      <w:pPr>
        <w:rPr>
          <w:sz w:val="28"/>
          <w:szCs w:val="28"/>
          <w:u w:val="single"/>
        </w:rPr>
      </w:pPr>
      <w:r w:rsidRPr="00143DBC">
        <w:rPr>
          <w:rFonts w:hint="cs"/>
          <w:sz w:val="28"/>
          <w:szCs w:val="28"/>
          <w:highlight w:val="cyan"/>
          <w:u w:val="single"/>
          <w:rtl/>
        </w:rPr>
        <w:t xml:space="preserve">חלק ראשון: חישוב נומרי של שדות מודאליים של פתרון מסוג </w:t>
      </w:r>
      <w:r w:rsidRPr="00143DBC">
        <w:rPr>
          <w:rFonts w:hint="cs"/>
          <w:sz w:val="28"/>
          <w:szCs w:val="28"/>
          <w:highlight w:val="cyan"/>
          <w:u w:val="single"/>
        </w:rPr>
        <w:t>TEM</w:t>
      </w:r>
      <w:r w:rsidRPr="00143DBC">
        <w:rPr>
          <w:rFonts w:hint="cs"/>
          <w:sz w:val="28"/>
          <w:szCs w:val="28"/>
          <w:highlight w:val="cyan"/>
          <w:u w:val="single"/>
          <w:rtl/>
        </w:rPr>
        <w:t>:</w:t>
      </w:r>
    </w:p>
    <w:p w:rsidR="00C14ECB" w:rsidRDefault="00953759" w:rsidP="00953759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C87367">
        <w:rPr>
          <w:rFonts w:ascii="Arial" w:eastAsiaTheme="minorEastAsia" w:hAnsi="Arial" w:cs="Arial" w:hint="cs"/>
          <w:i/>
          <w:sz w:val="24"/>
          <w:szCs w:val="24"/>
          <w:highlight w:val="green"/>
          <w:rtl/>
        </w:rPr>
        <w:t>ג.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אנו נדרשים בסעיף זה לפתח קירוב נומרי ללפלסיאן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∇</m:t>
                    </m: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ϕ</m:t>
                </m:r>
              </m:e>
            </m:d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=(m∆,n∆)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מהצורה הבאה:</w:t>
      </w:r>
    </w:p>
    <w:p w:rsidR="00953759" w:rsidRPr="00CE62D5" w:rsidRDefault="005B0871" w:rsidP="00953759">
      <w:pPr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=(m∆,n∆)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≈a∙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a∙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m+1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a∙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n-1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a∙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m(n+1)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b∙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mn</m:t>
              </m:r>
            </m:sub>
          </m:sSub>
        </m:oMath>
      </m:oMathPara>
    </w:p>
    <w:p w:rsidR="00CE62D5" w:rsidRDefault="00CE62D5" w:rsidP="00953759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>לכן, נעזר בקירוב הנומ</w:t>
      </w:r>
      <w:r w:rsidR="00B80417">
        <w:rPr>
          <w:rFonts w:ascii="Arial" w:eastAsiaTheme="minorEastAsia" w:hAnsi="Arial" w:cs="Arial" w:hint="cs"/>
          <w:i/>
          <w:sz w:val="24"/>
          <w:szCs w:val="24"/>
          <w:rtl/>
        </w:rPr>
        <w:t>רי לנגזרת ראשונה במימד אחד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: </w:t>
      </w:r>
    </w:p>
    <w:p w:rsidR="00CE62D5" w:rsidRPr="00CE62D5" w:rsidRDefault="005B0871" w:rsidP="006F1377">
      <w:pPr>
        <w:jc w:val="center"/>
        <w:rPr>
          <w:rFonts w:ascii="Arial" w:eastAsiaTheme="minorEastAsia" w:hAnsi="Arial" w:cs="Arial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∆</m:t>
              </m:r>
            </m:den>
          </m:f>
        </m:oMath>
      </m:oMathPara>
    </w:p>
    <w:p w:rsidR="00CE62D5" w:rsidRDefault="00B80417" w:rsidP="00CE62D5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על הביטוי הבא:</w:t>
      </w:r>
    </w:p>
    <w:p w:rsidR="00C87367" w:rsidRDefault="005B0871" w:rsidP="00C87367">
      <w:pPr>
        <w:jc w:val="center"/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∇</m:t>
              </m: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ϕ=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E62D5" w:rsidRDefault="00B80417" w:rsidP="006F1377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lastRenderedPageBreak/>
        <w:t>נבצע את הקירוב לנגזרת שנייה:</w:t>
      </w:r>
    </w:p>
    <w:p w:rsidR="00B80417" w:rsidRPr="00B22619" w:rsidRDefault="005B0871" w:rsidP="00B22619">
      <w:pPr>
        <w:jc w:val="center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x+∆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 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x-∆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22619" w:rsidRDefault="00B22619" w:rsidP="00B22619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>נציב את הקירוב לנגזרת שנייה בביטוי השל הלפלס:</w:t>
      </w:r>
    </w:p>
    <w:p w:rsidR="00B22619" w:rsidRPr="00E555CF" w:rsidRDefault="005B0871" w:rsidP="00B22619">
      <w:pPr>
        <w:jc w:val="center"/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ϕ=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x+∆,y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 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x-∆,y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 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x,y+∆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 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x,y-∆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- 4∙ϕ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x,y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66423" w:rsidRDefault="00366423" w:rsidP="00366423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לכן, נוכל להסיק מכך כי המקדמים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a,b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>הינם:</w:t>
      </w:r>
    </w:p>
    <w:p w:rsidR="00366423" w:rsidRDefault="00366423" w:rsidP="00366423">
      <w:pPr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;  b=-4∙a</m:t>
          </m:r>
        </m:oMath>
      </m:oMathPara>
    </w:p>
    <w:p w:rsidR="00E555CF" w:rsidRDefault="00366423" w:rsidP="00E555CF">
      <w:pPr>
        <w:rPr>
          <w:rFonts w:ascii="Arial" w:eastAsiaTheme="minorEastAsia" w:hAnsi="Arial" w:cs="Arial"/>
          <w:i/>
          <w:sz w:val="24"/>
          <w:szCs w:val="24"/>
          <w:rtl/>
        </w:rPr>
      </w:pPr>
      <w:r w:rsidRPr="00512E07">
        <w:rPr>
          <w:rFonts w:ascii="Arial" w:eastAsiaTheme="minorEastAsia" w:hAnsi="Arial" w:cs="Arial" w:hint="cs"/>
          <w:i/>
          <w:sz w:val="24"/>
          <w:szCs w:val="24"/>
          <w:highlight w:val="green"/>
          <w:rtl/>
        </w:rPr>
        <w:t>ד.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w:r w:rsidR="00E555CF">
        <w:rPr>
          <w:rFonts w:ascii="Arial" w:eastAsiaTheme="minorEastAsia" w:hAnsi="Arial" w:cs="Arial" w:hint="cs"/>
          <w:i/>
          <w:sz w:val="24"/>
          <w:szCs w:val="24"/>
          <w:rtl/>
        </w:rPr>
        <w:t xml:space="preserve">נוכל לייצג את הארגומנטים של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ϕ(x,y)</m:t>
        </m:r>
      </m:oMath>
      <w:r w:rsidR="00E555CF">
        <w:rPr>
          <w:rFonts w:ascii="Arial" w:eastAsiaTheme="minorEastAsia" w:hAnsi="Arial" w:cs="Arial" w:hint="cs"/>
          <w:i/>
          <w:sz w:val="24"/>
          <w:szCs w:val="24"/>
          <w:rtl/>
        </w:rPr>
        <w:t xml:space="preserve"> גם בצורה הבאה</w:t>
      </w:r>
      <w:r w:rsidR="00FC5A5C"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ולייצג את הקירוב למשוואת לפלס על ידי קירוב ההפרשים</w:t>
      </w:r>
      <w:r w:rsidR="00E555CF">
        <w:rPr>
          <w:rFonts w:ascii="Arial" w:eastAsiaTheme="minorEastAsia" w:hAnsi="Arial" w:cs="Arial" w:hint="cs"/>
          <w:i/>
          <w:sz w:val="24"/>
          <w:szCs w:val="24"/>
          <w:rtl/>
        </w:rPr>
        <w:t>:</w:t>
      </w:r>
    </w:p>
    <w:p w:rsidR="00E555CF" w:rsidRPr="00876E8C" w:rsidRDefault="005B0871" w:rsidP="0088097C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ϕ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m∆,  n∆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m(n+1)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4∙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876E8C" w:rsidRDefault="00876E8C" w:rsidP="00366423">
      <w:pPr>
        <w:rPr>
          <w:rFonts w:ascii="Arial" w:eastAsiaTheme="minorEastAsia" w:hAnsi="Arial" w:cs="Arial" w:hint="cs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כאשר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=(m∆,n∆)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. </w:t>
      </w:r>
    </w:p>
    <w:p w:rsidR="0023352E" w:rsidRDefault="0023352E" w:rsidP="00366423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>כיוון שיש לנו תחומים שבהם איננו רוצים לחשב את הפוטנציאל (התחום הריק כמתואר בשרטוט בתחילת התרגיל), נגדיר כי לפי נתוני התרגיל:</w:t>
      </w:r>
    </w:p>
    <w:p w:rsidR="0023352E" w:rsidRPr="003E4D17" w:rsidRDefault="005B0871" w:rsidP="005B0871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3E4D17" w:rsidRPr="00F80F89" w:rsidRDefault="005B0871" w:rsidP="00AE669E">
      <w:pPr>
        <w:rPr>
          <w:rFonts w:ascii="Arial" w:eastAsiaTheme="minorEastAsia" w:hAnsi="Arial" w:cs="Arial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F80F89" w:rsidRDefault="00F80F89" w:rsidP="003E4D17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ונתאר את השטח שממנו אנו רוצים להתעלם בחישוב הפוטנציאל:</w:t>
      </w:r>
    </w:p>
    <w:p w:rsidR="00F80F89" w:rsidRPr="00792D74" w:rsidRDefault="005B0871" w:rsidP="00F80F89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disregard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=∀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792D74" w:rsidRPr="006B3771" w:rsidRDefault="005B0871" w:rsidP="006B3771">
      <w:pPr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disregard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=∀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6B3771" w:rsidRDefault="006B3771" w:rsidP="006B3771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ובנוסף, נתאר זה באופן דיסקרטי על ידי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=(m∆,n∆)</m:t>
        </m:r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>:</w:t>
      </w:r>
    </w:p>
    <w:p w:rsidR="006B3771" w:rsidRPr="00E26AC1" w:rsidRDefault="005B0871" w:rsidP="00E26AC1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disregard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=∀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m∆,n∆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D,D</m:t>
                  </m:r>
                </m:e>
              </m:d>
            </m:e>
          </m:d>
        </m:oMath>
      </m:oMathPara>
    </w:p>
    <w:p w:rsidR="00340B0C" w:rsidRPr="00E26AC1" w:rsidRDefault="005B0871" w:rsidP="00E26AC1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disregard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=∀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m∆,n∆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D,D</m:t>
                  </m:r>
                </m:e>
              </m:d>
            </m:e>
          </m:d>
        </m:oMath>
      </m:oMathPara>
    </w:p>
    <w:p w:rsidR="00E26AC1" w:rsidRDefault="00E26AC1" w:rsidP="00E26AC1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כאשר אנו מגדירים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D=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∆</m:t>
            </m:r>
          </m:den>
        </m:f>
      </m:oMath>
      <w:r w:rsidR="00BC04E3">
        <w:rPr>
          <w:rFonts w:ascii="Arial" w:eastAsiaTheme="minorEastAsia" w:hAnsi="Arial" w:cs="Arial" w:hint="cs"/>
          <w:i/>
          <w:sz w:val="24"/>
          <w:szCs w:val="24"/>
          <w:rtl/>
        </w:rPr>
        <w:t>.</w:t>
      </w:r>
    </w:p>
    <w:p w:rsidR="006A1464" w:rsidRDefault="006A1464">
      <w:pPr>
        <w:bidi w:val="0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/>
          <w:i/>
          <w:sz w:val="24"/>
          <w:szCs w:val="24"/>
          <w:rtl/>
        </w:rPr>
        <w:br w:type="page"/>
      </w:r>
    </w:p>
    <w:p w:rsidR="00BC04E3" w:rsidRDefault="00BC04E3" w:rsidP="00E26AC1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lastRenderedPageBreak/>
        <w:t>בנוסף, ערכי הפוטנציאל בשפות, שידועים לנו כי הם שווים לאפס, נוכל לתאר כך:</w:t>
      </w:r>
    </w:p>
    <w:p w:rsidR="006A1464" w:rsidRPr="00E1275D" w:rsidRDefault="005B0871" w:rsidP="00BC04E3">
      <w:pPr>
        <w:rPr>
          <w:rFonts w:ascii="Arial" w:eastAsiaTheme="minorEastAsia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0,0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IF:   </m:t>
          </m:r>
        </m:oMath>
      </m:oMathPara>
    </w:p>
    <w:p w:rsidR="006A1464" w:rsidRPr="006A1464" w:rsidRDefault="005B0871" w:rsidP="00BC04E3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m=0, n=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0,D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OR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BC04E3" w:rsidRPr="006A1464" w:rsidRDefault="005B0871" w:rsidP="00BC04E3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0,D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 n=0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OR </m:t>
          </m:r>
        </m:oMath>
      </m:oMathPara>
    </w:p>
    <w:p w:rsidR="006A1464" w:rsidRPr="006A1464" w:rsidRDefault="005B0871" w:rsidP="006A1464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0,D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 n=D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OR</m:t>
          </m:r>
        </m:oMath>
      </m:oMathPara>
    </w:p>
    <w:p w:rsidR="006A1464" w:rsidRPr="005C39C4" w:rsidRDefault="005B0871" w:rsidP="003A144E">
      <w:pPr>
        <w:rPr>
          <w:rFonts w:ascii="Arial" w:eastAsiaTheme="minorEastAsia" w:hAnsi="Arial" w:cs="Arial"/>
          <w:sz w:val="24"/>
          <w:szCs w:val="24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m=D, n=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0,D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D3436E" w:rsidRDefault="005C39C4" w:rsidP="00D3436E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באותו האופן, ניתן לומר זאת גם על השפות של המשטח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>
        <w:rPr>
          <w:rFonts w:ascii="Arial" w:eastAsiaTheme="minorEastAsia" w:hAnsi="Arial" w:cs="Arial" w:hint="cs"/>
          <w:sz w:val="24"/>
          <w:szCs w:val="24"/>
          <w:rtl/>
        </w:rPr>
        <w:t>.</w:t>
      </w:r>
    </w:p>
    <w:p w:rsidR="00D3436E" w:rsidRDefault="00D3436E" w:rsidP="001114B4">
      <w:pPr>
        <w:rPr>
          <w:rFonts w:ascii="Arial" w:eastAsiaTheme="minorEastAsia" w:hAnsi="Arial" w:cs="Arial"/>
          <w:sz w:val="24"/>
          <w:szCs w:val="24"/>
          <w:rtl/>
        </w:rPr>
      </w:pPr>
      <w:r w:rsidRPr="00D3436E">
        <w:rPr>
          <w:rFonts w:ascii="Arial" w:eastAsiaTheme="minorEastAsia" w:hAnsi="Arial" w:cs="Arial" w:hint="cs"/>
          <w:sz w:val="24"/>
          <w:szCs w:val="24"/>
          <w:highlight w:val="green"/>
          <w:rtl/>
        </w:rPr>
        <w:t>ה.</w:t>
      </w:r>
      <w:r w:rsidR="001114B4">
        <w:rPr>
          <w:rFonts w:ascii="Arial" w:eastAsiaTheme="minorEastAsia" w:hAnsi="Arial" w:cs="Arial" w:hint="cs"/>
          <w:sz w:val="24"/>
          <w:szCs w:val="24"/>
          <w:rtl/>
        </w:rPr>
        <w:t xml:space="preserve"> בסעיף זה אנו מסמנים עבור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</m:oMath>
      <w:r w:rsidR="001114B4">
        <w:rPr>
          <w:rFonts w:ascii="Arial" w:eastAsiaTheme="minorEastAsia" w:hAnsi="Arial" w:cs="Arial"/>
          <w:sz w:val="24"/>
          <w:szCs w:val="24"/>
        </w:rPr>
        <w:t xml:space="preserve"> </w:t>
      </w:r>
      <w:r w:rsidR="001114B4">
        <w:rPr>
          <w:rFonts w:ascii="Arial" w:eastAsiaTheme="minorEastAsia" w:hAnsi="Arial" w:cs="Arial" w:hint="cs"/>
          <w:sz w:val="24"/>
          <w:szCs w:val="24"/>
          <w:rtl/>
        </w:rPr>
        <w:t xml:space="preserve">נקודות הדגימה שבתוך השטח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</m:t>
        </m:r>
      </m:oMath>
      <w:r w:rsidR="001114B4">
        <w:rPr>
          <w:rFonts w:ascii="Arial" w:eastAsiaTheme="minorEastAsia" w:hAnsi="Arial" w:cs="Arial" w:hint="cs"/>
          <w:sz w:val="24"/>
          <w:szCs w:val="24"/>
          <w:rtl/>
        </w:rPr>
        <w:t xml:space="preserve"> ממש, את וקטור הערכים של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mn</m:t>
            </m:r>
          </m:sub>
        </m:sSub>
      </m:oMath>
      <w:r w:rsidR="001114B4">
        <w:rPr>
          <w:rFonts w:ascii="Arial" w:eastAsiaTheme="minorEastAsia" w:hAnsi="Arial" w:cs="Arial" w:hint="cs"/>
          <w:sz w:val="24"/>
          <w:szCs w:val="24"/>
          <w:rtl/>
        </w:rPr>
        <w:t xml:space="preserve"> ב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Ns×1</m:t>
            </m:r>
          </m:sub>
        </m:sSub>
      </m:oMath>
      <w:r w:rsidR="00154BA0">
        <w:rPr>
          <w:rFonts w:ascii="Arial" w:eastAsiaTheme="minorEastAsia" w:hAnsi="Arial" w:cs="Arial"/>
          <w:sz w:val="24"/>
          <w:szCs w:val="24"/>
        </w:rPr>
        <w:t xml:space="preserve"> - </w:t>
      </w:r>
      <w:r w:rsidR="00154BA0">
        <w:rPr>
          <w:rFonts w:ascii="Arial" w:eastAsiaTheme="minorEastAsia" w:hAnsi="Arial" w:cs="Arial" w:hint="cs"/>
          <w:sz w:val="24"/>
          <w:szCs w:val="24"/>
          <w:rtl/>
        </w:rPr>
        <w:t>מכאן, ניתן לכתוב את מערכת המשוואות שפתרונה הינו וקטור זה:</w:t>
      </w:r>
    </w:p>
    <w:p w:rsidR="00154BA0" w:rsidRPr="00522F84" w:rsidRDefault="005B0871" w:rsidP="00154BA0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Ns×1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×1</m:t>
              </m:r>
            </m:sub>
          </m:sSub>
        </m:oMath>
      </m:oMathPara>
    </w:p>
    <w:p w:rsidR="00522F84" w:rsidRPr="000B5F0E" w:rsidRDefault="005B0871" w:rsidP="00522F84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Ns×1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M-1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M-1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N-1</m:t>
                              </m:r>
                            </m:e>
                          </m:d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610549" w:rsidRDefault="00610549" w:rsidP="00610549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מסעיף ד', </w:t>
      </w:r>
      <w:r w:rsidRPr="00FD14FC">
        <w:rPr>
          <w:rFonts w:ascii="Arial" w:eastAsiaTheme="minorEastAsia" w:hAnsi="Arial" w:cs="Arial" w:hint="cs"/>
          <w:iCs/>
          <w:sz w:val="24"/>
          <w:szCs w:val="24"/>
          <w:rtl/>
        </w:rPr>
        <w:t>וממהות השיטה הנומרית</w:t>
      </w:r>
      <w:r w:rsidR="00A46CCF">
        <w:rPr>
          <w:rFonts w:ascii="Arial" w:eastAsiaTheme="minorEastAsia" w:hAnsi="Arial" w:cs="Arial" w:hint="cs"/>
          <w:i/>
          <w:sz w:val="24"/>
          <w:szCs w:val="24"/>
          <w:rtl/>
        </w:rPr>
        <w:t xml:space="preserve">, אשר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אנו מחשבים את הפוטנציאל של נקודה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m,n</m:t>
            </m:r>
          </m:e>
        </m:d>
      </m:oMath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FD14FC">
        <w:rPr>
          <w:rFonts w:ascii="Arial" w:eastAsiaTheme="minorEastAsia" w:hAnsi="Arial" w:cs="Arial" w:hint="cs"/>
          <w:i/>
          <w:sz w:val="24"/>
          <w:szCs w:val="24"/>
          <w:rtl/>
        </w:rPr>
        <w:t>מסויימת, על ידי חישוב ממוצע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של השכנים שלה, נוכל להסיק כי:</w:t>
      </w:r>
    </w:p>
    <w:p w:rsidR="00610549" w:rsidRPr="00BB2184" w:rsidRDefault="00610549" w:rsidP="002E0B62">
      <w:pPr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/>
          <w:i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m(n+1)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:rsidR="00A46CCF" w:rsidRDefault="00A46CCF" w:rsidP="004A675C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כלומר, מטריצת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תצטרך לעשות פעולת סינון</w:t>
      </w:r>
      <w:r w:rsidR="001B5C5E">
        <w:rPr>
          <w:rFonts w:ascii="Arial" w:eastAsiaTheme="minorEastAsia" w:hAnsi="Arial" w:cs="Arial" w:hint="cs"/>
          <w:i/>
          <w:sz w:val="24"/>
          <w:szCs w:val="24"/>
          <w:rtl/>
        </w:rPr>
        <w:t xml:space="preserve"> (הכפלה ב-0 עבור איברים שהם לא שכנים קרובים)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w:r w:rsidR="001B5C5E">
        <w:rPr>
          <w:rFonts w:ascii="Arial" w:eastAsiaTheme="minorEastAsia" w:hAnsi="Arial" w:cs="Arial" w:hint="cs"/>
          <w:i/>
          <w:sz w:val="24"/>
          <w:szCs w:val="24"/>
          <w:rtl/>
        </w:rPr>
        <w:t>ל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ארבעת השכנים של הנקודה הנבחרת,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m,n</m:t>
            </m:r>
          </m:e>
        </m:d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, </w:t>
      </w:r>
      <w:r w:rsidR="004B78A0">
        <w:rPr>
          <w:rFonts w:ascii="Arial" w:eastAsiaTheme="minorEastAsia" w:hAnsi="Arial" w:cs="Arial" w:hint="cs"/>
          <w:i/>
          <w:sz w:val="24"/>
          <w:szCs w:val="24"/>
          <w:rtl/>
        </w:rPr>
        <w:t xml:space="preserve">והכפלה בקבוע של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  <w:r w:rsidR="00527770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 w:rsidR="004A675C">
        <w:rPr>
          <w:rFonts w:ascii="Arial" w:eastAsiaTheme="minorEastAsia" w:hAnsi="Arial" w:cs="Arial" w:hint="cs"/>
          <w:sz w:val="24"/>
          <w:szCs w:val="24"/>
          <w:rtl/>
        </w:rPr>
        <w:t xml:space="preserve">. לכן על ידי קביעת הדיסטרבוציות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mn</m:t>
            </m:r>
          </m:sub>
        </m:sSub>
      </m:oMath>
      <w:r w:rsidR="004A675C">
        <w:rPr>
          <w:rFonts w:ascii="Arial" w:eastAsiaTheme="minorEastAsia" w:hAnsi="Arial" w:cs="Arial" w:hint="cs"/>
          <w:sz w:val="24"/>
          <w:szCs w:val="24"/>
          <w:rtl/>
        </w:rPr>
        <w:t xml:space="preserve"> במקום "הנכון" נוכל לייצג את המטריצה המבוקשת:</w:t>
      </w:r>
    </w:p>
    <w:p w:rsidR="00BE0E5E" w:rsidRPr="00EC1684" w:rsidRDefault="005B0871" w:rsidP="00FB594C">
      <w:pPr>
        <w:jc w:val="right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 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AE3D2F" w:rsidRPr="00AE3D2F" w:rsidRDefault="005B0871" w:rsidP="00AE3D2F">
      <w:pPr>
        <w:jc w:val="righ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e>
          </m:groupChr>
          <m:r>
            <w:rPr>
              <w:rFonts w:ascii="Cambria Math" w:eastAsiaTheme="minorEastAsia" w:hAnsi="Cambria Math" w:cs="Arial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n+1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:rsidR="00034B19" w:rsidRPr="00034B19" w:rsidRDefault="005B0871" w:rsidP="00034B19">
      <w:pPr>
        <w:jc w:val="righ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</m:groupCh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 xml:space="preserve">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m-1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m+1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n-1</m:t>
                              </m:r>
                            </m:e>
                          </m:d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n+1</m:t>
                              </m:r>
                            </m:e>
                          </m:d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d>
        </m:oMath>
      </m:oMathPara>
    </w:p>
    <w:p w:rsidR="00581562" w:rsidRPr="00581562" w:rsidRDefault="005B0871" w:rsidP="00034B19">
      <w:pPr>
        <w:jc w:val="righ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=δ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-mn</m:t>
              </m:r>
            </m:e>
          </m:d>
        </m:oMath>
      </m:oMathPara>
    </w:p>
    <w:p w:rsidR="00BB2184" w:rsidRPr="00BB2184" w:rsidRDefault="00225D85" w:rsidP="00BB2184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 </w:t>
      </w:r>
      <w:r w:rsidR="00BB2184">
        <w:rPr>
          <w:rFonts w:ascii="Arial" w:eastAsiaTheme="minorEastAsia" w:hAnsi="Arial" w:cs="Arial" w:hint="cs"/>
          <w:sz w:val="24"/>
          <w:szCs w:val="24"/>
          <w:rtl/>
        </w:rPr>
        <w:t>ומכיוון שאנו יודעים שהביטוי הבא מייצג את הפתרון שלנו עבור פוטנציאל בנקודה מסויימת:</w:t>
      </w:r>
    </w:p>
    <w:p w:rsidR="00BF4E42" w:rsidRPr="00BB2184" w:rsidRDefault="005B0871" w:rsidP="00BB2184">
      <w:pPr>
        <w:rPr>
          <w:rFonts w:ascii="Arial" w:eastAsiaTheme="minorEastAsia" w:hAnsi="Arial" w:cs="Arial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n+1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:rsidR="00BB2184" w:rsidRDefault="00BB2184" w:rsidP="00BB2184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ניתן להסיק גם כי הוקטור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b[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]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>מייצג זאת, ועל כן:</w:t>
      </w:r>
    </w:p>
    <w:p w:rsidR="00BB2184" w:rsidRPr="00BB2184" w:rsidRDefault="00BB2184" w:rsidP="00BB2184">
      <w:pPr>
        <w:jc w:val="right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ϕ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m-1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ϕ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m+1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n-1</m:t>
                    </m:r>
                  </m:e>
                </m:d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n+1</m:t>
                    </m:r>
                  </m:e>
                </m:d>
              </m:sub>
            </m:sSub>
          </m:e>
        </m:d>
      </m:oMath>
    </w:p>
    <w:p w:rsidR="00BB2184" w:rsidRPr="003D56DE" w:rsidRDefault="005B0871" w:rsidP="00BB2184">
      <w:pPr>
        <w:jc w:val="right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</m:t>
              </m:r>
            </m:e>
          </m:groupCh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,∆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ϕ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,  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,  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 xml:space="preserve">m,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:rsidR="003D56DE" w:rsidRPr="003D56DE" w:rsidRDefault="005B0871" w:rsidP="003D56DE">
      <w:pPr>
        <w:jc w:val="right"/>
        <w:rPr>
          <w:rFonts w:ascii="Arial" w:eastAsiaTheme="minorEastAsia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m, n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=δ[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-m,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-n]</m:t>
          </m:r>
        </m:oMath>
      </m:oMathPara>
    </w:p>
    <w:p w:rsidR="000A4790" w:rsidRPr="00592E24" w:rsidRDefault="000A4790" w:rsidP="000A4790">
      <w:pPr>
        <w:rPr>
          <w:rFonts w:ascii="Arial" w:eastAsiaTheme="minorEastAsia" w:hAnsi="Arial" w:cs="Arial"/>
          <w:sz w:val="24"/>
          <w:szCs w:val="24"/>
        </w:rPr>
      </w:pPr>
      <w:r w:rsidRPr="000A4790">
        <w:rPr>
          <w:rFonts w:ascii="Arial" w:eastAsiaTheme="minorEastAsia" w:hAnsi="Arial" w:cs="Arial" w:hint="cs"/>
          <w:sz w:val="24"/>
          <w:szCs w:val="24"/>
          <w:highlight w:val="green"/>
          <w:rtl/>
        </w:rPr>
        <w:t>ו.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התהליך האיטרטיבי הבא: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i+1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=R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∙f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+b</m:t>
          </m:r>
        </m:oMath>
      </m:oMathPara>
    </w:p>
    <w:p w:rsidR="00592E24" w:rsidRPr="006654BD" w:rsidRDefault="00592E24" w:rsidP="001B698C">
      <w:pPr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m-1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sub>
                  </m:sSub>
                </m:sub>
              </m:sSub>
            </m:e>
          </m:d>
        </m:oMath>
      </m:oMathPara>
    </w:p>
    <w:p w:rsidR="006654BD" w:rsidRPr="006654BD" w:rsidRDefault="005B0871" w:rsidP="006C2F2C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≈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mn</m:t>
                  </m:r>
                </m:sub>
              </m:sSub>
            </m:e>
          </m:d>
        </m:oMath>
      </m:oMathPara>
    </w:p>
    <w:p w:rsidR="000A4790" w:rsidRDefault="000A4790" w:rsidP="000A4790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יתאר לנו את הביטויים שפיתחנו, לכל איטרציה (כך בעצם נוכל לחשב זאת באמצעות תכנית מחשב).</w:t>
      </w:r>
      <w:r w:rsidR="0015123C">
        <w:rPr>
          <w:rFonts w:ascii="Arial" w:eastAsiaTheme="minorEastAsia" w:hAnsi="Arial" w:cs="Arial" w:hint="cs"/>
          <w:sz w:val="24"/>
          <w:szCs w:val="24"/>
          <w:rtl/>
        </w:rPr>
        <w:t xml:space="preserve"> נציג את התהליך באופן הבא:</w:t>
      </w:r>
    </w:p>
    <w:p w:rsidR="0015123C" w:rsidRPr="005E2E5F" w:rsidRDefault="005B0871" w:rsidP="0015123C">
      <w:pPr>
        <w:rPr>
          <w:rFonts w:ascii="Arial" w:eastAsiaTheme="minorEastAsia" w:hAnsi="Arial" w:cs="Arial"/>
          <w:sz w:val="24"/>
          <w:szCs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i+1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nm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=R∙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nm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+b </m:t>
          </m:r>
        </m:oMath>
      </m:oMathPara>
    </w:p>
    <w:p w:rsidR="005E2E5F" w:rsidRDefault="005E2E5F" w:rsidP="005E2E5F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נניח כי סדרת הפתרונות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i+1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nm</m:t>
                </m:r>
              </m:sub>
            </m:sSub>
          </m:e>
        </m:d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מתכנסת עבור אינדקס מספיק גדול לוקטור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>, ולכן נוכל לרשום כי:</w:t>
      </w:r>
    </w:p>
    <w:p w:rsidR="00655A79" w:rsidRPr="00A12594" w:rsidRDefault="005E2E5F" w:rsidP="00A12594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nm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=R∙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nm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+b=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nm</m:t>
              </m:r>
            </m:sub>
          </m:sSub>
        </m:oMath>
      </m:oMathPara>
    </w:p>
    <w:p w:rsidR="005E2E5F" w:rsidRDefault="00655A79" w:rsidP="00655A79">
      <w:pPr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לכן, נוכל להסיק כי הוקטור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s 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הינו נקודת שבת של </w:t>
      </w:r>
      <w:r w:rsidR="002E6174">
        <w:rPr>
          <w:rFonts w:ascii="Arial" w:eastAsiaTheme="minorEastAsia" w:hAnsi="Arial" w:cs="Arial" w:hint="cs"/>
          <w:sz w:val="24"/>
          <w:szCs w:val="24"/>
          <w:rtl/>
        </w:rPr>
        <w:t>מערכת המשוואות המתוארת בסעיף ה', ולכן הוא פתרון של המערכת.</w:t>
      </w:r>
      <w:r w:rsidR="00366D63">
        <w:rPr>
          <w:rFonts w:ascii="Arial" w:eastAsiaTheme="minorEastAsia" w:hAnsi="Arial" w:cs="Arial" w:hint="cs"/>
          <w:sz w:val="24"/>
          <w:szCs w:val="24"/>
          <w:rtl/>
        </w:rPr>
        <w:t xml:space="preserve"> כלומר, ניתן לרשום את הפתרון האיטרטיבי אם כך, בצורה:</w:t>
      </w:r>
    </w:p>
    <w:p w:rsidR="00207ED4" w:rsidRPr="00207ED4" w:rsidRDefault="005B0871" w:rsidP="00133ACF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i+1</m:t>
                  </m:r>
                </m:e>
              </m:d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=R∙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+b=0+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(i)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(i)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n-1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(i)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(i)</m:t>
                  </m:r>
                  <w:bookmarkStart w:id="0" w:name="_GoBack"/>
                  <w:bookmarkEnd w:id="0"/>
                </m:sup>
              </m:sSub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366D63" w:rsidRPr="00207ED4" w:rsidRDefault="00207ED4" w:rsidP="00207ED4">
      <w:pPr>
        <w:rPr>
          <w:rFonts w:ascii="Arial" w:eastAsiaTheme="minorEastAsia" w:hAnsi="Arial" w:cs="Arial" w:hint="cs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ולכן, צעד זה שקול להשמה באיטרציה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i+1 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>, לתוך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כל אחד מערכי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nm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i+1</m:t>
                </m:r>
              </m:e>
            </m:d>
          </m:sup>
        </m:sSubSup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, של ממוצע הפוטנציאלים של השכנים הקרובים מהאיטרציה ה-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>.</w:t>
      </w:r>
    </w:p>
    <w:sectPr w:rsidR="00366D63" w:rsidRPr="00207ED4" w:rsidSect="00946708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C2FAD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08"/>
    <w:rsid w:val="00002FE5"/>
    <w:rsid w:val="00034B19"/>
    <w:rsid w:val="000A4790"/>
    <w:rsid w:val="000B5F0E"/>
    <w:rsid w:val="000C1B55"/>
    <w:rsid w:val="000E38D3"/>
    <w:rsid w:val="00106E59"/>
    <w:rsid w:val="001114B4"/>
    <w:rsid w:val="00113AB2"/>
    <w:rsid w:val="00133ACF"/>
    <w:rsid w:val="00143DBC"/>
    <w:rsid w:val="0015123C"/>
    <w:rsid w:val="00154BA0"/>
    <w:rsid w:val="00156A32"/>
    <w:rsid w:val="0017261E"/>
    <w:rsid w:val="001B5C5E"/>
    <w:rsid w:val="001B698C"/>
    <w:rsid w:val="001C00B8"/>
    <w:rsid w:val="00207ED4"/>
    <w:rsid w:val="00215F2D"/>
    <w:rsid w:val="00225D85"/>
    <w:rsid w:val="00231C2C"/>
    <w:rsid w:val="0023352E"/>
    <w:rsid w:val="002666A7"/>
    <w:rsid w:val="0026756E"/>
    <w:rsid w:val="002910BE"/>
    <w:rsid w:val="002A78F6"/>
    <w:rsid w:val="002E0B62"/>
    <w:rsid w:val="002E6174"/>
    <w:rsid w:val="00340B0C"/>
    <w:rsid w:val="00366423"/>
    <w:rsid w:val="00366D63"/>
    <w:rsid w:val="003A144E"/>
    <w:rsid w:val="003A2997"/>
    <w:rsid w:val="003C1135"/>
    <w:rsid w:val="003D56DE"/>
    <w:rsid w:val="003E4D17"/>
    <w:rsid w:val="00432972"/>
    <w:rsid w:val="00484417"/>
    <w:rsid w:val="004A3419"/>
    <w:rsid w:val="004A675C"/>
    <w:rsid w:val="004B2B00"/>
    <w:rsid w:val="004B78A0"/>
    <w:rsid w:val="004C032A"/>
    <w:rsid w:val="005043A4"/>
    <w:rsid w:val="00512E07"/>
    <w:rsid w:val="00522F84"/>
    <w:rsid w:val="00527770"/>
    <w:rsid w:val="00547E3B"/>
    <w:rsid w:val="00581562"/>
    <w:rsid w:val="00592E24"/>
    <w:rsid w:val="005B0871"/>
    <w:rsid w:val="005B1B2F"/>
    <w:rsid w:val="005C2F78"/>
    <w:rsid w:val="005C39C4"/>
    <w:rsid w:val="005D3561"/>
    <w:rsid w:val="005E2E5F"/>
    <w:rsid w:val="005F0532"/>
    <w:rsid w:val="00610549"/>
    <w:rsid w:val="00626165"/>
    <w:rsid w:val="006357E4"/>
    <w:rsid w:val="00655A79"/>
    <w:rsid w:val="00663106"/>
    <w:rsid w:val="006654BD"/>
    <w:rsid w:val="006A111F"/>
    <w:rsid w:val="006A1464"/>
    <w:rsid w:val="006B3771"/>
    <w:rsid w:val="006C2F2C"/>
    <w:rsid w:val="006D1449"/>
    <w:rsid w:val="006D49D1"/>
    <w:rsid w:val="006D4DD4"/>
    <w:rsid w:val="006E3E0C"/>
    <w:rsid w:val="006F1377"/>
    <w:rsid w:val="006F5955"/>
    <w:rsid w:val="007056EF"/>
    <w:rsid w:val="00721C75"/>
    <w:rsid w:val="00737428"/>
    <w:rsid w:val="0075228C"/>
    <w:rsid w:val="00763893"/>
    <w:rsid w:val="00792D74"/>
    <w:rsid w:val="00797159"/>
    <w:rsid w:val="007B1D6F"/>
    <w:rsid w:val="007D0076"/>
    <w:rsid w:val="0080164D"/>
    <w:rsid w:val="008117D3"/>
    <w:rsid w:val="00852482"/>
    <w:rsid w:val="0086507C"/>
    <w:rsid w:val="00874F8E"/>
    <w:rsid w:val="00876E8C"/>
    <w:rsid w:val="0088097C"/>
    <w:rsid w:val="00890760"/>
    <w:rsid w:val="00934DEC"/>
    <w:rsid w:val="00946708"/>
    <w:rsid w:val="00953759"/>
    <w:rsid w:val="00963000"/>
    <w:rsid w:val="009A4ABB"/>
    <w:rsid w:val="009D0749"/>
    <w:rsid w:val="009D25CC"/>
    <w:rsid w:val="00A07A55"/>
    <w:rsid w:val="00A07F16"/>
    <w:rsid w:val="00A12594"/>
    <w:rsid w:val="00A12AA2"/>
    <w:rsid w:val="00A46CCF"/>
    <w:rsid w:val="00A64C11"/>
    <w:rsid w:val="00A81202"/>
    <w:rsid w:val="00AA77EB"/>
    <w:rsid w:val="00AB35E0"/>
    <w:rsid w:val="00AC7DC2"/>
    <w:rsid w:val="00AE0EB9"/>
    <w:rsid w:val="00AE10A0"/>
    <w:rsid w:val="00AE3D2F"/>
    <w:rsid w:val="00AE669E"/>
    <w:rsid w:val="00AE7013"/>
    <w:rsid w:val="00B161C0"/>
    <w:rsid w:val="00B217EB"/>
    <w:rsid w:val="00B22619"/>
    <w:rsid w:val="00B229DE"/>
    <w:rsid w:val="00B80417"/>
    <w:rsid w:val="00BB2184"/>
    <w:rsid w:val="00BB3A21"/>
    <w:rsid w:val="00BC04E3"/>
    <w:rsid w:val="00BE0E5E"/>
    <w:rsid w:val="00BF4E42"/>
    <w:rsid w:val="00C14ECB"/>
    <w:rsid w:val="00C16455"/>
    <w:rsid w:val="00C20734"/>
    <w:rsid w:val="00C224DC"/>
    <w:rsid w:val="00C42929"/>
    <w:rsid w:val="00C4560C"/>
    <w:rsid w:val="00C72744"/>
    <w:rsid w:val="00C87367"/>
    <w:rsid w:val="00CE2C77"/>
    <w:rsid w:val="00CE62D5"/>
    <w:rsid w:val="00CF5DCA"/>
    <w:rsid w:val="00D3436E"/>
    <w:rsid w:val="00D54F07"/>
    <w:rsid w:val="00D91C3B"/>
    <w:rsid w:val="00E1275D"/>
    <w:rsid w:val="00E26AC1"/>
    <w:rsid w:val="00E555CF"/>
    <w:rsid w:val="00E84BA0"/>
    <w:rsid w:val="00E87FB0"/>
    <w:rsid w:val="00EB31B6"/>
    <w:rsid w:val="00EC1684"/>
    <w:rsid w:val="00ED46C9"/>
    <w:rsid w:val="00EF45BF"/>
    <w:rsid w:val="00EF6B90"/>
    <w:rsid w:val="00F24DA3"/>
    <w:rsid w:val="00F33029"/>
    <w:rsid w:val="00F345C7"/>
    <w:rsid w:val="00F80F89"/>
    <w:rsid w:val="00F864C8"/>
    <w:rsid w:val="00F87BDE"/>
    <w:rsid w:val="00F919E3"/>
    <w:rsid w:val="00F92FF4"/>
    <w:rsid w:val="00FA2D9E"/>
    <w:rsid w:val="00FB594C"/>
    <w:rsid w:val="00FC1B6F"/>
    <w:rsid w:val="00FC23C1"/>
    <w:rsid w:val="00FC3267"/>
    <w:rsid w:val="00FC5A5C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B8B"/>
  <w15:chartTrackingRefBased/>
  <w15:docId w15:val="{91A2BC35-3D14-4EB0-8E94-5B9DC8F6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708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46708"/>
    <w:rPr>
      <w:rFonts w:eastAsiaTheme="minorEastAsia"/>
      <w:lang w:bidi="ar-SA"/>
    </w:rPr>
  </w:style>
  <w:style w:type="character" w:styleId="PlaceholderText">
    <w:name w:val="Placeholder Text"/>
    <w:basedOn w:val="DefaultParagraphFont"/>
    <w:uiPriority w:val="99"/>
    <w:semiHidden/>
    <w:rsid w:val="00946708"/>
    <w:rPr>
      <w:color w:val="808080"/>
    </w:rPr>
  </w:style>
  <w:style w:type="paragraph" w:styleId="ListParagraph">
    <w:name w:val="List Paragraph"/>
    <w:basedOn w:val="Normal"/>
    <w:uiPriority w:val="34"/>
    <w:qFormat/>
    <w:rsid w:val="0094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BAFE7-4E67-43C5-906C-68BA4C2D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6</Pages>
  <Words>1154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חלק ראשון : חישוב נומרי של שדות מודאליים של פתרון מסוג :TEM</vt:lpstr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חלק ראשון : חישוב נומרי של שדות מודאליים של פתרון מסוג :TEM</dc:title>
  <dc:subject>עבודת מחשב 1</dc:subject>
  <dc:creator>Daniel Katzav</dc:creator>
  <cp:keywords/>
  <dc:description/>
  <cp:lastModifiedBy>Daniel Katzav</cp:lastModifiedBy>
  <cp:revision>151</cp:revision>
  <dcterms:created xsi:type="dcterms:W3CDTF">2019-11-29T08:40:00Z</dcterms:created>
  <dcterms:modified xsi:type="dcterms:W3CDTF">2019-11-29T22:10:00Z</dcterms:modified>
</cp:coreProperties>
</file>