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Reviewing the Pre-K Prerequisite Edges</w:t>
      </w:r>
    </w:p>
    <w:p>
      <w:pPr>
        <w:pStyle w:val="Subtitle"/>
      </w:pPr>
      <w:r>
        <w:t>Independent assessment of items A–D in pilot/run/prek/REVIEW.md</w:t>
      </w:r>
    </w:p>
    <w:p>
      <w:r>
        <w:rPr>
          <w:b/>
        </w:rPr>
        <w:t xml:space="preserve">Scope. </w:t>
      </w:r>
      <w:r>
        <w:t>This review judges the 40 retained edges in A, the 7 removed edges in B, both unresolved questions in C, and the 29 disputed edges in D. Section E is omitted because the request names A, B, C, and D specifically.</w:t>
      </w:r>
    </w:p>
    <w:p>
      <w:pPr>
        <w:spacing w:before="120" w:after="140"/>
      </w:pPr>
      <w:r>
        <w:rPr>
          <w:b/>
          <w:color w:val="17365D"/>
        </w:rPr>
        <w:t xml:space="preserve">Main conclusion: </w:t>
      </w:r>
      <w:r>
        <w:t>The most convincing edges are those that name an actual step in the target procedure (counting objects, making sets, or reading the numeral that the test uses). The weakest are edges that convert a common teaching route into a universal prerequisite, confuse an expressive skill with a receptive one, or silently encode a detail of the assessment as a property of the concept.</w:t>
      </w:r>
    </w:p>
    <w:p>
      <w:pPr>
        <w:pStyle w:val="Heading1"/>
      </w:pPr>
      <w:r>
        <w:t>Decision rule</w:t>
      </w:r>
    </w:p>
    <w:p>
      <w:r>
        <w:t>I interpret “A needs B” as a direct dependency: a learner who lacks B cannot meet A at the target’s stated level and facet by a credible alternative route. Mere curriculum order, usefulness, developmental correlation, or a familiar way to teach the target is insufficient.</w:t>
      </w:r>
    </w:p>
    <w:p>
      <w:r>
        <w:t>Where B is genuinely required for one method but not every credible method, I recommend retaining it only in an alternative OR-clause, not as a universal edge. Where only the assessment uses B, the edge should be explicitly scoped to the assessment (task-only).</w:t>
      </w:r>
    </w:p>
    <w:p>
      <w:r>
        <w:t>This is a reasoned review, not a systematic review of every developmental study. Literature can support distinctions and plausible pathways, but it rarely proves that one precisely operationalized child task is a necessary predecessor of another. The exact wording and assessment in the repository therefore matter.</w:t>
      </w:r>
    </w:p>
    <w:p>
      <w:pPr>
        <w:pStyle w:val="Heading1"/>
      </w:pPr>
      <w:r>
        <w:t>A. Sample of 40 retained edges</w:t>
      </w:r>
    </w:p>
    <w:p>
      <w:r>
        <w:t>These estimates matter because A is presented as a random sample of edges both review passes retained. I would change the following edges or their scope; the remaining ones are defensible direct dependencies under the current node statements.</w:t>
      </w:r>
    </w:p>
    <w:p>
      <w:pPr>
        <w:keepLines/>
      </w:pPr>
      <w:r>
        <w:rPr>
          <w:b/>
        </w:rPr>
        <w:t xml:space="preserve">1. Fill a puzzle outline where each piece is drawn ← turn/flip a shape — KEEP. </w:t>
      </w:r>
      <w:r>
        <w:t>The target statement explicitly says to place a matching piece and turn it as needed, so motion is part of the described procedure. The present house assessment may be solvable with already-aligned pieces; make sure the assessment actually tests the edge if it is intended to be direct.</w:t>
      </w:r>
      <w:r>
        <w:rPr>
          <w:i/>
          <w:color w:val="526579"/>
        </w:rPr>
        <w:t xml:space="preserve"> [7, 8]</w:t>
      </w:r>
    </w:p>
    <w:p>
      <w:pPr>
        <w:keepLines/>
      </w:pPr>
      <w:r>
        <w:rPr>
          <w:b/>
        </w:rPr>
        <w:t xml:space="preserve">2. The last number word in a count tells how many ← one word per object — KEEP — task-only. </w:t>
      </w:r>
      <w:r>
        <w:t>The current count-to-seven assessment requires a correctly enumerated set, so one-to-one tagging belongs as an assessment-scoped edge. It should not be read as saying that the abstract cardinality principle is conceptually identical to the one-to-one procedure: counting principles are distinguishable components.</w:t>
      </w:r>
      <w:r>
        <w:rPr>
          <w:i/>
          <w:color w:val="526579"/>
        </w:rPr>
        <w:t xml:space="preserve"> [1, 3]</w:t>
      </w:r>
    </w:p>
    <w:p>
      <w:pPr>
        <w:keepLines/>
      </w:pPr>
      <w:r>
        <w:rPr>
          <w:b/>
        </w:rPr>
        <w:t xml:space="preserve">3. Count backward by ones ← recite the forward number words through the teens — WRONG as a universal edge. </w:t>
      </w:r>
      <w:r>
        <w:t>The forward list is a plausible teaching route, but the target is a reverse sequence starting at eight. A child could learn that descending sequence directly, and mastery through nineteen exceeds what this target tests; store forward recitation as a scaffold or route, not a necessary prerequisite.</w:t>
      </w:r>
      <w:r>
        <w:rPr>
          <w:i/>
          <w:color w:val="526579"/>
        </w:rPr>
        <w:t xml:space="preserve"> [3]</w:t>
      </w:r>
    </w:p>
    <w:p>
      <w:pPr>
        <w:keepLines/>
      </w:pPr>
      <w:r>
        <w:rPr>
          <w:b/>
        </w:rPr>
        <w:t xml:space="preserve">4. Add to a very small hidden set without words ← make a matching set after a brief glimpse — KEEP. </w:t>
      </w:r>
      <w:r>
        <w:t>Both are wordless exact-quantity tasks for very small sets. Reproducing a seen set supplies a defensible direct route to reproducing a hidden set after a one-object update, though the graph should avoid claiming that this is the only conceivable developmental pathway.</w:t>
      </w:r>
      <w:r>
        <w:rPr>
          <w:i/>
          <w:color w:val="526579"/>
        </w:rPr>
        <w:t xml:space="preserve"> [2, 6]</w:t>
      </w:r>
    </w:p>
    <w:p>
      <w:pPr>
        <w:keepLines/>
      </w:pPr>
      <w:r>
        <w:rPr>
          <w:b/>
        </w:rPr>
        <w:t xml:space="preserve">5. Count a collection to find how many ← recite number words through the teens — KEEP. </w:t>
      </w:r>
      <w:r>
        <w:t>The assessed collection contains twelve shells, and the target procedure explicitly starts at one and says the words in order. The source covers the required range and is a genuine procedural prerequisite for this assessment.</w:t>
      </w:r>
      <w:r>
        <w:rPr>
          <w:i/>
          <w:color w:val="526579"/>
        </w:rPr>
        <w:t xml:space="preserve"> [1, 5]</w:t>
      </w:r>
    </w:p>
    <w:p>
      <w:pPr>
        <w:keepLines/>
      </w:pPr>
      <w:r>
        <w:rPr>
          <w:b/>
        </w:rPr>
        <w:t xml:space="preserve">6. Count a collection to find how many ← say one number word per object — KEEP. </w:t>
      </w:r>
      <w:r>
        <w:t>The target’s second step is exactly the source operation: each uncounted object gets one count word and no object is skipped or double-counted. This is a direct procedural dependency, not merely a developmental association.</w:t>
      </w:r>
      <w:r>
        <w:rPr>
          <w:i/>
          <w:color w:val="526579"/>
        </w:rPr>
        <w:t xml:space="preserve"> [1, 5]</w:t>
      </w:r>
    </w:p>
    <w:p>
      <w:pPr>
        <w:keepLines/>
      </w:pPr>
      <w:r>
        <w:rPr>
          <w:b/>
        </w:rPr>
        <w:t xml:space="preserve">7. Record how many with marks or drawings ← one word per object — WRONG as a direct edge. </w:t>
      </w:r>
      <w:r>
        <w:t>The target uses one mark or drawing per object, not a spoken word per object. The underlying one-to-one principle is common, but a child can learn one-mark-per-item recording without first mastering verbal enumeration; model the shared correspondence principle or give the mark-making route its own node.</w:t>
      </w:r>
      <w:r>
        <w:rPr>
          <w:i/>
          <w:color w:val="526579"/>
        </w:rPr>
        <w:t xml:space="preserve"> [1, 5]</w:t>
      </w:r>
    </w:p>
    <w:p>
      <w:pPr>
        <w:keepLines/>
      </w:pPr>
      <w:r>
        <w:rPr>
          <w:b/>
        </w:rPr>
        <w:t xml:space="preserve">8. Count out a set of a given number ← recite number words through the teens — KEEP. </w:t>
      </w:r>
      <w:r>
        <w:t>Counting out eight objects from a larger supply requires producing an ordered count sequence and stopping at the requested word. This edge is direct for the tested range, though the source range should match the intended scope.</w:t>
      </w:r>
      <w:r>
        <w:rPr>
          <w:i/>
          <w:color w:val="526579"/>
        </w:rPr>
        <w:t xml:space="preserve"> [1, 5]</w:t>
      </w:r>
    </w:p>
    <w:p>
      <w:pPr>
        <w:keepLines/>
      </w:pPr>
      <w:r>
        <w:rPr>
          <w:b/>
        </w:rPr>
        <w:t xml:space="preserve">9. Sort objects by a given attribute ← name the attribute a group shares — WRONG as a direct edge. </w:t>
      </w:r>
      <w:r>
        <w:t>Sorting buttons by color requires discriminating color values and consistently applying that criterion, not verbally naming a group’s common attribute. Attribute naming may scaffold sorting but is not necessary for this particular action.</w:t>
      </w:r>
      <w:r>
        <w:rPr>
          <w:i/>
          <w:color w:val="526579"/>
        </w:rPr>
        <w:t xml:space="preserve"> [5]</w:t>
      </w:r>
    </w:p>
    <w:p>
      <w:pPr>
        <w:keepLines/>
      </w:pPr>
      <w:r>
        <w:rPr>
          <w:b/>
        </w:rPr>
        <w:t xml:space="preserve">10. Match a numeral to a set ← read a written numeral aloud — WRONG as a universal edge. </w:t>
      </w:r>
      <w:r>
        <w:t>A child can learn a direct numeral-to-quantity association, count a candidate collection, or subitize a small set without being able to say the numeral’s number word aloud. The graph should distinguish spoken-label production from symbol–quantity mapping.</w:t>
      </w:r>
      <w:r>
        <w:rPr>
          <w:i/>
          <w:color w:val="526579"/>
        </w:rPr>
        <w:t xml:space="preserve"> [2, 3, 5]</w:t>
      </w:r>
    </w:p>
    <w:p>
      <w:pPr>
        <w:keepLines/>
      </w:pPr>
      <w:r>
        <w:rPr>
          <w:b/>
        </w:rPr>
        <w:t xml:space="preserve">11. Identify and count sides ← count a collection — KEEP. </w:t>
      </w:r>
      <w:r>
        <w:t>The task treats the sides as a collection of straight segments and counts them one by one. General object-enumeration is directly reused for the target’s procedure.</w:t>
      </w:r>
      <w:r>
        <w:rPr>
          <w:i/>
          <w:color w:val="526579"/>
        </w:rPr>
        <w:t xml:space="preserve"> [1, 5]</w:t>
      </w:r>
    </w:p>
    <w:p>
      <w:pPr>
        <w:keepLines/>
      </w:pPr>
      <w:r>
        <w:rPr>
          <w:b/>
        </w:rPr>
        <w:t xml:space="preserve">12. Compare two sets by counting ← recite number words through the teens — KEEP. </w:t>
      </w:r>
      <w:r>
        <w:t>Both collections must be counted, then the two count values compared in the ordered sequence. The tested counts are within the source range, so sequence knowledge is a direct procedural dependency.</w:t>
      </w:r>
      <w:r>
        <w:rPr>
          <w:i/>
          <w:color w:val="526579"/>
        </w:rPr>
        <w:t xml:space="preserve"> [1, 5]</w:t>
      </w:r>
    </w:p>
    <w:p>
      <w:pPr>
        <w:keepLines/>
      </w:pPr>
      <w:r>
        <w:rPr>
          <w:b/>
        </w:rPr>
        <w:t xml:space="preserve">13. Count sounds or actions ← recite number words through the teens — KEEP. </w:t>
      </w:r>
      <w:r>
        <w:t>The procedure pairs each transient clap or jump with the next number word. The relevant portion of the ordered list is required for the assessment; a separate abstraction node may additionally explain transfer from objects to events.</w:t>
      </w:r>
      <w:r>
        <w:rPr>
          <w:i/>
          <w:color w:val="526579"/>
        </w:rPr>
        <w:t xml:space="preserve"> [1, 5]</w:t>
      </w:r>
    </w:p>
    <w:p>
      <w:pPr>
        <w:keepLines/>
      </w:pPr>
      <w:r>
        <w:rPr>
          <w:b/>
        </w:rPr>
        <w:t xml:space="preserve">14. Solve add-to story problems with objects ← join two sets and count all — WRONG as a universal edge. </w:t>
      </w:r>
      <w:r>
        <w:t>Join-and-count-all is one concrete strategy, but the application node only asks the learner to act the story out and find the total. Counting on, a known fact, fingers, or another valid object strategy can solve the same problem; retain count-all as one route.</w:t>
      </w:r>
      <w:r>
        <w:rPr>
          <w:i/>
          <w:color w:val="526579"/>
        </w:rPr>
        <w:t xml:space="preserve"> [5, 10]</w:t>
      </w:r>
    </w:p>
    <w:p>
      <w:pPr>
        <w:keepLines/>
      </w:pPr>
      <w:r>
        <w:rPr>
          <w:b/>
        </w:rPr>
        <w:t xml:space="preserve">15. Build a shape from sticks ← identify/count sides — WRONG as a universal edge. </w:t>
      </w:r>
      <w:r>
        <w:t>A child can imitate a triangle, use a visual model, or assemble three sticks by trial and error without demonstrating the separate ability to identify and enumerate sides. Knowing side properties is useful, but “count sides” overstates what the assessment requires.</w:t>
      </w:r>
      <w:r>
        <w:rPr>
          <w:i/>
          <w:color w:val="526579"/>
        </w:rPr>
        <w:t xml:space="preserve"> [7, 8]</w:t>
      </w:r>
    </w:p>
    <w:p>
      <w:pPr>
        <w:keepLines/>
      </w:pPr>
      <w:r>
        <w:rPr>
          <w:b/>
        </w:rPr>
        <w:t xml:space="preserve">16. Count sounds or actions ← one word per object — WRONG as a direct edge. </w:t>
      </w:r>
      <w:r>
        <w:t>The source is an object-counting performance while the target requires tagging temporal events. The one-to-one principle generalizes to events, but a child can learn one-word-per-clap directly; the transferable principle should be represented separately from the object-specific performance.</w:t>
      </w:r>
      <w:r>
        <w:rPr>
          <w:i/>
          <w:color w:val="526579"/>
        </w:rPr>
        <w:t xml:space="preserve"> [1, 5]</w:t>
      </w:r>
    </w:p>
    <w:p>
      <w:pPr>
        <w:keepLines/>
      </w:pPr>
      <w:r>
        <w:rPr>
          <w:b/>
        </w:rPr>
        <w:t xml:space="preserve">17. Recognize a shape in any size/orientation ← match shapes that are the same — WRONG as a universal edge. </w:t>
      </w:r>
      <w:r>
        <w:t>Pairwise shape matching is one way to learn invariance, not the only one. Varied labelled examples and nonexamples can teach the learner to recognize a shape class across rotations, scale, and proportions without a separate prior matching task.</w:t>
      </w:r>
      <w:r>
        <w:rPr>
          <w:i/>
          <w:color w:val="526579"/>
        </w:rPr>
        <w:t xml:space="preserve"> [7, 10]</w:t>
      </w:r>
    </w:p>
    <w:p>
      <w:pPr>
        <w:keepLines/>
      </w:pPr>
      <w:r>
        <w:rPr>
          <w:b/>
        </w:rPr>
        <w:t xml:space="preserve">18. Compare two weights directly ← understand weight as an attribute — KEEP. </w:t>
      </w:r>
      <w:r>
        <w:t>The assessment deliberately contrasts a small heavy stone with a large light sponge. A learner must compare weight as distinct from visual size; the missing “weight attribute” node is warranted.</w:t>
      </w:r>
      <w:r>
        <w:rPr>
          <w:i/>
          <w:color w:val="526579"/>
        </w:rPr>
        <w:t xml:space="preserve"> [5]</w:t>
      </w:r>
    </w:p>
    <w:p>
      <w:pPr>
        <w:keepLines/>
      </w:pPr>
      <w:r>
        <w:rPr>
          <w:b/>
        </w:rPr>
        <w:t xml:space="preserve">19. Identify and count corners ← count a collection — KEEP. </w:t>
      </w:r>
      <w:r>
        <w:t>The vertices are touched one at a time and enumerated. That is precisely the collection-counting procedure applied to corners.</w:t>
      </w:r>
      <w:r>
        <w:rPr>
          <w:i/>
          <w:color w:val="526579"/>
        </w:rPr>
        <w:t xml:space="preserve"> [1, 5]</w:t>
      </w:r>
    </w:p>
    <w:p>
      <w:pPr>
        <w:keepLines/>
      </w:pPr>
      <w:r>
        <w:rPr>
          <w:b/>
        </w:rPr>
        <w:t xml:space="preserve">20. The last number word in a count tells how many ← recite number words through the teens — KEEP, with range caveat. </w:t>
      </w:r>
      <w:r>
        <w:t>The assessment has the child perform a correct count before identifying the last word as the total. Ordered number-word knowledge is part of the correctly counted procedure; if the target is meant to be a purely conceptual cardinality item independent of self-counting, change the assessment or scope this edge to the test.</w:t>
      </w:r>
      <w:r>
        <w:rPr>
          <w:i/>
          <w:color w:val="526579"/>
        </w:rPr>
        <w:t xml:space="preserve"> [1, 3]</w:t>
      </w:r>
    </w:p>
    <w:p>
      <w:pPr>
        <w:keepLines/>
      </w:pPr>
      <w:r>
        <w:rPr>
          <w:b/>
        </w:rPr>
        <w:t xml:space="preserve">21. Take objects away and count what remains ← count a collection — KEEP. </w:t>
      </w:r>
      <w:r>
        <w:t>Step three explicitly counts the remaining objects and uses the last word as the answer. This is a direct subprocedure of the target, not just a common strategy.</w:t>
      </w:r>
      <w:r>
        <w:rPr>
          <w:i/>
          <w:color w:val="526579"/>
        </w:rPr>
        <w:t xml:space="preserve"> [1, 5]</w:t>
      </w:r>
    </w:p>
    <w:p>
      <w:pPr>
        <w:keepLines/>
      </w:pPr>
      <w:r>
        <w:rPr>
          <w:b/>
        </w:rPr>
        <w:t xml:space="preserve">22. Know number parts within five ← a whole is more than either part — KEEP, but not the only route. </w:t>
      </w:r>
      <w:r>
        <w:t>The target asks for a missing part or whole without counting, so it presupposes a part–whole interpretation of quantities. The “whole is greater than a proper part” relation is relevant conceptual support, but the map should also admit routes through dot patterns, fingers, and learned number-bond facts.</w:t>
      </w:r>
      <w:r>
        <w:rPr>
          <w:i/>
          <w:color w:val="526579"/>
        </w:rPr>
        <w:t xml:space="preserve"> [6, 10]</w:t>
      </w:r>
    </w:p>
    <w:p>
      <w:pPr>
        <w:keepLines/>
      </w:pPr>
      <w:r>
        <w:rPr>
          <w:b/>
        </w:rPr>
        <w:t xml:space="preserve">23. Name a small set at a glance ← exact meanings of small number words — KEEP, but incomplete. </w:t>
      </w:r>
      <w:r>
        <w:t>To answer with a number word, a learner needs number-word meanings attached to exact quantities. However, this source covers only one, two, and three while the target assesses four as well; either extend the source scope or add a word–quantity mapping node covering the tested range.</w:t>
      </w:r>
      <w:r>
        <w:rPr>
          <w:i/>
          <w:color w:val="526579"/>
        </w:rPr>
        <w:t xml:space="preserve"> [2, 6]</w:t>
      </w:r>
    </w:p>
    <w:p>
      <w:pPr>
        <w:keepLines/>
      </w:pPr>
      <w:r>
        <w:rPr>
          <w:b/>
        </w:rPr>
        <w:t xml:space="preserve">24. Name the attribute a group shares ← see objects as alike/different — KEEP. </w:t>
      </w:r>
      <w:r>
        <w:t>The task asks how a red block, car, and crayon are alike. Detecting the commonality that underlies the attribute label is the direct conceptual move required.</w:t>
      </w:r>
      <w:r>
        <w:rPr>
          <w:i/>
          <w:color w:val="526579"/>
        </w:rPr>
        <w:t xml:space="preserve"> [5]</w:t>
      </w:r>
    </w:p>
    <w:p>
      <w:pPr>
        <w:keepLines/>
      </w:pPr>
      <w:r>
        <w:rPr>
          <w:b/>
        </w:rPr>
        <w:t xml:space="preserve">25. Build a shape from sticks ← name typical circles/squares/triangles — WRONG as a strict edge. </w:t>
      </w:r>
      <w:r>
        <w:t>The target uses a receptive instruction (“make a triangle”), while the source tests expressive naming of typical prototypes. A child may understand the word triangle or copy a model without being able to name the pictured prototype; encode receptive shape vocabulary or visual construction instead.</w:t>
      </w:r>
      <w:r>
        <w:rPr>
          <w:i/>
          <w:color w:val="526579"/>
        </w:rPr>
        <w:t xml:space="preserve"> [7, 10]</w:t>
      </w:r>
    </w:p>
    <w:p>
      <w:pPr>
        <w:keepLines/>
      </w:pPr>
      <w:r>
        <w:rPr>
          <w:b/>
        </w:rPr>
        <w:t xml:space="preserve">26. Each next number word is one more ← recite number words in order — KEEP. </w:t>
      </w:r>
      <w:r>
        <w:t>To identify the next word after a given count word, the conventional sequence must be known. Recitation alone does not establish the one-more meaning, so this edge is necessary but not sufficient.</w:t>
      </w:r>
      <w:r>
        <w:rPr>
          <w:i/>
          <w:color w:val="526579"/>
        </w:rPr>
        <w:t xml:space="preserve"> [1, 3]</w:t>
      </w:r>
    </w:p>
    <w:p>
      <w:pPr>
        <w:keepLines/>
      </w:pPr>
      <w:r>
        <w:rPr>
          <w:b/>
        </w:rPr>
        <w:t xml:space="preserve">27. Count out a set of a given number ← one word per object — KEEP. </w:t>
      </w:r>
      <w:r>
        <w:t>The procedure moves one object at a time and stops at the requested number word. Correct one-to-one tagging is directly used by the target.</w:t>
      </w:r>
      <w:r>
        <w:rPr>
          <w:i/>
          <w:color w:val="526579"/>
        </w:rPr>
        <w:t xml:space="preserve"> [1, 5]</w:t>
      </w:r>
    </w:p>
    <w:p>
      <w:pPr>
        <w:keepLines/>
      </w:pPr>
      <w:r>
        <w:rPr>
          <w:b/>
        </w:rPr>
        <w:t xml:space="preserve">28. Put shapes together to make a larger shape ← turn/flip a shape — KEEP — task-only if forced by the puzzle. </w:t>
      </w:r>
      <w:r>
        <w:t>The hexagon/pattern-block assessment may require turning pieces to align edges, so the task-scoped edge is legitimate if the chosen pieces and starting orientations actually force a transformation. It should not be a universal prerequisite of every shape-composition task, many of which are solved by selecting already aligned pieces or trial and error.</w:t>
      </w:r>
      <w:r>
        <w:rPr>
          <w:i/>
          <w:color w:val="526579"/>
        </w:rPr>
        <w:t xml:space="preserve"> [7, 8]</w:t>
      </w:r>
    </w:p>
    <w:p>
      <w:pPr>
        <w:keepLines/>
      </w:pPr>
      <w:r>
        <w:rPr>
          <w:b/>
        </w:rPr>
        <w:t xml:space="preserve">29. Name a position in a line with ordinal words ← recite cardinal number words — WRONG as a direct edge. </w:t>
      </w:r>
      <w:r>
        <w:t>The target requires ordinal vocabulary (first, second, fifth), which is not the same as reciting cardinal words (one, two, five). Counting cardinally can help locate the position, but the child can learn ordinal labels as a separate ordered list.</w:t>
      </w:r>
      <w:r>
        <w:rPr>
          <w:i/>
          <w:color w:val="526579"/>
        </w:rPr>
        <w:t xml:space="preserve"> [5]</w:t>
      </w:r>
    </w:p>
    <w:p>
      <w:pPr>
        <w:keepLines/>
      </w:pPr>
      <w:r>
        <w:rPr>
          <w:b/>
        </w:rPr>
        <w:t xml:space="preserve">30. Take away from a very small hidden set without words ← make a matching set after a brief glimpse — KEEP. </w:t>
      </w:r>
      <w:r>
        <w:t>The target requires reproducing a very small exact quantity without naming it after one or two objects are removed. The source is a close, defensible prerequisite for maintaining and reproducing the small-set representation.</w:t>
      </w:r>
      <w:r>
        <w:rPr>
          <w:i/>
          <w:color w:val="526579"/>
        </w:rPr>
        <w:t xml:space="preserve"> [2, 6]</w:t>
      </w:r>
    </w:p>
    <w:p>
      <w:pPr>
        <w:keepLines/>
      </w:pPr>
      <w:r>
        <w:rPr>
          <w:b/>
        </w:rPr>
        <w:t xml:space="preserve">31. Solve take-from story problems with objects ← take away and count what remains — WRONG as a universal edge. </w:t>
      </w:r>
      <w:r>
        <w:t>Removing objects and counting leftovers is a natural route, but the application can also be solved by counting up, using fingers, matching, or a known fact. The application node should have a concrete take-away route, not make one named procedure compulsory.</w:t>
      </w:r>
      <w:r>
        <w:rPr>
          <w:i/>
          <w:color w:val="526579"/>
        </w:rPr>
        <w:t xml:space="preserve"> [5, 10]</w:t>
      </w:r>
    </w:p>
    <w:p>
      <w:pPr>
        <w:keepLines/>
      </w:pPr>
      <w:r>
        <w:rPr>
          <w:b/>
        </w:rPr>
        <w:t xml:space="preserve">32. Turn/flip a shape to fit ← match shapes that are the same — WRONG as a strict edge. </w:t>
      </w:r>
      <w:r>
        <w:t>A learner can discover the fitting motion through iterative placement and checking. The two skills are strongly related, but prior mastery of a separate whole-shape matching task is not required on every credible route.</w:t>
      </w:r>
      <w:r>
        <w:rPr>
          <w:i/>
          <w:color w:val="526579"/>
        </w:rPr>
        <w:t xml:space="preserve"> [7, 8]</w:t>
      </w:r>
    </w:p>
    <w:p>
      <w:pPr>
        <w:keepLines/>
      </w:pPr>
      <w:r>
        <w:rPr>
          <w:b/>
        </w:rPr>
        <w:t xml:space="preserve">33. Name a larger briefly shown set by parts ← name a small set at a glance — KEEP. </w:t>
      </w:r>
      <w:r>
        <w:t>Conceptual subitizing works by recognizing each small part quickly and then composing the parts into a whole. The target’s five-and-two arrangement directly uses perceptual subitizing on its components.</w:t>
      </w:r>
      <w:r>
        <w:rPr>
          <w:i/>
          <w:color w:val="526579"/>
        </w:rPr>
        <w:t xml:space="preserve"> [6, 10]</w:t>
      </w:r>
    </w:p>
    <w:p>
      <w:pPr>
        <w:keepLines/>
      </w:pPr>
      <w:r>
        <w:rPr>
          <w:b/>
        </w:rPr>
        <w:t xml:space="preserve">34. Put shapes together without inner lines ← fill an outline with each piece drawn — WRONG as a universal edge. </w:t>
      </w:r>
      <w:r>
        <w:t>A fully partitioned puzzle is a common instructional scaffold, but composition can develop through trial-and-error fitting and attribute-based synthesis without passing that exact task first. Preserve it as one learning route rather than a mandatory dependency.</w:t>
      </w:r>
      <w:r>
        <w:rPr>
          <w:i/>
          <w:color w:val="526579"/>
        </w:rPr>
        <w:t xml:space="preserve"> [7, 8]</w:t>
      </w:r>
    </w:p>
    <w:p>
      <w:pPr>
        <w:keepLines/>
      </w:pPr>
      <w:r>
        <w:rPr>
          <w:b/>
        </w:rPr>
        <w:t xml:space="preserve">35. A count does not depend on order/arrangement ← count a collection — WRONG as concept edge; task-only in this test. </w:t>
      </w:r>
      <w:r>
        <w:t>The assessment requires an initial count, but the invariance concept can be taught by supplying the initial total or comparing repeated counts after a rearrangement. Counting is an assessment method here, not logically the only entry point to order irrelevance.</w:t>
      </w:r>
      <w:r>
        <w:rPr>
          <w:i/>
          <w:color w:val="526579"/>
        </w:rPr>
        <w:t xml:space="preserve"> [4, 5]</w:t>
      </w:r>
    </w:p>
    <w:p>
      <w:pPr>
        <w:keepLines/>
      </w:pPr>
      <w:r>
        <w:rPr>
          <w:b/>
        </w:rPr>
        <w:t xml:space="preserve">36. Name an ordinal position ← one word per object — KEEP. </w:t>
      </w:r>
      <w:r>
        <w:t>Locating the fifth animal by progressing along the line requires one tag per encountered animal. The target has an ordinal-label component too, but one-to-one tracking is used directly in the test.</w:t>
      </w:r>
      <w:r>
        <w:rPr>
          <w:i/>
          <w:color w:val="526579"/>
        </w:rPr>
        <w:t xml:space="preserve"> [1, 5]</w:t>
      </w:r>
    </w:p>
    <w:p>
      <w:pPr>
        <w:keepLines/>
      </w:pPr>
      <w:r>
        <w:rPr>
          <w:b/>
        </w:rPr>
        <w:t xml:space="preserve">37. Count sounds/actions ← last count word tells how many — KEEP. </w:t>
      </w:r>
      <w:r>
        <w:t>The child must report the total after the claps have stopped and are no longer simultaneously visible. Interpreting the final word as the cardinal total is a direct part of that target procedure.</w:t>
      </w:r>
      <w:r>
        <w:rPr>
          <w:i/>
          <w:color w:val="526579"/>
        </w:rPr>
        <w:t xml:space="preserve"> [1, 3]</w:t>
      </w:r>
    </w:p>
    <w:p>
      <w:pPr>
        <w:keepLines/>
      </w:pPr>
      <w:r>
        <w:rPr>
          <w:b/>
        </w:rPr>
        <w:t xml:space="preserve">38. Cardinality principle ← exact meanings of one/two/three — WRONG as a universal edge; retain as a developmental route. </w:t>
      </w:r>
      <w:r>
        <w:t>Research on number-word learning gives a plausible role to early exact meanings of one, two, and three in building the counting system, but those meanings are not a logical prerequisite to every instance of understanding the last-word principle. Treat as a possible pathway, not a required edge.</w:t>
      </w:r>
      <w:r>
        <w:rPr>
          <w:i/>
          <w:color w:val="526579"/>
        </w:rPr>
        <w:t xml:space="preserve"> [2, 3]</w:t>
      </w:r>
    </w:p>
    <w:p>
      <w:pPr>
        <w:keepLines/>
      </w:pPr>
      <w:r>
        <w:rPr>
          <w:b/>
        </w:rPr>
        <w:t xml:space="preserve">39. Recognize any example of a shape class ← name typical examples — WRONG as a universal edge. </w:t>
      </w:r>
      <w:r>
        <w:t>Knowing the name for a canonical prototype does not guarantee recognition of rotated, elongated, or non-prototypical examples. Conversely, varied examples and nonexamples can build category recognition; the expressive naming task should not be required of every route.</w:t>
      </w:r>
      <w:r>
        <w:rPr>
          <w:i/>
          <w:color w:val="526579"/>
        </w:rPr>
        <w:t xml:space="preserve"> [7, 10]</w:t>
      </w:r>
    </w:p>
    <w:p>
      <w:pPr>
        <w:keepLines/>
      </w:pPr>
      <w:r>
        <w:rPr>
          <w:b/>
        </w:rPr>
        <w:t xml:space="preserve">40. Compare two sets by counting ← count a collection — KEEP. </w:t>
      </w:r>
      <w:r>
        <w:t>The target explicitly counts both sets and compares the resulting count values. Collection counting is directly executed in the target procedure.</w:t>
      </w:r>
      <w:r>
        <w:rPr>
          <w:i/>
          <w:color w:val="526579"/>
        </w:rPr>
        <w:t xml:space="preserve"> [1, 5]</w:t>
      </w:r>
    </w:p>
    <w:p>
      <w:pPr>
        <w:pStyle w:val="Heading1"/>
      </w:pPr>
      <w:r>
        <w:t>B. Seven removed edges</w:t>
      </w:r>
    </w:p>
    <w:p>
      <w:r>
        <w:t>For these, “keep” means keep the edge only in the indicated scope or alternative route if appropriate. It does not mean that every listed skill must be placed in every prerequisite clause.</w:t>
      </w:r>
    </w:p>
    <w:p>
      <w:pPr>
        <w:keepLines/>
      </w:pPr>
      <w:r>
        <w:rPr>
          <w:b/>
        </w:rPr>
        <w:t xml:space="preserve">41. Join two sets and count all ← count out a set of a given number — KEEP AS AN ALTERNATIVE ROUTE. </w:t>
      </w:r>
      <w:r>
        <w:t>When the learner is responsible for constructing an addend from a loose supply, making a set of the stated size is a genuine subtask. But if both addend sets are already present, join-and-count-all can be performed without demonstrating set construction, so this should be an OR-route or task-scoped edge.</w:t>
      </w:r>
      <w:r>
        <w:rPr>
          <w:i/>
          <w:color w:val="526579"/>
        </w:rPr>
        <w:t xml:space="preserve"> [5]</w:t>
      </w:r>
    </w:p>
    <w:p>
      <w:pPr>
        <w:keepLines/>
      </w:pPr>
      <w:r>
        <w:rPr>
          <w:b/>
        </w:rPr>
        <w:t xml:space="preserve">42. Take objects away and count what remains ← count out a set of a given number — KEEP AS AN ALTERNATIVE ROUTE. </w:t>
      </w:r>
      <w:r>
        <w:t>The learner may have to construct the starting set or select the number to remove, in which case counting out is used. The published assessment has an adult put five crackers down and remove two, however, so the edge does not hold for every performance of the target.</w:t>
      </w:r>
      <w:r>
        <w:rPr>
          <w:i/>
          <w:color w:val="526579"/>
        </w:rPr>
        <w:t xml:space="preserve"> [5]</w:t>
      </w:r>
    </w:p>
    <w:p>
      <w:pPr>
        <w:keepLines/>
      </w:pPr>
      <w:r>
        <w:rPr>
          <w:b/>
        </w:rPr>
        <w:t xml:space="preserve">43. Order/arrangement irrelevance ← last word tells how many — DO NOT RESTORE AS A DIRECT EDGE. </w:t>
      </w:r>
      <w:r>
        <w:t>The relationship is defensible conceptually, but the repository already routes the target through collection counting, which itself uses cardinality. If that chain is retained, a second edge from cardinality is indirect rather than direct; use a related link if the concept should be visible separately.</w:t>
      </w:r>
      <w:r>
        <w:rPr>
          <w:i/>
          <w:color w:val="526579"/>
        </w:rPr>
        <w:t xml:space="preserve"> [1, 4]</w:t>
      </w:r>
    </w:p>
    <w:p>
      <w:pPr>
        <w:keepLines/>
      </w:pPr>
      <w:r>
        <w:rPr>
          <w:b/>
        </w:rPr>
        <w:t xml:space="preserve">44. Compare two sets by counting ← order/arrangement irrelevance — DO NOT RESTORE AS A REQUIRED EDGE. </w:t>
      </w:r>
      <w:r>
        <w:t>The task can be performed by counting two collections and comparing their results even if the child has not generalized that rearrangement leaves a set’s number unchanged. Order irrelevance is important for robust counting and the assessment contains a perceptual distractor, but it is support/scaffold rather than a necessary step of this comparison procedure.</w:t>
      </w:r>
      <w:r>
        <w:rPr>
          <w:i/>
          <w:color w:val="526579"/>
        </w:rPr>
        <w:t xml:space="preserve"> [4, 5]</w:t>
      </w:r>
    </w:p>
    <w:p>
      <w:pPr>
        <w:keepLines/>
      </w:pPr>
      <w:r>
        <w:rPr>
          <w:b/>
        </w:rPr>
        <w:t xml:space="preserve">45. Share fairly by dealing ← compare two sets by one-to-one matching — DO NOT RESTORE AS A REQUIRED EDGE. </w:t>
      </w:r>
      <w:r>
        <w:t>Round-robin dealing gives each recipient one object per round and can be executed without separately comparing two completed sets. Matching can explain why equality follows or provide a checking route, but it is not required to carry out the dealing procedure.</w:t>
      </w:r>
      <w:r>
        <w:rPr>
          <w:i/>
          <w:color w:val="526579"/>
        </w:rPr>
        <w:t xml:space="preserve"> [1, 5]</w:t>
      </w:r>
    </w:p>
    <w:p>
      <w:pPr>
        <w:keepLines/>
      </w:pPr>
      <w:r>
        <w:rPr>
          <w:b/>
        </w:rPr>
        <w:t xml:space="preserve">46. Build a shape from sticks ← identify/count corners — DO NOT RESTORE. </w:t>
      </w:r>
      <w:r>
        <w:t>The assessment is to build a triangle from three sticks. Joining the sticks end to end produces corners automatically; explicit corner identification/counting is useful checking knowledge, not a direct prerequisite.</w:t>
      </w:r>
      <w:r>
        <w:rPr>
          <w:i/>
          <w:color w:val="526579"/>
        </w:rPr>
        <w:t xml:space="preserve"> [7]</w:t>
      </w:r>
    </w:p>
    <w:p>
      <w:pPr>
        <w:keepLines/>
      </w:pPr>
      <w:r>
        <w:rPr>
          <w:b/>
        </w:rPr>
        <w:t xml:space="preserve">47. Take a shape apart ← name typical circles/squares/triangles — DO NOT RESTORE DIRECTLY. </w:t>
      </w:r>
      <w:r>
        <w:t>The “name the pieces” route requires recognizing the turned triangular pieces, so the more direct path is through general shape recognition, not merely naming prototypical examples. The node also permits showing the decomposition with blocks, which bypasses expressive shape naming entirely.</w:t>
      </w:r>
      <w:r>
        <w:rPr>
          <w:i/>
          <w:color w:val="526579"/>
        </w:rPr>
        <w:t xml:space="preserve"> [7, 8]</w:t>
      </w:r>
    </w:p>
    <w:p>
      <w:pPr>
        <w:pStyle w:val="Heading1"/>
      </w:pPr>
      <w:r>
        <w:t>C. Two unresolved questions</w:t>
      </w:r>
    </w:p>
    <w:p>
      <w:pPr>
        <w:keepLines/>
      </w:pPr>
      <w:r>
        <w:rPr>
          <w:b/>
        </w:rPr>
        <w:t xml:space="preserve">48. Read a written numeral ← recite the number words in order through the teens — ANSWER: NO, NOT AS WRITTEN. </w:t>
      </w:r>
      <w:r>
        <w:t>Reading a mixed-order numeral card requires knowing which spoken number word is associated with each glyph, including zero. It does not require the ability to recite the entire list sequentially from one through nineteen; add a separate numeral-to-word mapping/vocabulary prerequisite that covers 0–9.</w:t>
      </w:r>
      <w:r>
        <w:rPr>
          <w:i/>
          <w:color w:val="526579"/>
        </w:rPr>
        <w:t xml:space="preserve"> [3, 5]</w:t>
      </w:r>
    </w:p>
    <w:p>
      <w:pPr>
        <w:keepLines/>
      </w:pPr>
      <w:r>
        <w:rPr>
          <w:b/>
        </w:rPr>
        <w:t xml:space="preserve">49. Conceptual subitizing ← join two sets and count all — ANSWER: NO AS A NECESSARY EDGE. </w:t>
      </w:r>
      <w:r>
        <w:t>The whole of a briefly shown 5-and-2 pattern has to be composed from recognized parts, but count-all is contrary to the target’s assessed “without counting” strategy and is only one possible learning route. Count-on, known combinations, patterned arrangements, and finger/dot structures are credible alternatives.</w:t>
      </w:r>
      <w:r>
        <w:rPr>
          <w:i/>
          <w:color w:val="526579"/>
        </w:rPr>
        <w:t xml:space="preserve"> [6, 7, 10]</w:t>
      </w:r>
    </w:p>
    <w:p>
      <w:pPr>
        <w:pStyle w:val="Heading1"/>
      </w:pPr>
      <w:r>
        <w:t>D. Disputed edges and proposed routes</w:t>
      </w:r>
    </w:p>
    <w:p>
      <w:r>
        <w:t>The “keep” decisions below include legitimate optional routes. The “wrong” decisions mean the edge should not be treated as a universal prerequisite in its current form.</w:t>
      </w:r>
    </w:p>
    <w:p>
      <w:pPr>
        <w:keepLines/>
      </w:pPr>
      <w:r>
        <w:rPr>
          <w:b/>
        </w:rPr>
        <w:t xml:space="preserve">50. Exact meanings of small number words ← matching a briefly seen set without words — WRONG AS A NECESSARY EDGE; OPTIONAL DEVELOPMENTAL ROUTE. </w:t>
      </w:r>
      <w:r>
        <w:t>Carey and Le Corre examine how numeral words map onto infant quantity representations, so the nonverbal system is a plausible developmental source. But a child can learn a small number word by counting out that many objects; the particular task of copying a briefly seen set without words is not established as a required prerequisite.</w:t>
      </w:r>
      <w:r>
        <w:rPr>
          <w:i/>
          <w:color w:val="526579"/>
        </w:rPr>
        <w:t xml:space="preserve"> [2]</w:t>
      </w:r>
    </w:p>
    <w:p>
      <w:pPr>
        <w:keepLines/>
      </w:pPr>
      <w:r>
        <w:rPr>
          <w:b/>
        </w:rPr>
        <w:t xml:space="preserve">51. Recognize shape in any size/orientation ← closed-boundary concept — KEEP; ADD THE MISSING NODE. </w:t>
      </w:r>
      <w:r>
        <w:t>The assessment explicitly asks the child to reject an open three-sided figure. Counting three straight segments does not entail that they enclose a closed region, so closure should be explicit rather than inferred from sides-counting.</w:t>
      </w:r>
      <w:r>
        <w:rPr>
          <w:i/>
          <w:color w:val="526579"/>
        </w:rPr>
        <w:t xml:space="preserve"> [5, 7]</w:t>
      </w:r>
    </w:p>
    <w:p>
      <w:pPr>
        <w:keepLines/>
      </w:pPr>
      <w:r>
        <w:rPr>
          <w:b/>
        </w:rPr>
        <w:t xml:space="preserve">52. Recognize shape in any size/orientation ← identify/count sides — WRONG AS A UNIVERSAL EDGE. </w:t>
      </w:r>
      <w:r>
        <w:t>Side counting is one route to noticing a curved side or a nonclosed boundary, but category recognition can also be learned through varied examples and nonexamples. If the intended prerequisite is geometric definition, split “straight side” and “closed boundary” from the procedure of counting sides.</w:t>
      </w:r>
      <w:r>
        <w:rPr>
          <w:i/>
          <w:color w:val="526579"/>
        </w:rPr>
        <w:t xml:space="preserve"> [7, 10]</w:t>
      </w:r>
    </w:p>
    <w:p>
      <w:pPr>
        <w:keepLines/>
      </w:pPr>
      <w:r>
        <w:rPr>
          <w:b/>
        </w:rPr>
        <w:t xml:space="preserve">53. Perceptually tell which very unequal set has more ← quantity.more-than — KEEP; ADD THE MISSING NODE. </w:t>
      </w:r>
      <w:r>
        <w:t>The target asks which collection has more, and the map should represent the quantity-comparison relation independently of surface size, row length, or physical magnitude. This is a missing conceptual distinction, although its everyday-language meaning may be acquired alongside perceptual comparison.</w:t>
      </w:r>
      <w:r>
        <w:rPr>
          <w:i/>
          <w:color w:val="526579"/>
        </w:rPr>
        <w:t xml:space="preserve"> [5, 10]</w:t>
      </w:r>
    </w:p>
    <w:p>
      <w:pPr>
        <w:keepLines/>
      </w:pPr>
      <w:r>
        <w:rPr>
          <w:b/>
        </w:rPr>
        <w:t xml:space="preserve">54. Compare by one-to-one matching ← quantity.more-than — KEEP; ADD THE MISSING NODE. </w:t>
      </w:r>
      <w:r>
        <w:t>The target explicitly interprets leftover unpaired objects as evidence that one collection has more. Matching is an important way to ground this relation, but the node should make the meaning being constructed explicit rather than leave “more” as an unexplained word.</w:t>
      </w:r>
      <w:r>
        <w:rPr>
          <w:i/>
          <w:color w:val="526579"/>
        </w:rPr>
        <w:t xml:space="preserve"> [1, 5]</w:t>
      </w:r>
    </w:p>
    <w:p>
      <w:pPr>
        <w:keepLines/>
      </w:pPr>
      <w:r>
        <w:rPr>
          <w:b/>
        </w:rPr>
        <w:t xml:space="preserve">55. Whole is more than either part ← quantity.more-than (perceptual route) — KEEP THE CONCEPTUAL DEPENDENCY; MOVE IT TO COMMON REQUIREMENTS. </w:t>
      </w:r>
      <w:r>
        <w:t>The statement itself asserts that the combined set has more than either proper part, so the relation “more” is part of its meaning. Since the same prerequisite is proposed under more than one route, it should normally be listed once as a common prerequisite, not duplicated in route-specific clauses.</w:t>
      </w:r>
      <w:r>
        <w:rPr>
          <w:i/>
          <w:color w:val="526579"/>
        </w:rPr>
        <w:t xml:space="preserve"> [5]</w:t>
      </w:r>
    </w:p>
    <w:p>
      <w:pPr>
        <w:keepLines/>
      </w:pPr>
      <w:r>
        <w:rPr>
          <w:b/>
        </w:rPr>
        <w:t xml:space="preserve">56. Whole is more than either part ← perceptually compare very unequal sets — WRONG. </w:t>
      </w:r>
      <w:r>
        <w:t>The source skill is explicitly limited to sets separated by roughly a factor of two; the target example compares 7 with 4 and the general part–whole claim applies to close as well as widely separated quantities. Ground “more” through the missing comparison concept, matching, counting, or containment instead.</w:t>
      </w:r>
      <w:r>
        <w:rPr>
          <w:i/>
          <w:color w:val="526579"/>
        </w:rPr>
        <w:t xml:space="preserve"> [5, 10]</w:t>
      </w:r>
    </w:p>
    <w:p>
      <w:pPr>
        <w:keepLines/>
      </w:pPr>
      <w:r>
        <w:rPr>
          <w:b/>
        </w:rPr>
        <w:t xml:space="preserve">57. Whole is more than either part ← quantity.more-than (matching route) — KEEP THE CONCEPTUAL DEPENDENCY; MERGE WITH 55. </w:t>
      </w:r>
      <w:r>
        <w:t>This is the same semantic dependency as item 55: the target’s statement uses the comparison relation. It should be one common edge, not a duplicated source attached to a matching-specific route.</w:t>
      </w:r>
      <w:r>
        <w:rPr>
          <w:i/>
          <w:color w:val="526579"/>
        </w:rPr>
        <w:t xml:space="preserve"> [5]</w:t>
      </w:r>
    </w:p>
    <w:p>
      <w:pPr>
        <w:keepLines/>
      </w:pPr>
      <w:r>
        <w:rPr>
          <w:b/>
        </w:rPr>
        <w:t xml:space="preserve">58. Whole is more than either part ← compare sets by one-to-one matching — WRONG AS A NECESSARY EDGE; OPTIONAL ROUTE. </w:t>
      </w:r>
      <w:r>
        <w:t>Pairing a proper part with corresponding objects in the whole is an excellent proof that the whole contains more. However, direct containment, counting, or perceptual comparisons can establish the same relation without prior mastery of the separate two-set matching procedure.</w:t>
      </w:r>
      <w:r>
        <w:rPr>
          <w:i/>
          <w:color w:val="526579"/>
        </w:rPr>
        <w:t xml:space="preserve"> [1, 5]</w:t>
      </w:r>
    </w:p>
    <w:p>
      <w:pPr>
        <w:keepLines/>
      </w:pPr>
      <w:r>
        <w:rPr>
          <w:b/>
        </w:rPr>
        <w:t xml:space="preserve">59. Conceptual subitizing ← join two sets and count all — WRONG AS A NECESSARY EDGE. </w:t>
      </w:r>
      <w:r>
        <w:t>The target’s assessed goal is to identify the whole from briefly recognized parts without counting. Count-all can be part of a child’s previous arithmetic experience, but does not have to be mastered as a named procedure; count-on, known bonds, or structured visual patterns are alternatives.</w:t>
      </w:r>
      <w:r>
        <w:rPr>
          <w:i/>
          <w:color w:val="526579"/>
        </w:rPr>
        <w:t xml:space="preserve"> [6, 10]</w:t>
      </w:r>
    </w:p>
    <w:p>
      <w:pPr>
        <w:keepLines/>
      </w:pPr>
      <w:r>
        <w:rPr>
          <w:b/>
        </w:rPr>
        <w:t xml:space="preserve">60. Read a written numeral ← recite number words in order through the teens — WRONG AS WRITTEN; ADD WORD–SYMBOL MAPPING. </w:t>
      </w:r>
      <w:r>
        <w:t>Numeral reading in mixed order requires a glyph-to-spoken-word association, not a serial ability to recite the entire count list. Because the test includes 0, the separate mapping needs to include zero as well as one through nine.</w:t>
      </w:r>
      <w:r>
        <w:rPr>
          <w:i/>
          <w:color w:val="526579"/>
        </w:rPr>
        <w:t xml:space="preserve"> [3, 5]</w:t>
      </w:r>
    </w:p>
    <w:p>
      <w:pPr>
        <w:keepLines/>
      </w:pPr>
      <w:r>
        <w:rPr>
          <w:b/>
        </w:rPr>
        <w:t xml:space="preserve">61. Read a written numeral ← number-word zero — KEEP; ADD THE MISSING NODE. </w:t>
      </w:r>
      <w:r>
        <w:t>The test includes a card marked 0 and asks the learner to say its number word. Without knowledge of “zero,” the learner cannot meet that item; distinguish knowing the spoken label from understanding zero as the cardinality of an empty set if needed.</w:t>
      </w:r>
      <w:r>
        <w:rPr>
          <w:i/>
          <w:color w:val="526579"/>
        </w:rPr>
        <w:t xml:space="preserve"> [5]</w:t>
      </w:r>
    </w:p>
    <w:p>
      <w:pPr>
        <w:keepLines/>
      </w:pPr>
      <w:r>
        <w:rPr>
          <w:b/>
        </w:rPr>
        <w:t xml:space="preserve">62. Know parts of numbers within five ← join two sets and count all — WRONG AS A NECESSARY EDGE; OPTIONAL ROUTE. </w:t>
      </w:r>
      <w:r>
        <w:t>Count-all can help a learner discover combinations, but the target explicitly asks for quick facts without counting. Finger patterns, dice/dot configurations, perceptual grouping, and memorized number bonds are credible routes that do not require prior mastery of the count-all procedure.</w:t>
      </w:r>
      <w:r>
        <w:rPr>
          <w:i/>
          <w:color w:val="526579"/>
        </w:rPr>
        <w:t xml:space="preserve"> [6, 10]</w:t>
      </w:r>
    </w:p>
    <w:p>
      <w:pPr>
        <w:keepLines/>
      </w:pPr>
      <w:r>
        <w:rPr>
          <w:b/>
        </w:rPr>
        <w:t xml:space="preserve">63. Know parts of numbers within five ← take away and count remaining — WRONG AS A NECESSARY EDGE; OPTIONAL ROUTE. </w:t>
      </w:r>
      <w:r>
        <w:t>Removal-and-counting is one way to find a missing part, but it is not required for all number-bond knowledge. “What joins with two to make five?”, visual decompositions, and patterned representations can supply the missing part without executing the target subtraction procedure.</w:t>
      </w:r>
      <w:r>
        <w:rPr>
          <w:i/>
          <w:color w:val="526579"/>
        </w:rPr>
        <w:t xml:space="preserve"> [6, 10]</w:t>
      </w:r>
    </w:p>
    <w:p>
      <w:pPr>
        <w:keepLines/>
      </w:pPr>
      <w:r>
        <w:rPr>
          <w:b/>
        </w:rPr>
        <w:t xml:space="preserve">64. Know parts of numbers within five ← conceptual subitizing — KEEP AS AN ALTERNATIVE ROUTE. </w:t>
      </w:r>
      <w:r>
        <w:t>Recognizing and composing small visible parts can teach the same part–whole facts quickly. This is a credible route, but it should sit beside other OR-routes rather than become a required prerequisite for every learner.</w:t>
      </w:r>
      <w:r>
        <w:rPr>
          <w:i/>
          <w:color w:val="526579"/>
        </w:rPr>
        <w:t xml:space="preserve"> [6, 10]</w:t>
      </w:r>
    </w:p>
    <w:p>
      <w:pPr>
        <w:keepLines/>
      </w:pPr>
      <w:r>
        <w:rPr>
          <w:b/>
        </w:rPr>
        <w:t xml:space="preserve">65. Recognize two small sets as same number ← nonverbal set matching after a glimpse — KEEP AS AN ALTERNATIVE ROUTE. </w:t>
      </w:r>
      <w:r>
        <w:t>Reproducing a briefly seen small set without words can support a nonverbal comparison across differently shaped collections. It is one route only; direct perceptual subitizing of both collections and comparing their named values can also solve the task.</w:t>
      </w:r>
      <w:r>
        <w:rPr>
          <w:i/>
          <w:color w:val="526579"/>
        </w:rPr>
        <w:t xml:space="preserve"> [2, 6]</w:t>
      </w:r>
    </w:p>
    <w:p>
      <w:pPr>
        <w:keepLines/>
      </w:pPr>
      <w:r>
        <w:rPr>
          <w:b/>
        </w:rPr>
        <w:t xml:space="preserve">66. Recognize two small sets as same number ← name small set at a glance — KEEP AS AN ALTERNATIVE ROUTE. </w:t>
      </w:r>
      <w:r>
        <w:t>The learner may identify each small collection’s quantity verbally and compare the two number words. Since nonverbal matching is another credible route, keep this as an alternative clause, not as the single mandatory pathway.</w:t>
      </w:r>
      <w:r>
        <w:rPr>
          <w:i/>
          <w:color w:val="526579"/>
        </w:rPr>
        <w:t xml:space="preserve"> [6]</w:t>
      </w:r>
    </w:p>
    <w:p>
      <w:pPr>
        <w:keepLines/>
      </w:pPr>
      <w:r>
        <w:rPr>
          <w:b/>
        </w:rPr>
        <w:t xml:space="preserve">67. Compare two sets by counting ← each next word is one more — KEEP. </w:t>
      </w:r>
      <w:r>
        <w:t>The target procedure says that the collection whose count comes later in the count sequence has more. Successor meaning (each next word corresponds to one more object) directly connects the sequence position to quantity; it is stronger than recitation alone. Matching may be a different comparison route, but not a replacement for grounding this count-based procedure.</w:t>
      </w:r>
      <w:r>
        <w:rPr>
          <w:i/>
          <w:color w:val="526579"/>
        </w:rPr>
        <w:t xml:space="preserve"> [1, 3]</w:t>
      </w:r>
    </w:p>
    <w:p>
      <w:pPr>
        <w:keepLines/>
      </w:pPr>
      <w:r>
        <w:rPr>
          <w:b/>
        </w:rPr>
        <w:t xml:space="preserve">68. Take a shape apart ← fill a puzzle whose piece lines are drawn — KEEP AS AN ALTERNATIVE ROUTE. </w:t>
      </w:r>
      <w:r>
        <w:t>The target allows the child to demonstrate a decomposition by physically covering a shape with smaller pieces, and outline-filling is a credible route to that performance. It is not universal, because a child may name the subshapes from the drawn line instead.</w:t>
      </w:r>
      <w:r>
        <w:rPr>
          <w:i/>
          <w:color w:val="526579"/>
        </w:rPr>
        <w:t xml:space="preserve"> [7, 8]</w:t>
      </w:r>
    </w:p>
    <w:p>
      <w:pPr>
        <w:keepLines/>
      </w:pPr>
      <w:r>
        <w:rPr>
          <w:b/>
        </w:rPr>
        <w:t xml:space="preserve">69. Take a shape apart ← recognize shapes regardless of size/orientation — KEEP AS AN ALTERNATIVE ROUTE. </w:t>
      </w:r>
      <w:r>
        <w:t>If the child names the subshapes (e.g., rotated right triangles), general shape recognition is needed. But the target also credits showing the decomposition with block pieces, which can bypass naming/recognition of the unfamiliar orientation.</w:t>
      </w:r>
      <w:r>
        <w:rPr>
          <w:i/>
          <w:color w:val="526579"/>
        </w:rPr>
        <w:t xml:space="preserve"> [7, 8]</w:t>
      </w:r>
    </w:p>
    <w:p>
      <w:pPr>
        <w:keepLines/>
      </w:pPr>
      <w:r>
        <w:rPr>
          <w:b/>
        </w:rPr>
        <w:t xml:space="preserve">70. Decide whether whole shapes are identical ← identify/count sides — WRONG AS A UNIVERSAL EDGE. </w:t>
      </w:r>
      <w:r>
        <w:t>Counting sides can help inspect corresponding parts, but comparing whole shapes for exact size and shape can be done by overlaying or visually checking the mismatch. The current assessment does not require side enumeration, so count-sides should be an optional method at most.</w:t>
      </w:r>
      <w:r>
        <w:rPr>
          <w:i/>
          <w:color w:val="526579"/>
        </w:rPr>
        <w:t xml:space="preserve"> [7, 10]</w:t>
      </w:r>
    </w:p>
    <w:p>
      <w:pPr>
        <w:keepLines/>
      </w:pPr>
      <w:r>
        <w:rPr>
          <w:b/>
        </w:rPr>
        <w:t xml:space="preserve">71. Decide whether whole shapes are identical ← turn/flip a shape — WRONG AS A UNIVERSAL EDGE; OPTIONAL OVERLAY ROUTE. </w:t>
      </w:r>
      <w:r>
        <w:t>Turning or flipping is necessary if the learner uses an overlay strategy and the shapes are misoriented. The statement says overlay is only an example; matching corresponding sides and lengths in place is a credible alternative, so motion is not a universal prerequisite.</w:t>
      </w:r>
      <w:r>
        <w:rPr>
          <w:i/>
          <w:color w:val="526579"/>
        </w:rPr>
        <w:t xml:space="preserve"> [7, 8]</w:t>
      </w:r>
    </w:p>
    <w:p>
      <w:pPr>
        <w:keepLines/>
      </w:pPr>
      <w:r>
        <w:rPr>
          <w:b/>
        </w:rPr>
        <w:t xml:space="preserve">72. Build a shape from sticks ← compare two lengths directly — WRONG AS A UNIVERSAL EDGE FOR THIS ASSESSMENT. </w:t>
      </w:r>
      <w:r>
        <w:t>Equal-length comparison may matter when constructing a square or rectangle, but the assessment is to make a triangle from three sticks, for which counting sides, closure, and visual configuration suffice. Split shape-specific construction tasks or preserve length comparison only in the route that requires it.</w:t>
      </w:r>
      <w:r>
        <w:rPr>
          <w:i/>
          <w:color w:val="526579"/>
        </w:rPr>
        <w:t xml:space="preserve"> [5, 7]</w:t>
      </w:r>
    </w:p>
    <w:p>
      <w:pPr>
        <w:keepLines/>
      </w:pPr>
      <w:r>
        <w:rPr>
          <w:b/>
        </w:rPr>
        <w:t xml:space="preserve">73. Solve take-from story problems with objects ← count out a set of a given number — KEEP AS A TASK-/ROUTE-SCOPED EDGE. </w:t>
      </w:r>
      <w:r>
        <w:t>For the stated “5 ducks, 2 fly away” problem with a loose supply of counters, the learner must represent the verbal starting amount and removal amount. Counting out the sets is a direct subtask of this object-modeling route, though it should not be forced on routes using a prebuilt model or fingers.</w:t>
      </w:r>
      <w:r>
        <w:rPr>
          <w:i/>
          <w:color w:val="526579"/>
        </w:rPr>
        <w:t xml:space="preserve"> [5]</w:t>
      </w:r>
    </w:p>
    <w:p>
      <w:pPr>
        <w:keepLines/>
      </w:pPr>
      <w:r>
        <w:rPr>
          <w:b/>
        </w:rPr>
        <w:t xml:space="preserve">74. Write a numeral ← graphomotor digit formation — KEEP, BUT TASK-ONLY. </w:t>
      </w:r>
      <w:r>
        <w:t>The target statement and assessment require recognizable, unreversed written digits, so motor digit formation is necessary to earn credit on the current test. This is not a prerequisite for knowing which numeral represents a number word; scope the edge to the writing assessment or split semantic numeral writing from handwriting execution.</w:t>
      </w:r>
      <w:r>
        <w:rPr>
          <w:i/>
          <w:color w:val="526579"/>
        </w:rPr>
        <w:t xml:space="preserve"> [5]</w:t>
      </w:r>
    </w:p>
    <w:p>
      <w:pPr>
        <w:keepLines/>
      </w:pPr>
      <w:r>
        <w:rPr>
          <w:b/>
        </w:rPr>
        <w:t xml:space="preserve">75. Match numeral to set ← count a collection — KEEP AS AN ALTERNATIVE ROUTE. </w:t>
      </w:r>
      <w:r>
        <w:t>Counting each plate is a legitimate way to identify the set of four among 3, 4, and 5. Because these sets are small, direct subitizing is also credible, so counting should be one OR-clause rather than a universal requirement.</w:t>
      </w:r>
      <w:r>
        <w:rPr>
          <w:i/>
          <w:color w:val="526579"/>
        </w:rPr>
        <w:t xml:space="preserve"> [5, 6]</w:t>
      </w:r>
    </w:p>
    <w:p>
      <w:pPr>
        <w:keepLines/>
      </w:pPr>
      <w:r>
        <w:rPr>
          <w:b/>
        </w:rPr>
        <w:t xml:space="preserve">76. Match numeral to set ← name a small set at a glance — KEEP AS AN ALTERNATIVE ROUTE. </w:t>
      </w:r>
      <w:r>
        <w:t>The child can subitize each small plate, attach its exact number word, and match that meaning to the numeral. The assessment should keep rows arranged so that size/length is not a misleading cue, as it currently does.</w:t>
      </w:r>
      <w:r>
        <w:rPr>
          <w:i/>
          <w:color w:val="526579"/>
        </w:rPr>
        <w:t xml:space="preserve"> [5, 6]</w:t>
      </w:r>
    </w:p>
    <w:p>
      <w:pPr>
        <w:keepLines/>
      </w:pPr>
      <w:r>
        <w:rPr>
          <w:b/>
        </w:rPr>
        <w:t xml:space="preserve">77. Name ordinal position ← use relative position words — WRONG AS A UNIVERSAL EDGE. </w:t>
      </w:r>
      <w:r>
        <w:t>In the assessment the animals face the barn, which supplies the starting end. A learner can point along the line and count positions without using relational vocabulary such as “behind” or “in front of”; that vocabulary is helpful only if the endpoint must be described verbally.</w:t>
      </w:r>
      <w:r>
        <w:rPr>
          <w:i/>
          <w:color w:val="526579"/>
        </w:rPr>
        <w:t xml:space="preserve"> [5]</w:t>
      </w:r>
    </w:p>
    <w:p>
      <w:pPr>
        <w:keepLines/>
      </w:pPr>
      <w:r>
        <w:rPr>
          <w:b/>
        </w:rPr>
        <w:t xml:space="preserve">78. Solve add-to story problems with objects ← count out a set of a given number — KEEP AS A TASK-/ROUTE-SCOPED EDGE. </w:t>
      </w:r>
      <w:r>
        <w:t>With loose counters, the child has to represent two stickers and three more stickers before combining them, so set construction is a real part of the object-modeling route. If an adult provides the two groups already built, the dependency disappears; encode it as a route-specific or assessment-scoped edge.</w:t>
      </w:r>
      <w:r>
        <w:rPr>
          <w:i/>
          <w:color w:val="526579"/>
        </w:rPr>
        <w:t xml:space="preserve"> [5]</w:t>
      </w:r>
    </w:p>
    <w:p>
      <w:pPr>
        <w:pStyle w:val="Heading1"/>
      </w:pPr>
      <w:r>
        <w:t>Synthesis and recommended edits</w:t>
      </w:r>
    </w:p>
    <w:p>
      <w:r>
        <w:rPr>
          <w:b/>
        </w:rPr>
        <w:t xml:space="preserve">1. Keep method skills distinct from conceptual principles. </w:t>
      </w:r>
      <w:r>
        <w:t>The literature treats stable order, one-to-one correspondence, cardinality, order irrelevance, and successor as related but not interchangeable pieces of counting. Avoid using “count objects” as a proxy for every number principle, or using possession of a number-word sequence to imply its exact quantity meanings.</w:t>
      </w:r>
    </w:p>
    <w:p>
      <w:r>
        <w:rPr>
          <w:b/>
        </w:rPr>
        <w:t xml:space="preserve">2. Prefer direct procedural edges only when the target procedure really performs the source. </w:t>
      </w:r>
      <w:r>
        <w:t>Examples such as collection counting → count the sides/corners, and one-to-one tagging → count a collection, are strong. Story-problem nodes should usually have an OR of credible strategies, not a single named procedure as a mandatory predecessor.</w:t>
      </w:r>
    </w:p>
    <w:p>
      <w:r>
        <w:rPr>
          <w:b/>
        </w:rPr>
        <w:t xml:space="preserve">3. Split concept prerequisites from assessment constraints. </w:t>
      </w:r>
      <w:r>
        <w:t>The current test can demand that a child self-count, write digits without reversals, rotate one block, or start counting from a specified end. These are legitimate task-scoped edges when they are genuinely required by that test, but do not automatically define the target concept.</w:t>
      </w:r>
    </w:p>
    <w:p>
      <w:r>
        <w:rPr>
          <w:b/>
        </w:rPr>
        <w:t xml:space="preserve">4. Add missing semantic nodes rather than relying on adjacent procedures. </w:t>
      </w:r>
      <w:r>
        <w:t>The strongest additions are `shapes.closed-boundary`, straight-side/property knowledge distinct from counting sides, `quantity.more-than`, a numeral-to-number-word mapping including zero, and—if used—the motor skill of digit formation. The `quantity.more-than` dependency on the whole/part principle should appear once as common requirement, not duplicated by route.</w:t>
      </w:r>
    </w:p>
    <w:p>
      <w:r>
        <w:rPr>
          <w:b/>
        </w:rPr>
        <w:t xml:space="preserve">5. Represent credible learning routes as OR-clauses. </w:t>
      </w:r>
      <w:r>
        <w:t>Subitizing, count-all, count-on, known number bonds, fingers/dots, shape recognition, and covering with pieces can be different ways into a target. If the route is only a plausible teaching path, keep it as an option or `related` connection rather than a compulsory edge.</w:t>
      </w:r>
    </w:p>
    <w:p>
      <w:pPr>
        <w:pStyle w:val="Heading1"/>
      </w:pPr>
      <w:r>
        <w:t>Sources</w:t>
      </w:r>
    </w:p>
    <w:p>
      <w:pPr>
        <w:ind w:left="259" w:hanging="259"/>
      </w:pPr>
      <w:r>
        <w:rPr>
          <w:b/>
        </w:rPr>
        <w:t xml:space="preserve">[1] </w:t>
      </w:r>
      <w:r>
        <w:t xml:space="preserve">Gelman, R., &amp; Gallistel, C. R. (1978). The Child’s Understanding of Number. Harvard University Press. </w:t>
      </w:r>
      <w:r>
        <w:rPr>
          <w:i/>
          <w:color w:val="526579"/>
        </w:rPr>
        <w:t>Classic formulation of stable order, one-to-one correspondence, cardinality, abstraction, and order irrelevance.</w:t>
      </w:r>
    </w:p>
    <w:p>
      <w:pPr>
        <w:ind w:left="259" w:hanging="259"/>
      </w:pPr>
      <w:r>
        <w:rPr>
          <w:b/>
        </w:rPr>
        <w:t xml:space="preserve">[2] </w:t>
      </w:r>
      <w:r>
        <w:t xml:space="preserve">Le Corre, M., &amp; Carey, S. (2007). One, two, three, four, nothing more: An investigation of the conceptual sources of the verbal counting principles. Cognition, 105(2), 395–438. https://doi.org/10.1016/j.cognition.2006.10.005 </w:t>
      </w:r>
      <w:r>
        <w:rPr>
          <w:i/>
          <w:color w:val="526579"/>
        </w:rPr>
        <w:t>Developmental account and experimental investigation of how number words map onto nonverbal representations; useful for judging (but not proving) proposed routes to small-number-word meanings.</w:t>
      </w:r>
    </w:p>
    <w:p>
      <w:pPr>
        <w:ind w:left="259" w:hanging="259"/>
      </w:pPr>
      <w:r>
        <w:rPr>
          <w:b/>
        </w:rPr>
        <w:t xml:space="preserve">[3] </w:t>
      </w:r>
      <w:r>
        <w:t xml:space="preserve">Sarnecka, B. W., &amp; Carey, S. (2008). How counting represents number: What children must learn and when they learn it. Cognition, 108(3), 662–674. https://doi.org/10.1016/j.cognition.2008.05.007 </w:t>
      </w:r>
      <w:r>
        <w:rPr>
          <w:i/>
          <w:color w:val="526579"/>
        </w:rPr>
        <w:t>Evidence that reciting a count list, producing a last-word answer, cardinal-principle understanding, and successor understanding are not all the same competency.</w:t>
      </w:r>
    </w:p>
    <w:p>
      <w:pPr>
        <w:ind w:left="259" w:hanging="259"/>
      </w:pPr>
      <w:r>
        <w:rPr>
          <w:b/>
        </w:rPr>
        <w:t xml:space="preserve">[4] </w:t>
      </w:r>
      <w:r>
        <w:t xml:space="preserve">Baroody, A. J. (1984). More precisely defining and measuring the order-irrelevance principle. Journal of Experimental Child Psychology, 38(1), 33–41. https://doi.org/10.1016/0022-0965(84)90017-1 </w:t>
      </w:r>
      <w:r>
        <w:rPr>
          <w:i/>
          <w:color w:val="526579"/>
        </w:rPr>
        <w:t>Shows that assigning count tags in arbitrary order and understanding that different enumerations yield the same cardinal result are distinct.</w:t>
      </w:r>
    </w:p>
    <w:p>
      <w:pPr>
        <w:ind w:left="259" w:hanging="259"/>
      </w:pPr>
      <w:r>
        <w:rPr>
          <w:b/>
        </w:rPr>
        <w:t xml:space="preserve">[5] </w:t>
      </w:r>
      <w:r>
        <w:t xml:space="preserve">National Governors Association Center for Best Practices &amp; Council of Chief State School Officers. (2010). Common Core State Standards for Mathematics. https://corestandards.org/wp-content/uploads/2023/09/Math_Standards1.pdf </w:t>
      </w:r>
      <w:r>
        <w:rPr>
          <w:i/>
          <w:color w:val="526579"/>
        </w:rPr>
        <w:t>Standards context for counting/cardinality, numeral representation, shape properties/composition, measurement attributes, and early addition/subtraction; standards sequence alone is not evidence of a strict dependency.</w:t>
      </w:r>
    </w:p>
    <w:p>
      <w:pPr>
        <w:ind w:left="259" w:hanging="259"/>
      </w:pPr>
      <w:r>
        <w:rPr>
          <w:b/>
        </w:rPr>
        <w:t xml:space="preserve">[6] </w:t>
      </w:r>
      <w:r>
        <w:t xml:space="preserve">Clements, D. H. (1999). Subitizing: What is it? Why teach it? Teaching Children Mathematics, 5(7), 400–405. https://doi.org/10.5951/TCM.5.7.0400 </w:t>
      </w:r>
      <w:r>
        <w:rPr>
          <w:i/>
          <w:color w:val="526579"/>
        </w:rPr>
        <w:t>Distinguishes rapid perceptual recognition of small quantities and the more structured role subitizing can play in number learning.</w:t>
      </w:r>
    </w:p>
    <w:p>
      <w:pPr>
        <w:ind w:left="259" w:hanging="259"/>
      </w:pPr>
      <w:r>
        <w:rPr>
          <w:b/>
        </w:rPr>
        <w:t xml:space="preserve">[7] </w:t>
      </w:r>
      <w:r>
        <w:t xml:space="preserve">Clements, D. H., Wilson, D. C., &amp; Sarama, J. (2004). Young children’s composition of geometric figures: A learning trajectory. Mathematical Thinking and Learning, 6(2), 163–184. https://doi.org/10.1207/s15327833mtl0602_5 </w:t>
      </w:r>
      <w:r>
        <w:rPr>
          <w:i/>
          <w:color w:val="526579"/>
        </w:rPr>
        <w:t>Studies young children’s shape-composition progression, including trial-and-error fitting and increasing use of attributes; supports treating task scaffolds and construction strategies as trajectories rather than universal logical prerequisites.</w:t>
      </w:r>
    </w:p>
    <w:p>
      <w:pPr>
        <w:ind w:left="259" w:hanging="259"/>
      </w:pPr>
      <w:r>
        <w:rPr>
          <w:b/>
        </w:rPr>
        <w:t xml:space="preserve">[8] </w:t>
      </w:r>
      <w:r>
        <w:t xml:space="preserve">Clements, D. H., Sarama, J., Baroody, A. J., Joswick, C., &amp; Wolfe, C. B. (2019). Evaluating the efficacy of a learning trajectory for early shape composition. American Educational Research Journal, 56(6), 2509–2530. https://doi.org/10.3102/0002831219842788 </w:t>
      </w:r>
      <w:r>
        <w:rPr>
          <w:i/>
          <w:color w:val="526579"/>
        </w:rPr>
        <w:t>Intervention evidence that instruction aligned to a shape-composition learning trajectory improved near transfer over skipping trajectory levels; supports instructional value, not a claim that every lower-level task is a strict prerequisite.</w:t>
      </w:r>
    </w:p>
    <w:p>
      <w:pPr>
        <w:ind w:left="259" w:hanging="259"/>
      </w:pPr>
      <w:r>
        <w:rPr>
          <w:b/>
        </w:rPr>
        <w:t xml:space="preserve">[9] </w:t>
      </w:r>
      <w:r>
        <w:t xml:space="preserve">Levine, S. C., Ratliff, K. R., Huttenlocher, J., &amp; Cannon, J. (2012). Early puzzle play: A predictor of preschoolers’ spatial transformation skill. Developmental Psychology, 48(2), 530–542. https://doi.org/10.1037/a0025913 </w:t>
      </w:r>
      <w:r>
        <w:rPr>
          <w:i/>
          <w:color w:val="526579"/>
        </w:rPr>
        <w:t>Longitudinal association between puzzle play and later spatial transformation skill; evidence for relevance, not proof of a necessary directed edge.</w:t>
      </w:r>
    </w:p>
    <w:p>
      <w:pPr>
        <w:ind w:left="259" w:hanging="259"/>
      </w:pPr>
      <w:r>
        <w:rPr>
          <w:b/>
        </w:rPr>
        <w:t xml:space="preserve">[10] </w:t>
      </w:r>
      <w:r>
        <w:t xml:space="preserve">Clements, D. H., &amp; Sarama, J. (2014). Learning and Teaching Early Math: The Learning Trajectories Approach (2nd ed.). Routledge. https://doi.org/10.4324/9780203520574 </w:t>
      </w:r>
      <w:r>
        <w:rPr>
          <w:i/>
          <w:color w:val="526579"/>
        </w:rPr>
        <w:t>Broad research-based treatment of early number, subitizing, composition, comparison, spatial thinking, and shape recognition; a useful synthesis for alternative routes and varied examples/nonexamples.</w:t>
      </w:r>
    </w:p>
    <w:p>
      <w:pPr>
        <w:spacing w:before="160"/>
      </w:pPr>
      <w:r>
        <w:rPr>
          <w:b/>
        </w:rPr>
        <w:t xml:space="preserve">Repository reviewed: </w:t>
      </w:r>
      <w:r>
        <w:t>https://github.com/DanielKetterer/math-dag/blob/main/pilot/run/prek/REVIEW.md</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7D"/>
        <w:sz w:val="16"/>
      </w:rPr>
      <w:t xml:space="preserve">Independent review • October 17,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707D"/>
        <w:sz w:val="16"/>
      </w:rPr>
      <w:t>MATH-DAG  /  PRE-K PREREQUISITE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35789"/>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357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2657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Review of Pre-K Math-DAG Prerequisite Edges</dc:title>
  <dc:subject>Review of A-D in math-dag pilot/run/prek/REVIEW.md</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