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1" w:hanging="3"/>
        <w:jc w:val="both"/>
        <w:rPr>
          <w:color w:val="000000"/>
        </w:rPr>
      </w:pPr>
      <w:r w:rsidDel="00000000" w:rsidR="00000000" w:rsidRPr="00000000">
        <w:rPr>
          <w:b w:val="1"/>
          <w:sz w:val="28"/>
          <w:szCs w:val="28"/>
          <w:rtl w:val="0"/>
        </w:rPr>
        <w:t xml:space="preserve">FAIR </w:t>
      </w:r>
      <w:r w:rsidDel="00000000" w:rsidR="00000000" w:rsidRPr="00000000">
        <w:rPr>
          <w:b w:val="1"/>
          <w:color w:val="000000"/>
          <w:sz w:val="28"/>
          <w:szCs w:val="28"/>
          <w:rtl w:val="0"/>
        </w:rPr>
        <w:t xml:space="preserve">Data Management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0" w:hanging="2"/>
        <w:rPr>
          <w:i w:val="1"/>
          <w:color w:val="000000"/>
          <w:sz w:val="22"/>
          <w:szCs w:val="22"/>
        </w:rPr>
      </w:pPr>
      <w:r w:rsidDel="00000000" w:rsidR="00000000" w:rsidRPr="00000000">
        <w:rPr>
          <w:i w:val="1"/>
          <w:color w:val="000000"/>
          <w:sz w:val="22"/>
          <w:szCs w:val="22"/>
          <w:rtl w:val="0"/>
        </w:rPr>
        <w:t xml:space="preserve">…A Reminder from the MaizeGDB team</w:t>
      </w:r>
    </w:p>
    <w:p w:rsidR="00000000" w:rsidDel="00000000" w:rsidP="00000000" w:rsidRDefault="00000000" w:rsidRPr="00000000" w14:paraId="00000003">
      <w:pPr>
        <w:ind w:left="0" w:right="-90" w:hanging="2"/>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-161923</wp:posOffset>
            </wp:positionH>
            <wp:positionV relativeFrom="paragraph">
              <wp:posOffset>126931</wp:posOffset>
            </wp:positionV>
            <wp:extent cx="2093976" cy="2285207"/>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3976" cy="2285207"/>
                    </a:xfrm>
                    <a:prstGeom prst="rect"/>
                    <a:ln/>
                  </pic:spPr>
                </pic:pic>
              </a:graphicData>
            </a:graphic>
          </wp:anchor>
        </w:drawing>
      </w:r>
    </w:p>
    <w:p w:rsidR="00000000" w:rsidDel="00000000" w:rsidP="00000000" w:rsidRDefault="00000000" w:rsidRPr="00000000" w14:paraId="00000004">
      <w:pPr>
        <w:ind w:left="0" w:right="-90" w:hanging="2"/>
        <w:rPr>
          <w:sz w:val="22"/>
          <w:szCs w:val="22"/>
        </w:rPr>
      </w:pPr>
      <w:r w:rsidDel="00000000" w:rsidR="00000000" w:rsidRPr="00000000">
        <w:rPr>
          <w:sz w:val="22"/>
          <w:szCs w:val="22"/>
          <w:rtl w:val="0"/>
        </w:rPr>
        <w:t xml:space="preserve">MaizeGDB is a founding member of the AgBioData Consortium.  AgBioData is a consortium of agricultural biological databases with the mission of consolidating standards and best practices for acquiring, displaying, and reusing genomic, genetic, and breeding (GGB) data.</w:t>
      </w:r>
    </w:p>
    <w:p w:rsidR="00000000" w:rsidDel="00000000" w:rsidP="00000000" w:rsidRDefault="00000000" w:rsidRPr="00000000" w14:paraId="00000005">
      <w:pPr>
        <w:ind w:left="0" w:right="-90" w:hanging="2"/>
        <w:rPr>
          <w:sz w:val="22"/>
          <w:szCs w:val="22"/>
        </w:rPr>
      </w:pPr>
      <w:r w:rsidDel="00000000" w:rsidR="00000000" w:rsidRPr="00000000">
        <w:rPr>
          <w:rtl w:val="0"/>
        </w:rPr>
      </w:r>
    </w:p>
    <w:p w:rsidR="00000000" w:rsidDel="00000000" w:rsidP="00000000" w:rsidRDefault="00000000" w:rsidRPr="00000000" w14:paraId="00000006">
      <w:pPr>
        <w:ind w:left="0" w:right="-90" w:hanging="2"/>
        <w:rPr>
          <w:sz w:val="22"/>
          <w:szCs w:val="22"/>
        </w:rPr>
      </w:pPr>
      <w:r w:rsidDel="00000000" w:rsidR="00000000" w:rsidRPr="00000000">
        <w:rPr>
          <w:sz w:val="22"/>
          <w:szCs w:val="22"/>
          <w:rtl w:val="0"/>
        </w:rPr>
        <w:t xml:space="preserve">Member databases of the AgBioData consortium follow the Findable, Accessible, Interoperable, and Reusable (FAIR) principles, enhancing the accessibility and reusability of large-scale agricultural research data. MaizeGDB consolidates vast amounts of published data, simplifying discovery and utilization for our community. Your commitment to FAIR principles (</w:t>
      </w:r>
      <w:hyperlink r:id="rId8">
        <w:r w:rsidDel="00000000" w:rsidR="00000000" w:rsidRPr="00000000">
          <w:rPr>
            <w:color w:val="1155cc"/>
            <w:sz w:val="22"/>
            <w:szCs w:val="22"/>
            <w:u w:val="single"/>
            <w:rtl w:val="0"/>
          </w:rPr>
          <w:t xml:space="preserve">go-fair.org</w:t>
        </w:r>
      </w:hyperlink>
      <w:r w:rsidDel="00000000" w:rsidR="00000000" w:rsidRPr="00000000">
        <w:rPr>
          <w:sz w:val="22"/>
          <w:szCs w:val="22"/>
          <w:rtl w:val="0"/>
        </w:rPr>
        <w:t xml:space="preserve">) enables MaizeGDB and similar platforms to integrate and leverage even more data efficiently. Below are essential guidelines for applying FAIR data management practices to your generated data, as well as to the data you encounter in research papers and grant reviews.</w:t>
      </w:r>
    </w:p>
    <w:p w:rsidR="00000000" w:rsidDel="00000000" w:rsidP="00000000" w:rsidRDefault="00000000" w:rsidRPr="00000000" w14:paraId="00000007">
      <w:pPr>
        <w:ind w:left="0" w:right="-90" w:hanging="2"/>
        <w:rPr>
          <w:color w:val="212121"/>
          <w:sz w:val="22"/>
          <w:szCs w:val="22"/>
          <w:highlight w:val="white"/>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200" w:line="276" w:lineRule="auto"/>
        <w:ind w:left="0" w:right="-90" w:hanging="2"/>
        <w:rPr>
          <w:color w:val="000000"/>
          <w:sz w:val="22"/>
          <w:szCs w:val="22"/>
        </w:rPr>
      </w:pPr>
      <w:r w:rsidDel="00000000" w:rsidR="00000000" w:rsidRPr="00000000">
        <w:rPr>
          <w:b w:val="1"/>
          <w:sz w:val="22"/>
          <w:szCs w:val="22"/>
          <w:rtl w:val="0"/>
        </w:rPr>
        <w:t xml:space="preserve">Database Selection and Accession Reporting: </w:t>
      </w:r>
      <w:r w:rsidDel="00000000" w:rsidR="00000000" w:rsidRPr="00000000">
        <w:rPr>
          <w:sz w:val="22"/>
          <w:szCs w:val="22"/>
          <w:rtl w:val="0"/>
        </w:rPr>
        <w:t xml:space="preserve">Ensure your data, such as DNA/RNA/Protein sequences, genome assemblies, and annotations, are submitted to long-term repositories like NCBI. Always include accession numbers in your publication. For maize SNPs, submit them to EVA at EBI. Explore more repositories at </w:t>
      </w:r>
      <w:hyperlink r:id="rId9">
        <w:r w:rsidDel="00000000" w:rsidR="00000000" w:rsidRPr="00000000">
          <w:rPr>
            <w:color w:val="1155cc"/>
            <w:sz w:val="22"/>
            <w:szCs w:val="22"/>
            <w:u w:val="single"/>
            <w:rtl w:val="0"/>
          </w:rPr>
          <w:t xml:space="preserve">maizegdb.org/FAIRpractices</w:t>
        </w:r>
      </w:hyperlink>
      <w:r w:rsidDel="00000000" w:rsidR="00000000" w:rsidRPr="00000000">
        <w:rPr>
          <w:sz w:val="22"/>
          <w:szCs w:val="22"/>
          <w:rtl w:val="0"/>
        </w:rPr>
        <w:t xml:space="preserve"> and consult journal guidelines for additional instructions.</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200" w:line="276" w:lineRule="auto"/>
        <w:ind w:left="0" w:right="-90" w:hanging="2"/>
        <w:rPr>
          <w:color w:val="000000"/>
          <w:sz w:val="22"/>
          <w:szCs w:val="22"/>
        </w:rPr>
      </w:pPr>
      <w:r w:rsidDel="00000000" w:rsidR="00000000" w:rsidRPr="00000000">
        <w:rPr>
          <w:b w:val="1"/>
          <w:sz w:val="22"/>
          <w:szCs w:val="22"/>
          <w:rtl w:val="0"/>
        </w:rPr>
        <w:t xml:space="preserve">Data Publication: </w:t>
      </w:r>
      <w:r w:rsidDel="00000000" w:rsidR="00000000" w:rsidRPr="00000000">
        <w:rPr>
          <w:sz w:val="22"/>
          <w:szCs w:val="22"/>
          <w:rtl w:val="0"/>
        </w:rPr>
        <w:t xml:space="preserve">Publish your data concurrently with your paper. For datasets not included with the article, secure a persistent identifier (e.g., DOI) from the data repository to reference in your paper. Datasets can be independently published in journals like microPublication, ensuring they are linked to the corresponding paper. Verify the presence and FAIR compliance of reported data during peer review.</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200" w:line="276" w:lineRule="auto"/>
        <w:ind w:left="0" w:right="-90" w:hanging="2"/>
        <w:rPr>
          <w:color w:val="000000"/>
          <w:sz w:val="22"/>
          <w:szCs w:val="22"/>
        </w:rPr>
      </w:pPr>
      <w:r w:rsidDel="00000000" w:rsidR="00000000" w:rsidRPr="00000000">
        <w:rPr>
          <w:b w:val="1"/>
          <w:sz w:val="22"/>
          <w:szCs w:val="22"/>
          <w:rtl w:val="0"/>
        </w:rPr>
        <w:t xml:space="preserve">Gene and Protein Identifier Usage: </w:t>
      </w:r>
      <w:r w:rsidDel="00000000" w:rsidR="00000000" w:rsidRPr="00000000">
        <w:rPr>
          <w:sz w:val="22"/>
          <w:szCs w:val="22"/>
          <w:rtl w:val="0"/>
        </w:rPr>
        <w:t xml:space="preserve">Use established identifiers for genes, gene models, and genomes. Avoid renaming existing genes. Look up gene symbols at MaizeGDB and use precise gene model IDs. For protein data, reference the correct ID from NCBI or UniProt, submitting new sequences to these repositories as necessary. Maize nomenclature guidelines: </w:t>
      </w:r>
      <w:hyperlink r:id="rId10">
        <w:r w:rsidDel="00000000" w:rsidR="00000000" w:rsidRPr="00000000">
          <w:rPr>
            <w:color w:val="1155cc"/>
            <w:sz w:val="22"/>
            <w:szCs w:val="22"/>
            <w:u w:val="single"/>
            <w:rtl w:val="0"/>
          </w:rPr>
          <w:t xml:space="preserve">https://www.maizegdb.org/nomenclature</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200" w:line="276" w:lineRule="auto"/>
        <w:ind w:left="0" w:right="-90" w:hanging="2"/>
        <w:rPr>
          <w:color w:val="000000"/>
          <w:sz w:val="22"/>
          <w:szCs w:val="22"/>
        </w:rPr>
      </w:pPr>
      <w:r w:rsidDel="00000000" w:rsidR="00000000" w:rsidRPr="00000000">
        <w:rPr>
          <w:b w:val="1"/>
          <w:sz w:val="22"/>
          <w:szCs w:val="22"/>
          <w:rtl w:val="0"/>
        </w:rPr>
        <w:t xml:space="preserve">Metadata and File Format Standards: </w:t>
      </w:r>
      <w:r w:rsidDel="00000000" w:rsidR="00000000" w:rsidRPr="00000000">
        <w:rPr>
          <w:sz w:val="22"/>
          <w:szCs w:val="22"/>
          <w:rtl w:val="0"/>
        </w:rPr>
        <w:t xml:space="preserve">Attach comprehensive metadata to your datasets and adhere to accepted file formats. Treat metadata with the same rigor as experimental and analysis work. Incomplete or poorly described datasets compromise reusability, reproducibility, and overall research quality.</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200" w:line="276" w:lineRule="auto"/>
        <w:ind w:left="0" w:right="-90" w:hanging="2"/>
        <w:rPr>
          <w:color w:val="000000"/>
          <w:sz w:val="22"/>
          <w:szCs w:val="22"/>
        </w:rPr>
      </w:pPr>
      <w:r w:rsidDel="00000000" w:rsidR="00000000" w:rsidRPr="00000000">
        <w:rPr>
          <w:b w:val="1"/>
          <w:sz w:val="22"/>
          <w:szCs w:val="22"/>
          <w:rtl w:val="0"/>
        </w:rPr>
        <w:t xml:space="preserve">Machine-Readable Data Sets: </w:t>
      </w:r>
      <w:r w:rsidDel="00000000" w:rsidR="00000000" w:rsidRPr="00000000">
        <w:rPr>
          <w:sz w:val="22"/>
          <w:szCs w:val="22"/>
          <w:rtl w:val="0"/>
        </w:rPr>
        <w:t xml:space="preserve">Ensure your data is machine-readable, using permanent identifiers and correct terminology (e.g., using correct case for genetic loci, incorporating GO, PO, PATO terms). Validate your data against common, established machine-readable formats.</w:t>
      </w:r>
      <w:r w:rsidDel="00000000" w:rsidR="00000000" w:rsidRPr="00000000">
        <w:rPr>
          <w:color w:val="000000"/>
          <w:sz w:val="22"/>
          <w:szCs w:val="22"/>
          <w:rtl w:val="0"/>
        </w:rPr>
        <w:t xml:space="preserve"> </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200" w:line="276" w:lineRule="auto"/>
        <w:ind w:left="0" w:right="-90" w:hanging="2"/>
        <w:rPr>
          <w:color w:val="000000"/>
          <w:sz w:val="22"/>
          <w:szCs w:val="22"/>
        </w:rPr>
      </w:pPr>
      <w:r w:rsidDel="00000000" w:rsidR="00000000" w:rsidRPr="00000000">
        <w:rPr>
          <w:b w:val="1"/>
          <w:sz w:val="22"/>
          <w:szCs w:val="22"/>
          <w:rtl w:val="0"/>
        </w:rPr>
        <w:t xml:space="preserve">Data Management Planning: </w:t>
      </w:r>
      <w:r w:rsidDel="00000000" w:rsidR="00000000" w:rsidRPr="00000000">
        <w:rPr>
          <w:sz w:val="22"/>
          <w:szCs w:val="22"/>
          <w:rtl w:val="0"/>
        </w:rPr>
        <w:t xml:space="preserve">Allocate sufficient time for meticulous data management, similar to the effort dedicated to other research aspects.</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200" w:line="276" w:lineRule="auto"/>
        <w:ind w:left="0" w:right="-90" w:hanging="2"/>
        <w:rPr>
          <w:color w:val="000000"/>
          <w:sz w:val="22"/>
          <w:szCs w:val="22"/>
        </w:rPr>
      </w:pPr>
      <w:r w:rsidDel="00000000" w:rsidR="00000000" w:rsidRPr="00000000">
        <w:rPr>
          <w:b w:val="1"/>
          <w:sz w:val="22"/>
          <w:szCs w:val="22"/>
          <w:rtl w:val="0"/>
        </w:rPr>
        <w:t xml:space="preserve">FAIR Data Standards:</w:t>
      </w:r>
      <w:r w:rsidDel="00000000" w:rsidR="00000000" w:rsidRPr="00000000">
        <w:rPr>
          <w:color w:val="000000"/>
          <w:sz w:val="22"/>
          <w:szCs w:val="22"/>
          <w:rtl w:val="0"/>
        </w:rPr>
        <w:t xml:space="preserve"> Here are some resources:</w:t>
      </w:r>
      <w:hyperlink r:id="rId11">
        <w:r w:rsidDel="00000000" w:rsidR="00000000" w:rsidRPr="00000000">
          <w:rPr>
            <w:color w:val="000000"/>
            <w:sz w:val="22"/>
            <w:szCs w:val="22"/>
            <w:rtl w:val="0"/>
          </w:rPr>
          <w:t xml:space="preserve"> </w:t>
        </w:r>
      </w:hyperlink>
      <w:hyperlink r:id="rId12">
        <w:r w:rsidDel="00000000" w:rsidR="00000000" w:rsidRPr="00000000">
          <w:rPr>
            <w:color w:val="1155cc"/>
            <w:sz w:val="22"/>
            <w:szCs w:val="22"/>
            <w:u w:val="single"/>
            <w:rtl w:val="0"/>
          </w:rPr>
          <w:t xml:space="preserve">https://www.go-fair.org</w:t>
        </w:r>
      </w:hyperlink>
      <w:r w:rsidDel="00000000" w:rsidR="00000000" w:rsidRPr="00000000">
        <w:rPr>
          <w:color w:val="000000"/>
          <w:sz w:val="22"/>
          <w:szCs w:val="22"/>
          <w:rtl w:val="0"/>
        </w:rPr>
        <w:t xml:space="preserve">,</w:t>
      </w:r>
      <w:hyperlink r:id="rId13">
        <w:r w:rsidDel="00000000" w:rsidR="00000000" w:rsidRPr="00000000">
          <w:rPr>
            <w:color w:val="000000"/>
            <w:sz w:val="22"/>
            <w:szCs w:val="22"/>
            <w:u w:val="single"/>
            <w:rtl w:val="0"/>
          </w:rPr>
          <w:t xml:space="preserve"> </w:t>
        </w:r>
      </w:hyperlink>
      <w:hyperlink r:id="rId14">
        <w:r w:rsidDel="00000000" w:rsidR="00000000" w:rsidRPr="00000000">
          <w:rPr>
            <w:color w:val="1155cc"/>
            <w:sz w:val="22"/>
            <w:szCs w:val="22"/>
            <w:u w:val="single"/>
            <w:rtl w:val="0"/>
          </w:rPr>
          <w:t xml:space="preserve">https://doi.org/10.1093/database/bay088</w:t>
        </w:r>
      </w:hyperlink>
      <w:r w:rsidDel="00000000" w:rsidR="00000000" w:rsidRPr="00000000">
        <w:rPr>
          <w:color w:val="000000"/>
          <w:sz w:val="22"/>
          <w:szCs w:val="22"/>
          <w:rtl w:val="0"/>
        </w:rPr>
        <w:t xml:space="preserve">.</w:t>
      </w:r>
    </w:p>
    <w:p w:rsidR="00000000" w:rsidDel="00000000" w:rsidP="00000000" w:rsidRDefault="00000000" w:rsidRPr="00000000" w14:paraId="0000000F">
      <w:pPr>
        <w:ind w:left="0" w:right="-90" w:hanging="2"/>
        <w:rPr>
          <w:b w:val="1"/>
          <w:sz w:val="22"/>
          <w:szCs w:val="22"/>
        </w:rPr>
      </w:pPr>
      <w:r w:rsidDel="00000000" w:rsidR="00000000" w:rsidRPr="00000000">
        <w:rPr>
          <w:b w:val="1"/>
          <w:sz w:val="22"/>
          <w:szCs w:val="22"/>
          <w:rtl w:val="0"/>
        </w:rPr>
        <w:t xml:space="preserve">We are always happy to answer your questions on these issues! </w:t>
      </w:r>
      <w:hyperlink r:id="rId15">
        <w:r w:rsidDel="00000000" w:rsidR="00000000" w:rsidRPr="00000000">
          <w:rPr>
            <w:color w:val="0000ff"/>
            <w:sz w:val="22"/>
            <w:szCs w:val="22"/>
            <w:u w:val="single"/>
            <w:rtl w:val="0"/>
          </w:rPr>
          <w:t xml:space="preserve">https://www.maizegdb.org/contact</w:t>
        </w:r>
      </w:hyperlink>
      <w:r w:rsidDel="00000000" w:rsidR="00000000" w:rsidRPr="00000000">
        <w:rPr>
          <w:b w:val="1"/>
          <w:sz w:val="22"/>
          <w:szCs w:val="22"/>
          <w:rtl w:val="0"/>
        </w:rPr>
        <w:t xml:space="preserve">  </w:t>
      </w:r>
    </w:p>
    <w:p w:rsidR="00000000" w:rsidDel="00000000" w:rsidP="00000000" w:rsidRDefault="00000000" w:rsidRPr="00000000" w14:paraId="00000010">
      <w:pPr>
        <w:ind w:left="1" w:hanging="3"/>
        <w:rPr>
          <w:b w:val="1"/>
          <w:sz w:val="28"/>
          <w:szCs w:val="28"/>
        </w:rPr>
      </w:pPr>
      <w:r w:rsidDel="00000000" w:rsidR="00000000" w:rsidRPr="00000000">
        <w:rPr>
          <w:b w:val="1"/>
          <w:sz w:val="28"/>
          <w:szCs w:val="28"/>
          <w:rtl w:val="0"/>
        </w:rPr>
        <w:t xml:space="preserve">What's</w:t>
      </w:r>
      <w:r w:rsidDel="00000000" w:rsidR="00000000" w:rsidRPr="00000000">
        <w:rPr>
          <w:b w:val="1"/>
          <w:sz w:val="28"/>
          <w:szCs w:val="28"/>
          <w:rtl w:val="0"/>
        </w:rPr>
        <w:t xml:space="preserve"> NEW at MaizeGDB!</w:t>
      </w:r>
    </w:p>
    <w:p w:rsidR="00000000" w:rsidDel="00000000" w:rsidP="00000000" w:rsidRDefault="00000000" w:rsidRPr="00000000" w14:paraId="00000011">
      <w:pPr>
        <w:ind w:left="0" w:hanging="2"/>
        <w:rPr>
          <w:b w:val="1"/>
          <w:sz w:val="22"/>
          <w:szCs w:val="22"/>
        </w:rPr>
      </w:pPr>
      <w:r w:rsidDel="00000000" w:rsidR="00000000" w:rsidRPr="00000000">
        <w:rPr>
          <w:rtl w:val="0"/>
        </w:rPr>
      </w:r>
    </w:p>
    <w:p w:rsidR="00000000" w:rsidDel="00000000" w:rsidP="00000000" w:rsidRDefault="00000000" w:rsidRPr="00000000" w14:paraId="00000012">
      <w:pPr>
        <w:ind w:left="0" w:hanging="2"/>
        <w:rPr>
          <w:b w:val="1"/>
          <w:sz w:val="22"/>
          <w:szCs w:val="22"/>
        </w:rPr>
      </w:pPr>
      <w:bookmarkStart w:colFirst="0" w:colLast="0" w:name="_heading=h.30j0zll" w:id="0"/>
      <w:bookmarkEnd w:id="0"/>
      <w:r w:rsidDel="00000000" w:rsidR="00000000" w:rsidRPr="00000000">
        <w:rPr>
          <w:sz w:val="22"/>
          <w:szCs w:val="22"/>
          <w:rtl w:val="0"/>
        </w:rPr>
        <w:t xml:space="preserve">In 2024, MaizeGDB expanded its pan-genomic resources* for the representative B73 genome, all NAM founder lines, Pan-Andropogoneae, and other historically important lines. These resources now include:</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sz w:val="22"/>
          <w:szCs w:val="22"/>
          <w:rtl w:val="0"/>
        </w:rPr>
        <w:t xml:space="preserve">110 genomes, two are under the Toronto agreement, including the Pan-Andropogoneae genomes</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Over </w:t>
      </w:r>
      <w:r w:rsidDel="00000000" w:rsidR="00000000" w:rsidRPr="00000000">
        <w:rPr>
          <w:sz w:val="22"/>
          <w:szCs w:val="22"/>
          <w:rtl w:val="0"/>
        </w:rPr>
        <w:t xml:space="preserve">1.5</w:t>
      </w:r>
      <w:r w:rsidDel="00000000" w:rsidR="00000000" w:rsidRPr="00000000">
        <w:rPr>
          <w:color w:val="000000"/>
          <w:sz w:val="22"/>
          <w:szCs w:val="22"/>
          <w:rtl w:val="0"/>
        </w:rPr>
        <w:t xml:space="preserve"> million new gene model annotations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New </w:t>
      </w:r>
      <w:r w:rsidDel="00000000" w:rsidR="00000000" w:rsidRPr="00000000">
        <w:rPr>
          <w:sz w:val="22"/>
          <w:szCs w:val="22"/>
          <w:rtl w:val="0"/>
        </w:rPr>
        <w:t xml:space="preserve">Pan-gene dataset, which includes 57 annotations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sz w:val="22"/>
          <w:szCs w:val="22"/>
          <w:rtl w:val="0"/>
        </w:rPr>
        <w:t xml:space="preserve">Hundreds of new</w:t>
      </w:r>
      <w:r w:rsidDel="00000000" w:rsidR="00000000" w:rsidRPr="00000000">
        <w:rPr>
          <w:color w:val="000000"/>
          <w:sz w:val="22"/>
          <w:szCs w:val="22"/>
          <w:rtl w:val="0"/>
        </w:rPr>
        <w:t xml:space="preserve"> downloadable files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3</w:t>
      </w:r>
      <w:r w:rsidDel="00000000" w:rsidR="00000000" w:rsidRPr="00000000">
        <w:rPr>
          <w:sz w:val="22"/>
          <w:szCs w:val="22"/>
          <w:rtl w:val="0"/>
        </w:rPr>
        <w:t xml:space="preserve">9</w:t>
      </w:r>
      <w:r w:rsidDel="00000000" w:rsidR="00000000" w:rsidRPr="00000000">
        <w:rPr>
          <w:color w:val="000000"/>
          <w:sz w:val="22"/>
          <w:szCs w:val="22"/>
          <w:rtl w:val="0"/>
        </w:rPr>
        <w:t xml:space="preserve">1 target databases in BLAST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sz w:val="22"/>
          <w:szCs w:val="22"/>
          <w:rtl w:val="0"/>
        </w:rPr>
        <w:t xml:space="preserve">Syntenome and reelGene tracks on the B73v5 genome browser</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400+ high-throughput sequencing data for over 80 tissues/conditions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300+ traits linked to over 40,000 positions in the genome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80+ million SNPs from EVA and Ensembl Plants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Genotype data remapped to B73 v5 for 1,500 maize accessions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Over 1 million predicted GO terms across 31 genomes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Resources for 4 insertion mutation collections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MaizeMine has been updated to include B73_v5 and the NAM founder lines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SNPversity 2.0, which enables users to explore and visualize extensive variant datasets with ease**</w:t>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Transposable elements, structural variation, regulatory sites, and more…</w:t>
      </w:r>
    </w:p>
    <w:p w:rsidR="00000000" w:rsidDel="00000000" w:rsidP="00000000" w:rsidRDefault="00000000" w:rsidRPr="00000000" w14:paraId="00000022">
      <w:pPr>
        <w:ind w:left="0" w:hanging="2"/>
        <w:rPr>
          <w:b w:val="1"/>
          <w:sz w:val="22"/>
          <w:szCs w:val="22"/>
        </w:rPr>
      </w:pPr>
      <w:r w:rsidDel="00000000" w:rsidR="00000000" w:rsidRPr="00000000">
        <w:rPr>
          <w:rtl w:val="0"/>
        </w:rPr>
      </w:r>
    </w:p>
    <w:p w:rsidR="00000000" w:rsidDel="00000000" w:rsidP="00000000" w:rsidRDefault="00000000" w:rsidRPr="00000000" w14:paraId="00000023">
      <w:pPr>
        <w:ind w:left="0" w:hanging="2"/>
        <w:rPr>
          <w:sz w:val="22"/>
          <w:szCs w:val="22"/>
        </w:rPr>
      </w:pPr>
      <w:r w:rsidDel="00000000" w:rsidR="00000000" w:rsidRPr="00000000">
        <w:rPr>
          <w:b w:val="1"/>
          <w:sz w:val="22"/>
          <w:szCs w:val="22"/>
          <w:rtl w:val="0"/>
        </w:rPr>
        <w:t xml:space="preserve">If you have questions on how to access/use these resources, contact us at </w:t>
      </w:r>
      <w:hyperlink r:id="rId16">
        <w:r w:rsidDel="00000000" w:rsidR="00000000" w:rsidRPr="00000000">
          <w:rPr>
            <w:color w:val="1155cc"/>
            <w:sz w:val="22"/>
            <w:szCs w:val="22"/>
            <w:u w:val="single"/>
            <w:rtl w:val="0"/>
          </w:rPr>
          <w:t xml:space="preserve">https://www.maizegdb.org/contact</w:t>
        </w:r>
      </w:hyperlink>
      <w:r w:rsidDel="00000000" w:rsidR="00000000" w:rsidRPr="00000000">
        <w:rPr>
          <w:rtl w:val="0"/>
        </w:rPr>
      </w:r>
    </w:p>
    <w:p w:rsidR="00000000" w:rsidDel="00000000" w:rsidP="00000000" w:rsidRDefault="00000000" w:rsidRPr="00000000" w14:paraId="00000024">
      <w:pPr>
        <w:ind w:left="0" w:hanging="2"/>
        <w:rPr>
          <w:sz w:val="22"/>
          <w:szCs w:val="22"/>
        </w:rPr>
      </w:pPr>
      <w:r w:rsidDel="00000000" w:rsidR="00000000" w:rsidRPr="00000000">
        <w:rPr>
          <w:rtl w:val="0"/>
        </w:rPr>
      </w:r>
    </w:p>
    <w:p w:rsidR="00000000" w:rsidDel="00000000" w:rsidP="00000000" w:rsidRDefault="00000000" w:rsidRPr="00000000" w14:paraId="00000025">
      <w:pPr>
        <w:ind w:hanging="2"/>
        <w:rPr>
          <w:sz w:val="22"/>
          <w:szCs w:val="22"/>
        </w:rPr>
      </w:pPr>
      <w:r w:rsidDel="00000000" w:rsidR="00000000" w:rsidRPr="00000000">
        <w:rPr>
          <w:sz w:val="22"/>
          <w:szCs w:val="22"/>
          <w:rtl w:val="0"/>
        </w:rPr>
        <w:t xml:space="preserve">*</w:t>
      </w:r>
      <w:r w:rsidDel="00000000" w:rsidR="00000000" w:rsidRPr="00000000">
        <w:rPr>
          <w:sz w:val="22"/>
          <w:szCs w:val="22"/>
          <w:rtl w:val="0"/>
        </w:rPr>
        <w:t xml:space="preserve">Cannon, EK et al. (2024) Enhanced Pan-Genomic Resources at the Maize Genetics and Genomics Database. Genetics. doi: </w:t>
      </w:r>
      <w:hyperlink r:id="rId17">
        <w:r w:rsidDel="00000000" w:rsidR="00000000" w:rsidRPr="00000000">
          <w:rPr>
            <w:sz w:val="22"/>
            <w:szCs w:val="22"/>
            <w:rtl w:val="0"/>
          </w:rPr>
          <w:t xml:space="preserve"> </w:t>
        </w:r>
      </w:hyperlink>
      <w:hyperlink r:id="rId18">
        <w:r w:rsidDel="00000000" w:rsidR="00000000" w:rsidRPr="00000000">
          <w:rPr>
            <w:color w:val="1155cc"/>
            <w:sz w:val="22"/>
            <w:szCs w:val="22"/>
            <w:u w:val="single"/>
            <w:rtl w:val="0"/>
          </w:rPr>
          <w:t xml:space="preserve">https://doi.org/10.1093/genetics/iyae036.</w:t>
        </w:r>
      </w:hyperlink>
      <w:r w:rsidDel="00000000" w:rsidR="00000000" w:rsidRPr="00000000">
        <w:rPr>
          <w:rtl w:val="0"/>
        </w:rPr>
      </w:r>
    </w:p>
    <w:p w:rsidR="00000000" w:rsidDel="00000000" w:rsidP="00000000" w:rsidRDefault="00000000" w:rsidRPr="00000000" w14:paraId="00000026">
      <w:pPr>
        <w:ind w:hanging="2"/>
        <w:rPr>
          <w:color w:val="1155cc"/>
          <w:sz w:val="22"/>
          <w:szCs w:val="22"/>
          <w:u w:val="single"/>
        </w:rPr>
      </w:pPr>
      <w:r w:rsidDel="00000000" w:rsidR="00000000" w:rsidRPr="00000000">
        <w:rPr>
          <w:rtl w:val="0"/>
        </w:rPr>
      </w:r>
    </w:p>
    <w:p w:rsidR="00000000" w:rsidDel="00000000" w:rsidP="00000000" w:rsidRDefault="00000000" w:rsidRPr="00000000" w14:paraId="00000027">
      <w:pPr>
        <w:ind w:hanging="2"/>
        <w:rPr>
          <w:sz w:val="22"/>
          <w:szCs w:val="22"/>
        </w:rPr>
      </w:pPr>
      <w:r w:rsidDel="00000000" w:rsidR="00000000" w:rsidRPr="00000000">
        <w:rPr>
          <w:sz w:val="22"/>
          <w:szCs w:val="22"/>
          <w:rtl w:val="0"/>
        </w:rPr>
        <w:t xml:space="preserve">**Andorf CM et al. (2024) A unified VCF data set from nearly 1,500 diverse maize accessions and resources to explore the genomic landscape of maize. G3. doi: </w:t>
      </w:r>
      <w:hyperlink r:id="rId19">
        <w:r w:rsidDel="00000000" w:rsidR="00000000" w:rsidRPr="00000000">
          <w:rPr>
            <w:color w:val="1155cc"/>
            <w:sz w:val="22"/>
            <w:szCs w:val="22"/>
            <w:u w:val="single"/>
            <w:rtl w:val="0"/>
          </w:rPr>
          <w:t xml:space="preserve">https://doi.org/10.1093/g3journal/jkae281</w:t>
        </w:r>
      </w:hyperlink>
      <w:r w:rsidDel="00000000" w:rsidR="00000000" w:rsidRPr="00000000">
        <w:rPr>
          <w:sz w:val="22"/>
          <w:szCs w:val="22"/>
          <w:rtl w:val="0"/>
        </w:rPr>
        <w:t xml:space="preserve"> </w:t>
      </w:r>
    </w:p>
    <w:p w:rsidR="00000000" w:rsidDel="00000000" w:rsidP="00000000" w:rsidRDefault="00000000" w:rsidRPr="00000000" w14:paraId="00000028">
      <w:pPr>
        <w:ind w:left="0" w:hanging="2"/>
        <w:rPr>
          <w:b w:val="1"/>
          <w:sz w:val="22"/>
          <w:szCs w:val="22"/>
        </w:rPr>
      </w:pPr>
      <w:r w:rsidDel="00000000" w:rsidR="00000000" w:rsidRPr="00000000">
        <w:rPr>
          <w:rtl w:val="0"/>
        </w:rPr>
      </w:r>
    </w:p>
    <w:p w:rsidR="00000000" w:rsidDel="00000000" w:rsidP="00000000" w:rsidRDefault="00000000" w:rsidRPr="00000000" w14:paraId="00000029">
      <w:pPr>
        <w:ind w:left="0" w:hanging="2"/>
        <w:rPr>
          <w:sz w:val="22"/>
          <w:szCs w:val="22"/>
        </w:rPr>
      </w:pPr>
      <w:r w:rsidDel="00000000" w:rsidR="00000000" w:rsidRPr="00000000">
        <w:rPr>
          <w:b w:val="1"/>
          <w:sz w:val="22"/>
          <w:szCs w:val="22"/>
          <w:rtl w:val="0"/>
        </w:rPr>
        <w:t xml:space="preserve">Thank you to the 2024 MaizeGDB Editorial Board </w:t>
      </w:r>
      <w:r w:rsidDel="00000000" w:rsidR="00000000" w:rsidRPr="00000000">
        <w:rPr>
          <w:b w:val="1"/>
          <w:sz w:val="22"/>
          <w:szCs w:val="22"/>
          <w:rtl w:val="0"/>
        </w:rPr>
        <w:t xml:space="preserve">Members</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2A">
      <w:pPr>
        <w:spacing w:line="240" w:lineRule="auto"/>
        <w:ind w:left="0" w:hanging="2"/>
        <w:rPr>
          <w:color w:val="212121"/>
          <w:sz w:val="22"/>
          <w:szCs w:val="22"/>
        </w:rPr>
      </w:pPr>
      <w:r w:rsidDel="00000000" w:rsidR="00000000" w:rsidRPr="00000000">
        <w:rPr>
          <w:color w:val="212121"/>
          <w:sz w:val="22"/>
          <w:szCs w:val="22"/>
          <w:rtl w:val="0"/>
        </w:rPr>
        <w:t xml:space="preserve">Amruta Bapat, Washington University St. Louis</w:t>
      </w:r>
    </w:p>
    <w:p w:rsidR="00000000" w:rsidDel="00000000" w:rsidP="00000000" w:rsidRDefault="00000000" w:rsidRPr="00000000" w14:paraId="0000002B">
      <w:pPr>
        <w:spacing w:line="240" w:lineRule="auto"/>
        <w:ind w:left="0" w:hanging="2"/>
        <w:rPr>
          <w:color w:val="212121"/>
          <w:sz w:val="22"/>
          <w:szCs w:val="22"/>
        </w:rPr>
      </w:pPr>
      <w:r w:rsidDel="00000000" w:rsidR="00000000" w:rsidRPr="00000000">
        <w:rPr>
          <w:color w:val="212121"/>
          <w:sz w:val="22"/>
          <w:szCs w:val="22"/>
          <w:rtl w:val="0"/>
        </w:rPr>
        <w:t xml:space="preserve">Hank Bass,</w:t>
      </w:r>
      <w:r w:rsidDel="00000000" w:rsidR="00000000" w:rsidRPr="00000000">
        <w:rPr>
          <w:color w:val="212121"/>
          <w:sz w:val="22"/>
          <w:szCs w:val="22"/>
          <w:rtl w:val="0"/>
        </w:rPr>
        <w:t xml:space="preserve"> Florida State University </w:t>
      </w:r>
    </w:p>
    <w:p w:rsidR="00000000" w:rsidDel="00000000" w:rsidP="00000000" w:rsidRDefault="00000000" w:rsidRPr="00000000" w14:paraId="0000002C">
      <w:pPr>
        <w:ind w:hanging="2"/>
        <w:rPr>
          <w:color w:val="212121"/>
          <w:sz w:val="22"/>
          <w:szCs w:val="22"/>
        </w:rPr>
      </w:pPr>
      <w:r w:rsidDel="00000000" w:rsidR="00000000" w:rsidRPr="00000000">
        <w:rPr>
          <w:color w:val="212121"/>
          <w:sz w:val="22"/>
          <w:szCs w:val="22"/>
          <w:rtl w:val="0"/>
        </w:rPr>
        <w:t xml:space="preserve">Diana Escamilla Sanchez, Iowa State University</w:t>
      </w:r>
    </w:p>
    <w:p w:rsidR="00000000" w:rsidDel="00000000" w:rsidP="00000000" w:rsidRDefault="00000000" w:rsidRPr="00000000" w14:paraId="0000002D">
      <w:pPr>
        <w:spacing w:line="240" w:lineRule="auto"/>
        <w:ind w:left="0" w:hanging="2"/>
        <w:rPr>
          <w:color w:val="212121"/>
          <w:sz w:val="22"/>
          <w:szCs w:val="22"/>
        </w:rPr>
      </w:pPr>
      <w:r w:rsidDel="00000000" w:rsidR="00000000" w:rsidRPr="00000000">
        <w:rPr>
          <w:color w:val="212121"/>
          <w:sz w:val="22"/>
          <w:szCs w:val="22"/>
          <w:rtl w:val="0"/>
        </w:rPr>
        <w:t xml:space="preserve">Rohit Kumar, Clemson University</w:t>
      </w:r>
    </w:p>
    <w:p w:rsidR="00000000" w:rsidDel="00000000" w:rsidP="00000000" w:rsidRDefault="00000000" w:rsidRPr="00000000" w14:paraId="0000002E">
      <w:pPr>
        <w:spacing w:line="240" w:lineRule="auto"/>
        <w:ind w:left="0" w:hanging="2"/>
        <w:rPr>
          <w:color w:val="212121"/>
          <w:sz w:val="22"/>
          <w:szCs w:val="22"/>
        </w:rPr>
      </w:pPr>
      <w:r w:rsidDel="00000000" w:rsidR="00000000" w:rsidRPr="00000000">
        <w:rPr>
          <w:color w:val="212121"/>
          <w:sz w:val="22"/>
          <w:szCs w:val="22"/>
          <w:rtl w:val="0"/>
        </w:rPr>
        <w:t xml:space="preserve">Songyu Liu, China Agricultural University, China</w:t>
      </w:r>
    </w:p>
    <w:p w:rsidR="00000000" w:rsidDel="00000000" w:rsidP="00000000" w:rsidRDefault="00000000" w:rsidRPr="00000000" w14:paraId="0000002F">
      <w:pPr>
        <w:spacing w:line="240" w:lineRule="auto"/>
        <w:ind w:left="0" w:hanging="2"/>
        <w:rPr>
          <w:color w:val="212121"/>
          <w:sz w:val="22"/>
          <w:szCs w:val="22"/>
        </w:rPr>
      </w:pPr>
      <w:r w:rsidDel="00000000" w:rsidR="00000000" w:rsidRPr="00000000">
        <w:rPr>
          <w:color w:val="212121"/>
          <w:sz w:val="22"/>
          <w:szCs w:val="22"/>
          <w:rtl w:val="0"/>
        </w:rPr>
        <w:t xml:space="preserve">Ankita Mishra, Orissa University of Agriculture and Technology, India</w:t>
      </w:r>
    </w:p>
    <w:p w:rsidR="00000000" w:rsidDel="00000000" w:rsidP="00000000" w:rsidRDefault="00000000" w:rsidRPr="00000000" w14:paraId="00000030">
      <w:pPr>
        <w:spacing w:line="240" w:lineRule="auto"/>
        <w:ind w:left="0" w:hanging="2"/>
        <w:rPr>
          <w:color w:val="212121"/>
          <w:sz w:val="22"/>
          <w:szCs w:val="22"/>
        </w:rPr>
      </w:pPr>
      <w:r w:rsidDel="00000000" w:rsidR="00000000" w:rsidRPr="00000000">
        <w:rPr>
          <w:color w:val="212121"/>
          <w:sz w:val="22"/>
          <w:szCs w:val="22"/>
          <w:rtl w:val="0"/>
        </w:rPr>
        <w:t xml:space="preserve">Aimee Uyehara, Stanford University (2nd Year!)</w:t>
      </w:r>
    </w:p>
    <w:p w:rsidR="00000000" w:rsidDel="00000000" w:rsidP="00000000" w:rsidRDefault="00000000" w:rsidRPr="00000000" w14:paraId="00000031">
      <w:pPr>
        <w:ind w:left="0" w:hanging="2"/>
        <w:rPr>
          <w:color w:val="212121"/>
          <w:sz w:val="22"/>
          <w:szCs w:val="22"/>
        </w:rPr>
      </w:pPr>
      <w:r w:rsidDel="00000000" w:rsidR="00000000" w:rsidRPr="00000000">
        <w:rPr>
          <w:rtl w:val="0"/>
        </w:rPr>
      </w:r>
    </w:p>
    <w:p w:rsidR="00000000" w:rsidDel="00000000" w:rsidP="00000000" w:rsidRDefault="00000000" w:rsidRPr="00000000" w14:paraId="00000032">
      <w:pPr>
        <w:ind w:left="0" w:hanging="2"/>
        <w:rPr>
          <w:color w:val="212121"/>
          <w:sz w:val="22"/>
          <w:szCs w:val="22"/>
        </w:rPr>
      </w:pPr>
      <w:r w:rsidDel="00000000" w:rsidR="00000000" w:rsidRPr="00000000">
        <w:rPr>
          <w:rtl w:val="0"/>
        </w:rPr>
      </w:r>
    </w:p>
    <w:p w:rsidR="00000000" w:rsidDel="00000000" w:rsidP="00000000" w:rsidRDefault="00000000" w:rsidRPr="00000000" w14:paraId="00000033">
      <w:pPr>
        <w:ind w:left="0" w:hanging="2"/>
        <w:rPr>
          <w:color w:val="212121"/>
          <w:sz w:val="22"/>
          <w:szCs w:val="22"/>
        </w:rPr>
      </w:pPr>
      <w:bookmarkStart w:colFirst="0" w:colLast="0" w:name="_heading=h.s8ex9v2mxr1a" w:id="1"/>
      <w:bookmarkEnd w:id="1"/>
      <w:r w:rsidDel="00000000" w:rsidR="00000000" w:rsidRPr="00000000">
        <w:rPr>
          <w:rtl w:val="0"/>
        </w:rPr>
      </w:r>
    </w:p>
    <w:p w:rsidR="00000000" w:rsidDel="00000000" w:rsidP="00000000" w:rsidRDefault="00000000" w:rsidRPr="00000000" w14:paraId="00000034">
      <w:pPr>
        <w:ind w:left="0" w:hanging="2"/>
        <w:rPr>
          <w:color w:val="212121"/>
          <w:sz w:val="22"/>
          <w:szCs w:val="22"/>
        </w:rPr>
      </w:pPr>
      <w:r w:rsidDel="00000000" w:rsidR="00000000" w:rsidRPr="00000000">
        <w:rPr>
          <w:rtl w:val="0"/>
        </w:rPr>
      </w:r>
    </w:p>
    <w:p w:rsidR="00000000" w:rsidDel="00000000" w:rsidP="00000000" w:rsidRDefault="00000000" w:rsidRPr="00000000" w14:paraId="00000035">
      <w:pPr>
        <w:ind w:left="0" w:right="-90" w:hanging="2"/>
        <w:rPr>
          <w:color w:val="212121"/>
          <w:sz w:val="22"/>
          <w:szCs w:val="22"/>
        </w:rPr>
      </w:pPr>
      <w:r w:rsidDel="00000000" w:rsidR="00000000" w:rsidRPr="00000000">
        <w:rPr>
          <w:rtl w:val="0"/>
        </w:rPr>
      </w:r>
    </w:p>
    <w:p w:rsidR="00000000" w:rsidDel="00000000" w:rsidP="00000000" w:rsidRDefault="00000000" w:rsidRPr="00000000" w14:paraId="00000036">
      <w:pPr>
        <w:ind w:left="0" w:right="-90" w:hanging="2"/>
        <w:rPr>
          <w:color w:val="212121"/>
          <w:sz w:val="22"/>
          <w:szCs w:val="22"/>
        </w:rPr>
      </w:pPr>
      <w:r w:rsidDel="00000000" w:rsidR="00000000" w:rsidRPr="00000000">
        <w:rPr>
          <w:rtl w:val="0"/>
        </w:rPr>
      </w:r>
    </w:p>
    <w:p w:rsidR="00000000" w:rsidDel="00000000" w:rsidP="00000000" w:rsidRDefault="00000000" w:rsidRPr="00000000" w14:paraId="00000037">
      <w:pPr>
        <w:ind w:left="0" w:right="-90" w:hanging="2"/>
        <w:rPr>
          <w:color w:val="212121"/>
          <w:sz w:val="22"/>
          <w:szCs w:val="22"/>
        </w:rPr>
      </w:pPr>
      <w:r w:rsidDel="00000000" w:rsidR="00000000" w:rsidRPr="00000000">
        <w:rPr>
          <w:rtl w:val="0"/>
        </w:rPr>
      </w:r>
    </w:p>
    <w:p w:rsidR="00000000" w:rsidDel="00000000" w:rsidP="00000000" w:rsidRDefault="00000000" w:rsidRPr="00000000" w14:paraId="00000038">
      <w:pPr>
        <w:ind w:left="1" w:right="-90" w:hanging="3"/>
        <w:rPr>
          <w:rFonts w:ascii="Times" w:cs="Times" w:eastAsia="Times" w:hAnsi="Times"/>
          <w:b w:val="1"/>
          <w:color w:val="2a2a2a"/>
          <w:sz w:val="28"/>
          <w:szCs w:val="28"/>
        </w:rPr>
      </w:pPr>
      <w:r w:rsidDel="00000000" w:rsidR="00000000" w:rsidRPr="00000000">
        <w:rPr>
          <w:rtl w:val="0"/>
        </w:rPr>
      </w:r>
    </w:p>
    <w:p w:rsidR="00000000" w:rsidDel="00000000" w:rsidP="00000000" w:rsidRDefault="00000000" w:rsidRPr="00000000" w14:paraId="00000039">
      <w:pPr>
        <w:ind w:left="1" w:right="-90" w:hanging="3"/>
        <w:rPr>
          <w:rFonts w:ascii="Times" w:cs="Times" w:eastAsia="Times" w:hAnsi="Times"/>
          <w:b w:val="1"/>
          <w:color w:val="2a2a2a"/>
          <w:sz w:val="28"/>
          <w:szCs w:val="28"/>
        </w:rPr>
      </w:pPr>
      <w:r w:rsidDel="00000000" w:rsidR="00000000" w:rsidRPr="00000000">
        <w:rPr>
          <w:rtl w:val="0"/>
        </w:rPr>
      </w:r>
    </w:p>
    <w:p w:rsidR="00000000" w:rsidDel="00000000" w:rsidP="00000000" w:rsidRDefault="00000000" w:rsidRPr="00000000" w14:paraId="0000003A">
      <w:pPr>
        <w:ind w:left="1" w:right="-90" w:hanging="3"/>
        <w:rPr>
          <w:rFonts w:ascii="Times" w:cs="Times" w:eastAsia="Times" w:hAnsi="Times"/>
          <w:b w:val="1"/>
          <w:color w:val="2a2a2a"/>
          <w:sz w:val="28"/>
          <w:szCs w:val="28"/>
        </w:rPr>
      </w:pPr>
      <w:r w:rsidDel="00000000" w:rsidR="00000000" w:rsidRPr="00000000">
        <w:rPr>
          <w:rtl w:val="0"/>
        </w:rPr>
      </w:r>
    </w:p>
    <w:p w:rsidR="00000000" w:rsidDel="00000000" w:rsidP="00000000" w:rsidRDefault="00000000" w:rsidRPr="00000000" w14:paraId="0000003B">
      <w:pPr>
        <w:ind w:left="1" w:right="-90" w:hanging="3"/>
        <w:rPr>
          <w:rFonts w:ascii="Times" w:cs="Times" w:eastAsia="Times" w:hAnsi="Times"/>
          <w:b w:val="1"/>
          <w:color w:val="2a2a2a"/>
          <w:sz w:val="28"/>
          <w:szCs w:val="28"/>
        </w:rPr>
      </w:pPr>
      <w:r w:rsidDel="00000000" w:rsidR="00000000" w:rsidRPr="00000000">
        <w:rPr>
          <w:rtl w:val="0"/>
        </w:rPr>
      </w:r>
    </w:p>
    <w:p w:rsidR="00000000" w:rsidDel="00000000" w:rsidP="00000000" w:rsidRDefault="00000000" w:rsidRPr="00000000" w14:paraId="0000003C">
      <w:pPr>
        <w:ind w:left="1" w:right="-90" w:hanging="3"/>
        <w:rPr>
          <w:color w:val="212121"/>
          <w:sz w:val="22"/>
          <w:szCs w:val="22"/>
        </w:rPr>
      </w:pPr>
      <w:r w:rsidDel="00000000" w:rsidR="00000000" w:rsidRPr="00000000">
        <w:rPr>
          <w:rFonts w:ascii="Times" w:cs="Times" w:eastAsia="Times" w:hAnsi="Times"/>
          <w:b w:val="1"/>
          <w:color w:val="2a2a2a"/>
          <w:sz w:val="28"/>
          <w:szCs w:val="28"/>
        </w:rPr>
        <w:drawing>
          <wp:anchor allowOverlap="1" behindDoc="0" distB="0" distT="0" distL="114300" distR="114300" hidden="0" layoutInCell="1" locked="0" relativeHeight="0" simplePos="0">
            <wp:simplePos x="0" y="0"/>
            <wp:positionH relativeFrom="margin">
              <wp:posOffset>-45717</wp:posOffset>
            </wp:positionH>
            <wp:positionV relativeFrom="margin">
              <wp:posOffset>-488946</wp:posOffset>
            </wp:positionV>
            <wp:extent cx="1025525" cy="959485"/>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025525" cy="959485"/>
                    </a:xfrm>
                    <a:prstGeom prst="rect"/>
                    <a:ln/>
                  </pic:spPr>
                </pic:pic>
              </a:graphicData>
            </a:graphic>
          </wp:anchor>
        </w:drawing>
      </w:r>
      <w:r w:rsidDel="00000000" w:rsidR="00000000" w:rsidRPr="00000000">
        <w:rPr>
          <w:rtl w:val="0"/>
        </w:rPr>
      </w:r>
    </w:p>
    <w:p w:rsidR="00000000" w:rsidDel="00000000" w:rsidP="00000000" w:rsidRDefault="00000000" w:rsidRPr="00000000" w14:paraId="0000003D">
      <w:pPr>
        <w:ind w:left="1" w:hanging="3"/>
        <w:rPr>
          <w:rFonts w:ascii="Times" w:cs="Times" w:eastAsia="Times" w:hAnsi="Times"/>
          <w:b w:val="1"/>
          <w:color w:val="2a2a2a"/>
          <w:sz w:val="28"/>
          <w:szCs w:val="28"/>
        </w:rPr>
      </w:pPr>
      <w:r w:rsidDel="00000000" w:rsidR="00000000" w:rsidRPr="00000000">
        <w:rPr>
          <w:rtl w:val="0"/>
        </w:rPr>
      </w:r>
    </w:p>
    <w:p w:rsidR="00000000" w:rsidDel="00000000" w:rsidP="00000000" w:rsidRDefault="00000000" w:rsidRPr="00000000" w14:paraId="0000003E">
      <w:pPr>
        <w:ind w:left="1" w:hanging="3"/>
        <w:rPr>
          <w:rFonts w:ascii="Times" w:cs="Times" w:eastAsia="Times" w:hAnsi="Times"/>
          <w:b w:val="1"/>
          <w:i w:val="1"/>
          <w:color w:val="2a2a2a"/>
          <w:sz w:val="28"/>
          <w:szCs w:val="28"/>
        </w:rPr>
      </w:pPr>
      <w:r w:rsidDel="00000000" w:rsidR="00000000" w:rsidRPr="00000000">
        <w:rPr>
          <w:rFonts w:ascii="Times" w:cs="Times" w:eastAsia="Times" w:hAnsi="Times"/>
          <w:b w:val="1"/>
          <w:color w:val="2a2a2a"/>
          <w:sz w:val="28"/>
          <w:szCs w:val="28"/>
          <w:rtl w:val="0"/>
        </w:rPr>
        <w:t xml:space="preserve">MaizeGDB has partnered with</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b w:val="1"/>
          <w:i w:val="1"/>
          <w:color w:val="2a2a2a"/>
          <w:sz w:val="28"/>
          <w:szCs w:val="28"/>
          <w:rtl w:val="0"/>
        </w:rPr>
        <w:t xml:space="preserve">microPublication Biology!</w:t>
      </w:r>
    </w:p>
    <w:p w:rsidR="00000000" w:rsidDel="00000000" w:rsidP="00000000" w:rsidRDefault="00000000" w:rsidRPr="00000000" w14:paraId="0000003F">
      <w:pPr>
        <w:ind w:left="0" w:hanging="2"/>
        <w:rPr>
          <w:color w:val="000000"/>
          <w:highlight w:val="white"/>
        </w:rPr>
      </w:pPr>
      <w:r w:rsidDel="00000000" w:rsidR="00000000" w:rsidRPr="00000000">
        <w:rPr>
          <w:rtl w:val="0"/>
        </w:rPr>
      </w:r>
    </w:p>
    <w:p w:rsidR="00000000" w:rsidDel="00000000" w:rsidP="00000000" w:rsidRDefault="00000000" w:rsidRPr="00000000" w14:paraId="00000040">
      <w:pPr>
        <w:ind w:left="0" w:hanging="2"/>
        <w:rPr/>
      </w:pPr>
      <w:r w:rsidDel="00000000" w:rsidR="00000000" w:rsidRPr="00000000">
        <w:rPr>
          <w:b w:val="1"/>
          <w:i w:val="1"/>
          <w:color w:val="000000"/>
          <w:highlight w:val="white"/>
          <w:rtl w:val="0"/>
        </w:rPr>
        <w:t xml:space="preserve">microPublication Biology</w:t>
      </w:r>
      <w:r w:rsidDel="00000000" w:rsidR="00000000" w:rsidRPr="00000000">
        <w:rPr>
          <w:b w:val="1"/>
          <w:color w:val="000000"/>
          <w:highlight w:val="white"/>
          <w:rtl w:val="0"/>
        </w:rPr>
        <w:t xml:space="preserve"> (Caltech Publishers)</w:t>
      </w:r>
      <w:r w:rsidDel="00000000" w:rsidR="00000000" w:rsidRPr="00000000">
        <w:rPr>
          <w:b w:val="1"/>
          <w:color w:val="000000"/>
          <w:rtl w:val="0"/>
        </w:rPr>
        <w:t xml:space="preserve"> is a peer-reviewed, open-access journal that publishes single experiment results, which are incorporated directly into community knowledgebases like MaizeGDB</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1">
      <w:pPr>
        <w:ind w:left="0" w:hanging="2"/>
        <w:rPr/>
      </w:pPr>
      <w:r w:rsidDel="00000000" w:rsidR="00000000" w:rsidRPr="00000000">
        <w:rPr>
          <w:rtl w:val="0"/>
        </w:rPr>
      </w:r>
    </w:p>
    <w:p w:rsidR="00000000" w:rsidDel="00000000" w:rsidP="00000000" w:rsidRDefault="00000000" w:rsidRPr="00000000" w14:paraId="00000042">
      <w:pPr>
        <w:ind w:left="0" w:hanging="2"/>
        <w:rPr>
          <w:color w:val="000000"/>
        </w:rPr>
      </w:pPr>
      <w:r w:rsidDel="00000000" w:rsidR="00000000" w:rsidRPr="00000000">
        <w:rPr>
          <w:i w:val="1"/>
          <w:color w:val="000000"/>
          <w:rtl w:val="0"/>
        </w:rPr>
        <w:t xml:space="preserve">microPublication Biology</w:t>
      </w:r>
      <w:r w:rsidDel="00000000" w:rsidR="00000000" w:rsidRPr="00000000">
        <w:rPr>
          <w:color w:val="000000"/>
          <w:rtl w:val="0"/>
        </w:rPr>
        <w:t xml:space="preserve"> gets your individual research findings, that might otherwise remain unpublished, out to the scientific community while providing credit to those who did the work.  </w:t>
      </w:r>
      <w:r w:rsidDel="00000000" w:rsidR="00000000" w:rsidRPr="00000000">
        <w:rPr>
          <w:color w:val="000000"/>
          <w:highlight w:val="white"/>
          <w:rtl w:val="0"/>
        </w:rPr>
        <w:t xml:space="preserve">Articles are small (one figure, few pages), </w:t>
      </w:r>
      <w:r w:rsidDel="00000000" w:rsidR="00000000" w:rsidRPr="00000000">
        <w:rPr>
          <w:highlight w:val="white"/>
          <w:rtl w:val="0"/>
        </w:rPr>
        <w:t xml:space="preserve">peer-reviewed</w:t>
      </w:r>
      <w:r w:rsidDel="00000000" w:rsidR="00000000" w:rsidRPr="00000000">
        <w:rPr>
          <w:color w:val="000000"/>
          <w:highlight w:val="white"/>
          <w:rtl w:val="0"/>
        </w:rPr>
        <w:t xml:space="preserve">, assigned a DOI and are discoverable on </w:t>
      </w:r>
      <w:hyperlink r:id="rId21">
        <w:r w:rsidDel="00000000" w:rsidR="00000000" w:rsidRPr="00000000">
          <w:rPr>
            <w:color w:val="000000"/>
            <w:u w:val="single"/>
            <w:rtl w:val="0"/>
          </w:rPr>
          <w:t xml:space="preserve">PMC</w:t>
        </w:r>
      </w:hyperlink>
      <w:r w:rsidDel="00000000" w:rsidR="00000000" w:rsidRPr="00000000">
        <w:rPr>
          <w:color w:val="000000"/>
          <w:highlight w:val="white"/>
          <w:rtl w:val="0"/>
        </w:rPr>
        <w:t xml:space="preserve">, </w:t>
      </w:r>
      <w:hyperlink r:id="rId22">
        <w:r w:rsidDel="00000000" w:rsidR="00000000" w:rsidRPr="00000000">
          <w:rPr>
            <w:color w:val="000000"/>
            <w:u w:val="single"/>
            <w:rtl w:val="0"/>
          </w:rPr>
          <w:t xml:space="preserve">PubMed</w:t>
        </w:r>
      </w:hyperlink>
      <w:r w:rsidDel="00000000" w:rsidR="00000000" w:rsidRPr="00000000">
        <w:rPr>
          <w:color w:val="000000"/>
          <w:highlight w:val="white"/>
          <w:rtl w:val="0"/>
        </w:rPr>
        <w:t xml:space="preserve">, </w:t>
      </w:r>
      <w:hyperlink r:id="rId23">
        <w:r w:rsidDel="00000000" w:rsidR="00000000" w:rsidRPr="00000000">
          <w:rPr>
            <w:color w:val="000000"/>
            <w:u w:val="single"/>
            <w:rtl w:val="0"/>
          </w:rPr>
          <w:t xml:space="preserve">EuropePMC</w:t>
        </w:r>
      </w:hyperlink>
      <w:r w:rsidDel="00000000" w:rsidR="00000000" w:rsidRPr="00000000">
        <w:rPr>
          <w:color w:val="000000"/>
          <w:highlight w:val="white"/>
          <w:rtl w:val="0"/>
        </w:rPr>
        <w:t xml:space="preserve">, and </w:t>
      </w:r>
      <w:hyperlink r:id="rId24">
        <w:r w:rsidDel="00000000" w:rsidR="00000000" w:rsidRPr="00000000">
          <w:rPr>
            <w:color w:val="000000"/>
            <w:u w:val="single"/>
            <w:rtl w:val="0"/>
          </w:rPr>
          <w:t xml:space="preserve">Google Scholar</w:t>
        </w:r>
      </w:hyperlink>
      <w:r w:rsidDel="00000000" w:rsidR="00000000" w:rsidRPr="00000000">
        <w:rPr>
          <w:color w:val="000000"/>
          <w:rtl w:val="0"/>
        </w:rPr>
        <w:t xml:space="preserve">.  </w:t>
      </w:r>
    </w:p>
    <w:p w:rsidR="00000000" w:rsidDel="00000000" w:rsidP="00000000" w:rsidRDefault="00000000" w:rsidRPr="00000000" w14:paraId="00000043">
      <w:pPr>
        <w:ind w:left="0" w:hanging="2"/>
        <w:rPr>
          <w:color w:val="000000"/>
        </w:rPr>
      </w:pPr>
      <w:r w:rsidDel="00000000" w:rsidR="00000000" w:rsidRPr="00000000">
        <w:rPr>
          <w:rtl w:val="0"/>
        </w:rPr>
      </w:r>
    </w:p>
    <w:p w:rsidR="00000000" w:rsidDel="00000000" w:rsidP="00000000" w:rsidRDefault="00000000" w:rsidRPr="00000000" w14:paraId="00000044">
      <w:pPr>
        <w:ind w:left="0" w:hanging="2"/>
        <w:rPr>
          <w:color w:val="000000"/>
        </w:rPr>
      </w:pPr>
      <w:r w:rsidDel="00000000" w:rsidR="00000000" w:rsidRPr="00000000">
        <w:rPr>
          <w:color w:val="000000"/>
          <w:rtl w:val="0"/>
        </w:rPr>
        <w:t xml:space="preserve">How</w:t>
      </w:r>
      <w:r w:rsidDel="00000000" w:rsidR="00000000" w:rsidRPr="00000000">
        <w:rPr>
          <w:rtl w:val="0"/>
        </w:rPr>
        <w:t xml:space="preserve"> it</w:t>
      </w:r>
      <w:r w:rsidDel="00000000" w:rsidR="00000000" w:rsidRPr="00000000">
        <w:rPr>
          <w:color w:val="000000"/>
          <w:rtl w:val="0"/>
        </w:rPr>
        <w:t xml:space="preserve"> works: Each maize </w:t>
      </w:r>
      <w:r w:rsidDel="00000000" w:rsidR="00000000" w:rsidRPr="00000000">
        <w:rPr>
          <w:i w:val="1"/>
          <w:color w:val="000000"/>
          <w:rtl w:val="0"/>
        </w:rPr>
        <w:t xml:space="preserve">microPublication Biology</w:t>
      </w:r>
      <w:r w:rsidDel="00000000" w:rsidR="00000000" w:rsidRPr="00000000">
        <w:rPr>
          <w:color w:val="000000"/>
          <w:rtl w:val="0"/>
        </w:rPr>
        <w:t xml:space="preserve"> submission will be vetted by MaizeGDB curators at the time of </w:t>
      </w:r>
      <w:r w:rsidDel="00000000" w:rsidR="00000000" w:rsidRPr="00000000">
        <w:rPr>
          <w:rtl w:val="0"/>
        </w:rPr>
        <w:t xml:space="preserve">peer review</w:t>
      </w:r>
      <w:r w:rsidDel="00000000" w:rsidR="00000000" w:rsidRPr="00000000">
        <w:rPr>
          <w:color w:val="000000"/>
          <w:rtl w:val="0"/>
        </w:rPr>
        <w:t xml:space="preserve"> to ensure data meets FAIR data standards.</w:t>
      </w:r>
      <w:r w:rsidDel="00000000" w:rsidR="00000000" w:rsidRPr="00000000">
        <w:rPr>
          <w:rtl w:val="0"/>
        </w:rPr>
        <w:t xml:space="preserve"> </w:t>
      </w:r>
      <w:r w:rsidDel="00000000" w:rsidR="00000000" w:rsidRPr="00000000">
        <w:rPr>
          <w:color w:val="000000"/>
          <w:rtl w:val="0"/>
        </w:rPr>
        <w:t xml:space="preserve">Upon acceptance, your article is curated into MaizeGDB</w:t>
      </w:r>
      <w:r w:rsidDel="00000000" w:rsidR="00000000" w:rsidRPr="00000000">
        <w:rPr>
          <w:rtl w:val="0"/>
        </w:rPr>
        <w:t xml:space="preserve"> which couples the </w:t>
      </w:r>
      <w:r w:rsidDel="00000000" w:rsidR="00000000" w:rsidRPr="00000000">
        <w:rPr>
          <w:color w:val="000000"/>
          <w:rtl w:val="0"/>
        </w:rPr>
        <w:t xml:space="preserve">publication with curation and discoverability in MaizeGDB. The cost to publish is only $</w:t>
      </w:r>
      <w:r w:rsidDel="00000000" w:rsidR="00000000" w:rsidRPr="00000000">
        <w:rPr>
          <w:rtl w:val="0"/>
        </w:rPr>
        <w:t xml:space="preserve">3</w:t>
      </w:r>
      <w:r w:rsidDel="00000000" w:rsidR="00000000" w:rsidRPr="00000000">
        <w:rPr>
          <w:color w:val="000000"/>
          <w:rtl w:val="0"/>
        </w:rPr>
        <w:t xml:space="preserve">50. </w:t>
      </w:r>
    </w:p>
    <w:p w:rsidR="00000000" w:rsidDel="00000000" w:rsidP="00000000" w:rsidRDefault="00000000" w:rsidRPr="00000000" w14:paraId="00000045">
      <w:pPr>
        <w:ind w:left="0" w:hanging="2"/>
        <w:rPr>
          <w:color w:val="000000"/>
        </w:rPr>
      </w:pPr>
      <w:r w:rsidDel="00000000" w:rsidR="00000000" w:rsidRPr="00000000">
        <w:rPr>
          <w:rtl w:val="0"/>
        </w:rPr>
      </w:r>
    </w:p>
    <w:p w:rsidR="00000000" w:rsidDel="00000000" w:rsidP="00000000" w:rsidRDefault="00000000" w:rsidRPr="00000000" w14:paraId="00000046">
      <w:pPr>
        <w:ind w:left="0" w:hanging="2"/>
        <w:rPr>
          <w:b w:val="1"/>
          <w:color w:val="000000"/>
        </w:rPr>
      </w:pPr>
      <w:r w:rsidDel="00000000" w:rsidR="00000000" w:rsidRPr="00000000">
        <w:rPr>
          <w:b w:val="1"/>
          <w:color w:val="000000"/>
          <w:rtl w:val="0"/>
        </w:rPr>
        <w:t xml:space="preserve">Here are some </w:t>
      </w:r>
      <w:r w:rsidDel="00000000" w:rsidR="00000000" w:rsidRPr="00000000">
        <w:rPr>
          <w:b w:val="1"/>
          <w:rtl w:val="0"/>
        </w:rPr>
        <w:t xml:space="preserve">recent maize</w:t>
      </w:r>
      <w:r w:rsidDel="00000000" w:rsidR="00000000" w:rsidRPr="00000000">
        <w:rPr>
          <w:b w:val="1"/>
          <w:color w:val="000000"/>
          <w:rtl w:val="0"/>
        </w:rPr>
        <w:t xml:space="preserve"> publications:</w:t>
      </w:r>
    </w:p>
    <w:p w:rsidR="00000000" w:rsidDel="00000000" w:rsidP="00000000" w:rsidRDefault="00000000" w:rsidRPr="00000000" w14:paraId="00000047">
      <w:pPr>
        <w:ind w:left="0" w:hanging="2"/>
        <w:rPr/>
      </w:pPr>
      <w:r w:rsidDel="00000000" w:rsidR="00000000" w:rsidRPr="00000000">
        <w:rPr>
          <w:rtl w:val="0"/>
        </w:rPr>
      </w:r>
    </w:p>
    <w:p w:rsidR="00000000" w:rsidDel="00000000" w:rsidP="00000000" w:rsidRDefault="00000000" w:rsidRPr="00000000" w14:paraId="00000048">
      <w:pPr>
        <w:ind w:left="0" w:hanging="2"/>
        <w:rPr/>
      </w:pPr>
      <w:r w:rsidDel="00000000" w:rsidR="00000000" w:rsidRPr="00000000">
        <w:rPr>
          <w:rtl w:val="0"/>
        </w:rPr>
        <w:t xml:space="preserve">Gustin JL, Zimmerman SA, and Sachs MM. (2025) Allelism of Uncharacterized Dwarf Mutants in Maize. </w:t>
      </w:r>
      <w:hyperlink r:id="rId25">
        <w:r w:rsidDel="00000000" w:rsidR="00000000" w:rsidRPr="00000000">
          <w:rPr>
            <w:color w:val="1155cc"/>
            <w:u w:val="single"/>
            <w:rtl w:val="0"/>
          </w:rPr>
          <w:t xml:space="preserve">https://doi.org/10.17912/micropub.biology.001504</w:t>
        </w:r>
      </w:hyperlink>
      <w:r w:rsidDel="00000000" w:rsidR="00000000" w:rsidRPr="00000000">
        <w:rPr>
          <w:rtl w:val="0"/>
        </w:rPr>
        <w:t xml:space="preserve"> </w:t>
      </w:r>
    </w:p>
    <w:p w:rsidR="00000000" w:rsidDel="00000000" w:rsidP="00000000" w:rsidRDefault="00000000" w:rsidRPr="00000000" w14:paraId="00000049">
      <w:pPr>
        <w:ind w:left="0" w:hanging="2"/>
        <w:rPr/>
      </w:pPr>
      <w:r w:rsidDel="00000000" w:rsidR="00000000" w:rsidRPr="00000000">
        <w:rPr>
          <w:rtl w:val="0"/>
        </w:rPr>
      </w:r>
    </w:p>
    <w:p w:rsidR="00000000" w:rsidDel="00000000" w:rsidP="00000000" w:rsidRDefault="00000000" w:rsidRPr="00000000" w14:paraId="0000004A">
      <w:pPr>
        <w:ind w:left="0" w:hanging="2"/>
        <w:rPr/>
      </w:pPr>
      <w:r w:rsidDel="00000000" w:rsidR="00000000" w:rsidRPr="00000000">
        <w:rPr>
          <w:rtl w:val="0"/>
        </w:rPr>
        <w:t xml:space="preserve">Reneau, J; Ouslander, N; Sparks, EE. (2024) Quantification of maize brace root formation after vertical stalk displacement. microPublication Biology. </w:t>
      </w:r>
      <w:hyperlink r:id="rId26">
        <w:r w:rsidDel="00000000" w:rsidR="00000000" w:rsidRPr="00000000">
          <w:rPr>
            <w:color w:val="1155cc"/>
            <w:u w:val="single"/>
            <w:rtl w:val="0"/>
          </w:rPr>
          <w:t xml:space="preserve">https://doi.org/10.17912/micropub.biology.001189</w:t>
        </w:r>
      </w:hyperlink>
      <w:r w:rsidDel="00000000" w:rsidR="00000000" w:rsidRPr="00000000">
        <w:rPr>
          <w:rtl w:val="0"/>
        </w:rPr>
        <w:t xml:space="preserve"> </w:t>
      </w:r>
    </w:p>
    <w:p w:rsidR="00000000" w:rsidDel="00000000" w:rsidP="00000000" w:rsidRDefault="00000000" w:rsidRPr="00000000" w14:paraId="0000004B">
      <w:pPr>
        <w:ind w:left="0" w:hanging="2"/>
        <w:rPr/>
      </w:pPr>
      <w:r w:rsidDel="00000000" w:rsidR="00000000" w:rsidRPr="00000000">
        <w:rPr>
          <w:rtl w:val="0"/>
        </w:rPr>
      </w:r>
    </w:p>
    <w:p w:rsidR="00000000" w:rsidDel="00000000" w:rsidP="00000000" w:rsidRDefault="00000000" w:rsidRPr="00000000" w14:paraId="0000004C">
      <w:pPr>
        <w:ind w:left="0" w:hanging="2"/>
        <w:rPr/>
      </w:pPr>
      <w:r w:rsidDel="00000000" w:rsidR="00000000" w:rsidRPr="00000000">
        <w:rPr>
          <w:rtl w:val="0"/>
        </w:rPr>
        <w:t xml:space="preserve">Linders, KM; Santra, D; Schnable, JC; Sigmon, B. (2024) Variation in Leaf Chlorophyll Concentration in Response to Nitrogen Application Across Maize Hybrids in Contrasting Environments. microPublication Biology. </w:t>
      </w:r>
      <w:hyperlink r:id="rId27">
        <w:r w:rsidDel="00000000" w:rsidR="00000000" w:rsidRPr="00000000">
          <w:rPr>
            <w:color w:val="1155cc"/>
            <w:u w:val="single"/>
            <w:rtl w:val="0"/>
          </w:rPr>
          <w:t xml:space="preserve">https://doi.org/10.17912/micropub.biology.001115</w:t>
        </w:r>
      </w:hyperlink>
      <w:r w:rsidDel="00000000" w:rsidR="00000000" w:rsidRPr="00000000">
        <w:rPr>
          <w:rtl w:val="0"/>
        </w:rPr>
        <w:t xml:space="preserve"> </w:t>
      </w:r>
    </w:p>
    <w:p w:rsidR="00000000" w:rsidDel="00000000" w:rsidP="00000000" w:rsidRDefault="00000000" w:rsidRPr="00000000" w14:paraId="0000004D">
      <w:pPr>
        <w:ind w:left="0" w:hanging="2"/>
        <w:rPr/>
      </w:pPr>
      <w:r w:rsidDel="00000000" w:rsidR="00000000" w:rsidRPr="00000000">
        <w:rPr>
          <w:rtl w:val="0"/>
        </w:rPr>
      </w:r>
    </w:p>
    <w:p w:rsidR="00000000" w:rsidDel="00000000" w:rsidP="00000000" w:rsidRDefault="00000000" w:rsidRPr="00000000" w14:paraId="0000004E">
      <w:pPr>
        <w:ind w:left="0" w:hanging="2"/>
        <w:rPr>
          <w:b w:val="1"/>
          <w:color w:val="000000"/>
          <w:highlight w:val="white"/>
        </w:rPr>
      </w:pPr>
      <w:r w:rsidDel="00000000" w:rsidR="00000000" w:rsidRPr="00000000">
        <w:rPr>
          <w:b w:val="1"/>
          <w:color w:val="000000"/>
          <w:highlight w:val="white"/>
          <w:rtl w:val="0"/>
        </w:rPr>
        <w:t xml:space="preserve">For more information:</w:t>
      </w:r>
    </w:p>
    <w:p w:rsidR="00000000" w:rsidDel="00000000" w:rsidP="00000000" w:rsidRDefault="00000000" w:rsidRPr="00000000" w14:paraId="0000004F">
      <w:pPr>
        <w:ind w:left="0" w:hanging="2"/>
        <w:rPr>
          <w:color w:val="000000"/>
          <w:highlight w:val="white"/>
        </w:rPr>
      </w:pPr>
      <w:r w:rsidDel="00000000" w:rsidR="00000000" w:rsidRPr="00000000">
        <w:rPr>
          <w:color w:val="000000"/>
          <w:highlight w:val="white"/>
          <w:rtl w:val="0"/>
        </w:rPr>
        <w:t xml:space="preserve">Visit the journal: </w:t>
      </w:r>
      <w:hyperlink r:id="rId28">
        <w:r w:rsidDel="00000000" w:rsidR="00000000" w:rsidRPr="00000000">
          <w:rPr>
            <w:color w:val="1155cc"/>
            <w:highlight w:val="white"/>
            <w:u w:val="single"/>
            <w:rtl w:val="0"/>
          </w:rPr>
          <w:t xml:space="preserve">https://www.micropublication.org</w:t>
        </w:r>
      </w:hyperlink>
      <w:r w:rsidDel="00000000" w:rsidR="00000000" w:rsidRPr="00000000">
        <w:rPr>
          <w:highlight w:val="white"/>
          <w:rtl w:val="0"/>
        </w:rPr>
        <w:t xml:space="preserve">  </w:t>
      </w:r>
      <w:r w:rsidDel="00000000" w:rsidR="00000000" w:rsidRPr="00000000">
        <w:rPr>
          <w:color w:val="000000"/>
          <w:highlight w:val="white"/>
          <w:rtl w:val="0"/>
        </w:rPr>
        <w:t xml:space="preserve"> </w:t>
      </w:r>
    </w:p>
    <w:p w:rsidR="00000000" w:rsidDel="00000000" w:rsidP="00000000" w:rsidRDefault="00000000" w:rsidRPr="00000000" w14:paraId="00000050">
      <w:pPr>
        <w:ind w:left="0" w:hanging="2"/>
        <w:rPr>
          <w:color w:val="000000"/>
          <w:highlight w:val="white"/>
        </w:rPr>
      </w:pPr>
      <w:r w:rsidDel="00000000" w:rsidR="00000000" w:rsidRPr="00000000">
        <w:rPr>
          <w:rtl w:val="0"/>
        </w:rPr>
      </w:r>
    </w:p>
    <w:p w:rsidR="00000000" w:rsidDel="00000000" w:rsidP="00000000" w:rsidRDefault="00000000" w:rsidRPr="00000000" w14:paraId="00000051">
      <w:pPr>
        <w:ind w:left="0" w:hanging="2"/>
        <w:rPr>
          <w:highlight w:val="white"/>
        </w:rPr>
      </w:pPr>
      <w:r w:rsidDel="00000000" w:rsidR="00000000" w:rsidRPr="00000000">
        <w:rPr>
          <w:highlight w:val="white"/>
          <w:rtl w:val="0"/>
        </w:rPr>
        <w:t xml:space="preserve">Questions can be sent to:</w:t>
      </w:r>
    </w:p>
    <w:p w:rsidR="00000000" w:rsidDel="00000000" w:rsidP="00000000" w:rsidRDefault="00000000" w:rsidRPr="00000000" w14:paraId="00000052">
      <w:pPr>
        <w:ind w:left="0" w:hanging="2"/>
        <w:rPr>
          <w:highlight w:val="white"/>
        </w:rPr>
      </w:pPr>
      <w:r w:rsidDel="00000000" w:rsidR="00000000" w:rsidRPr="00000000">
        <w:rPr>
          <w:highlight w:val="white"/>
          <w:rtl w:val="0"/>
        </w:rPr>
        <w:t xml:space="preserve">Karen Yook, Executive Editor (</w:t>
      </w:r>
      <w:hyperlink r:id="rId29">
        <w:r w:rsidDel="00000000" w:rsidR="00000000" w:rsidRPr="00000000">
          <w:rPr>
            <w:color w:val="1155cc"/>
            <w:highlight w:val="white"/>
            <w:u w:val="single"/>
            <w:rtl w:val="0"/>
          </w:rPr>
          <w:t xml:space="preserve">karen.yook@micropublication.org</w:t>
        </w:r>
      </w:hyperlink>
      <w:r w:rsidDel="00000000" w:rsidR="00000000" w:rsidRPr="00000000">
        <w:rPr>
          <w:highlight w:val="white"/>
          <w:rtl w:val="0"/>
        </w:rPr>
        <w:t xml:space="preserve">) </w:t>
      </w:r>
    </w:p>
    <w:p w:rsidR="00000000" w:rsidDel="00000000" w:rsidP="00000000" w:rsidRDefault="00000000" w:rsidRPr="00000000" w14:paraId="00000053">
      <w:pPr>
        <w:ind w:left="0" w:hanging="2"/>
        <w:rPr>
          <w:color w:val="000000"/>
          <w:highlight w:val="white"/>
        </w:rPr>
      </w:pPr>
      <w:r w:rsidDel="00000000" w:rsidR="00000000" w:rsidRPr="00000000">
        <w:rPr>
          <w:highlight w:val="white"/>
          <w:rtl w:val="0"/>
        </w:rPr>
        <w:t xml:space="preserve">Carson Andorf, Maize Science Officer </w:t>
      </w:r>
      <w:r w:rsidDel="00000000" w:rsidR="00000000" w:rsidRPr="00000000">
        <w:rPr>
          <w:b w:val="1"/>
          <w:rtl w:val="0"/>
        </w:rPr>
        <w:t xml:space="preserve"> </w:t>
      </w:r>
      <w:r w:rsidDel="00000000" w:rsidR="00000000" w:rsidRPr="00000000">
        <w:rPr>
          <w:rtl w:val="0"/>
        </w:rPr>
        <w:t xml:space="preserve">(</w:t>
      </w:r>
      <w:hyperlink r:id="rId30">
        <w:r w:rsidDel="00000000" w:rsidR="00000000" w:rsidRPr="00000000">
          <w:rPr>
            <w:color w:val="1155cc"/>
            <w:u w:val="single"/>
            <w:rtl w:val="0"/>
          </w:rPr>
          <w:t xml:space="preserve">carson.andorf@usda.gov</w:t>
        </w:r>
      </w:hyperlink>
      <w:r w:rsidDel="00000000" w:rsidR="00000000" w:rsidRPr="00000000">
        <w:rPr>
          <w:rtl w:val="0"/>
        </w:rPr>
        <w:t xml:space="preserve">) </w:t>
      </w:r>
      <w:r w:rsidDel="00000000" w:rsidR="00000000" w:rsidRPr="00000000">
        <w:rPr>
          <w:rtl w:val="0"/>
        </w:rPr>
      </w:r>
    </w:p>
    <w:sectPr>
      <w:headerReference r:id="rId31" w:type="default"/>
      <w:headerReference r:id="rId32" w:type="first"/>
      <w:headerReference r:id="rId33" w:type="even"/>
      <w:footerReference r:id="rId34" w:type="default"/>
      <w:footerReference r:id="rId35" w:type="first"/>
      <w:footerReference r:id="rId36" w:type="even"/>
      <w:pgSz w:h="15840" w:w="12240" w:orient="portrait"/>
      <w:pgMar w:bottom="1440" w:top="1440" w:left="1440" w:right="1170" w:header="720" w:footer="720"/>
      <w:pgNumType w:start="1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color w:val="000000"/>
        <w:rtl w:val="0"/>
      </w:rPr>
      <w:tab/>
      <w:tab/>
      <w:tab/>
    </w:r>
    <w:r w:rsidDel="00000000" w:rsidR="00000000" w:rsidRPr="00000000">
      <w:drawing>
        <wp:anchor allowOverlap="1" behindDoc="0" distB="0" distT="0" distL="114300" distR="114300" hidden="0" layoutInCell="1" locked="0" relativeHeight="0" simplePos="0">
          <wp:simplePos x="0" y="0"/>
          <wp:positionH relativeFrom="column">
            <wp:posOffset>4197521</wp:posOffset>
          </wp:positionH>
          <wp:positionV relativeFrom="paragraph">
            <wp:posOffset>7098</wp:posOffset>
          </wp:positionV>
          <wp:extent cx="1776719" cy="749808"/>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776719" cy="749808"/>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u w:val="single"/>
    </w:rPr>
  </w:style>
  <w:style w:type="paragraph" w:styleId="Heading2">
    <w:name w:val="heading 2"/>
    <w:basedOn w:val="Normal"/>
    <w:next w:val="Normal"/>
    <w:pPr>
      <w:keepNext w:val="1"/>
    </w:pPr>
    <w:rPr>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u w:val="single"/>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rPr>
  </w:style>
  <w:style w:type="paragraph" w:styleId="Heading1">
    <w:name w:val="heading 1"/>
    <w:basedOn w:val="Normal"/>
    <w:next w:val="Normal"/>
    <w:uiPriority w:val="9"/>
    <w:qFormat w:val="1"/>
    <w:pPr>
      <w:keepNext w:val="1"/>
    </w:pPr>
    <w:rPr>
      <w:b w:val="1"/>
      <w:u w:val="single"/>
    </w:rPr>
  </w:style>
  <w:style w:type="paragraph" w:styleId="Heading2">
    <w:name w:val="heading 2"/>
    <w:basedOn w:val="Normal"/>
    <w:next w:val="Normal"/>
    <w:uiPriority w:val="9"/>
    <w:semiHidden w:val="1"/>
    <w:unhideWhenUsed w:val="1"/>
    <w:qFormat w:val="1"/>
    <w:pPr>
      <w:keepNext w:val="1"/>
      <w:outlineLvl w:val="1"/>
    </w:pPr>
    <w:rPr>
      <w:i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b w:val="1"/>
      <w:sz w:val="28"/>
      <w:u w:val="single"/>
    </w:rPr>
  </w:style>
  <w:style w:type="character" w:styleId="Hyperlink">
    <w:name w:val="Hyperlink"/>
    <w:uiPriority w:val="99"/>
    <w:rPr>
      <w:color w:val="0000ff"/>
      <w:w w:val="100"/>
      <w:position w:val="-1"/>
      <w:u w:val="single"/>
      <w:effect w:val="none"/>
      <w:vertAlign w:val="baseline"/>
      <w:cs w:val="0"/>
      <w:em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jc w:val="both"/>
    </w:pPr>
    <w:rPr>
      <w:sz w:val="22"/>
    </w:rPr>
  </w:style>
  <w:style w:type="paragraph" w:styleId="BalloonText">
    <w:name w:val="Balloon Text"/>
    <w:basedOn w:val="Normal"/>
    <w:rPr>
      <w:rFonts w:ascii="Lucida Grande" w:hAnsi="Lucida Grande"/>
      <w:sz w:val="18"/>
      <w:szCs w:val="18"/>
    </w:rPr>
  </w:style>
  <w:style w:type="character" w:styleId="FollowedHyperlink">
    <w:name w:val="FollowedHyperlink"/>
    <w:rPr>
      <w:color w:val="800080"/>
      <w:w w:val="100"/>
      <w:position w:val="-1"/>
      <w:u w:val="single"/>
      <w:effect w:val="none"/>
      <w:vertAlign w:val="baseline"/>
      <w:cs w:val="0"/>
      <w:em w:val="none"/>
    </w:r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sz w:val="22"/>
    </w:rPr>
  </w:style>
  <w:style w:type="paragraph" w:styleId="Subtitle">
    <w:name w:val="Subtitle"/>
    <w:basedOn w:val="Normal"/>
    <w:next w:val="Normal"/>
    <w:uiPriority w:val="11"/>
    <w:qFormat w:val="1"/>
    <w:pPr>
      <w:spacing w:after="120"/>
      <w:jc w:val="both"/>
    </w:pPr>
    <w:rPr>
      <w:b w:val="1"/>
      <w:i w:val="1"/>
      <w:color w:val="000000"/>
    </w:rPr>
  </w:style>
  <w:style w:type="character" w:styleId="CommentReference">
    <w:name w:val="annotation reference"/>
    <w:rPr>
      <w:w w:val="100"/>
      <w:position w:val="-1"/>
      <w:sz w:val="18"/>
      <w:szCs w:val="18"/>
      <w:effect w:val="none"/>
      <w:vertAlign w:val="baseline"/>
      <w:cs w:val="0"/>
      <w:em w:val="none"/>
    </w:rPr>
  </w:style>
  <w:style w:type="character" w:styleId="BodyTextChar" w:customStyle="1">
    <w:name w:val="Body Text Char"/>
    <w:rPr>
      <w:w w:val="100"/>
      <w:position w:val="-1"/>
      <w:sz w:val="22"/>
      <w:effect w:val="none"/>
      <w:vertAlign w:val="baseline"/>
      <w:cs w:val="0"/>
      <w:em w:val="none"/>
    </w:rPr>
  </w:style>
  <w:style w:type="paragraph" w:styleId="CommentText">
    <w:name w:val="annotation text"/>
    <w:basedOn w:val="Normal"/>
  </w:style>
  <w:style w:type="character" w:styleId="CommentTextChar" w:customStyle="1">
    <w:name w:val="Comment Text Char"/>
    <w:rPr>
      <w:w w:val="100"/>
      <w:position w:val="-1"/>
      <w:sz w:val="24"/>
      <w:szCs w:val="24"/>
      <w:effect w:val="none"/>
      <w:vertAlign w:val="baseline"/>
      <w:cs w:val="0"/>
      <w:em w:val="none"/>
    </w:rPr>
  </w:style>
  <w:style w:type="paragraph" w:styleId="CommentSubject">
    <w:name w:val="annotation subject"/>
    <w:basedOn w:val="CommentText"/>
    <w:next w:val="CommentText"/>
    <w:rPr>
      <w:b w:val="1"/>
      <w:bCs w:val="1"/>
    </w:rPr>
  </w:style>
  <w:style w:type="character" w:styleId="CommentSubjectChar" w:customStyle="1">
    <w:name w:val="Comment Subject Char"/>
    <w:rPr>
      <w:b w:val="1"/>
      <w:bCs w:val="1"/>
      <w:w w:val="100"/>
      <w:position w:val="-1"/>
      <w:sz w:val="24"/>
      <w:szCs w:val="24"/>
      <w:effect w:val="none"/>
      <w:vertAlign w:val="baseline"/>
      <w:cs w:val="0"/>
      <w:em w:val="none"/>
    </w:rPr>
  </w:style>
  <w:style w:type="paragraph" w:styleId="NormalWeb">
    <w:name w:val="Normal (Web)"/>
    <w:basedOn w:val="Normal"/>
    <w:qFormat w:val="1"/>
    <w:pPr>
      <w:spacing w:after="100" w:afterAutospacing="1" w:before="100" w:beforeAutospacing="1"/>
    </w:pPr>
  </w:style>
  <w:style w:type="paragraph" w:styleId="Revision">
    <w:name w:val="Revision"/>
    <w:pPr>
      <w:suppressAutoHyphens w:val="1"/>
      <w:spacing w:line="1" w:lineRule="atLeast"/>
      <w:ind w:left="-1" w:leftChars="-1" w:hangingChars="1"/>
      <w:textDirection w:val="btLr"/>
      <w:textAlignment w:val="top"/>
      <w:outlineLvl w:val="0"/>
    </w:pPr>
    <w:rPr>
      <w:position w:val="-1"/>
    </w:rPr>
  </w:style>
  <w:style w:type="character" w:styleId="UnresolvedMention1" w:customStyle="1">
    <w:name w:val="Unresolved Mention1"/>
    <w:qFormat w:val="1"/>
    <w:rPr>
      <w:color w:val="605e5c"/>
      <w:w w:val="100"/>
      <w:position w:val="-1"/>
      <w:effect w:val="none"/>
      <w:shd w:color="auto" w:fill="e1dfdd" w:val="clear"/>
      <w:vertAlign w:val="baseline"/>
      <w:cs w:val="0"/>
      <w:em w:val="none"/>
    </w:rPr>
  </w:style>
  <w:style w:type="paragraph" w:styleId="Default" w:customStyle="1">
    <w:name w:val="Default"/>
    <w:pPr>
      <w:suppressAutoHyphens w:val="1"/>
      <w:autoSpaceDE w:val="0"/>
      <w:autoSpaceDN w:val="0"/>
      <w:adjustRightInd w:val="0"/>
      <w:spacing w:line="1" w:lineRule="atLeast"/>
      <w:ind w:left="-1" w:leftChars="-1" w:hangingChars="1"/>
      <w:textDirection w:val="btLr"/>
      <w:textAlignment w:val="top"/>
      <w:outlineLvl w:val="0"/>
    </w:pPr>
    <w:rPr>
      <w:rFonts w:ascii="Calibri" w:cs="Calibri" w:hAnsi="Calibri"/>
      <w:color w:val="000000"/>
      <w:position w:val="-1"/>
    </w:rPr>
  </w:style>
  <w:style w:type="paragraph" w:styleId="ListParagraph">
    <w:name w:val="List Paragraph"/>
    <w:basedOn w:val="Normal"/>
    <w:uiPriority w:val="34"/>
    <w:qFormat w:val="1"/>
    <w:rsid w:val="002C52CF"/>
    <w:pPr>
      <w:ind w:left="720"/>
      <w:contextualSpacing w:val="1"/>
    </w:pPr>
  </w:style>
  <w:style w:type="paragraph" w:styleId="Header">
    <w:name w:val="header"/>
    <w:basedOn w:val="Normal"/>
    <w:link w:val="HeaderChar"/>
    <w:uiPriority w:val="99"/>
    <w:unhideWhenUsed w:val="1"/>
    <w:rsid w:val="00963EE6"/>
    <w:pPr>
      <w:tabs>
        <w:tab w:val="center" w:pos="4680"/>
        <w:tab w:val="right" w:pos="9360"/>
      </w:tabs>
      <w:spacing w:line="240" w:lineRule="auto"/>
    </w:pPr>
  </w:style>
  <w:style w:type="character" w:styleId="HeaderChar" w:customStyle="1">
    <w:name w:val="Header Char"/>
    <w:basedOn w:val="DefaultParagraphFont"/>
    <w:link w:val="Header"/>
    <w:uiPriority w:val="99"/>
    <w:rsid w:val="00963EE6"/>
    <w:rPr>
      <w:position w:val="-1"/>
      <w:lang w:eastAsia="en-US"/>
    </w:rPr>
  </w:style>
  <w:style w:type="character" w:styleId="apple-converted-space" w:customStyle="1">
    <w:name w:val="apple-converted-space"/>
    <w:basedOn w:val="DefaultParagraphFont"/>
    <w:rsid w:val="003216E1"/>
  </w:style>
  <w:style w:type="character" w:styleId="FooterChar" w:customStyle="1">
    <w:name w:val="Footer Char"/>
    <w:basedOn w:val="DefaultParagraphFont"/>
    <w:link w:val="Footer"/>
    <w:uiPriority w:val="99"/>
    <w:rsid w:val="00C2328F"/>
    <w:rPr>
      <w:position w:val="-1"/>
      <w:lang w:eastAsia="en-US"/>
    </w:rPr>
  </w:style>
  <w:style w:type="paragraph" w:styleId="Subtitle">
    <w:name w:val="Subtitle"/>
    <w:basedOn w:val="Normal"/>
    <w:next w:val="Normal"/>
    <w:pPr>
      <w:spacing w:after="120" w:lineRule="auto"/>
      <w:jc w:val="both"/>
    </w:pPr>
    <w:rPr>
      <w:b w:val="1"/>
      <w:i w:val="1"/>
      <w:color w:val="00000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pubmed.ncbi.nlm.nih.gov/" TargetMode="External"/><Relationship Id="rId21" Type="http://schemas.openxmlformats.org/officeDocument/2006/relationships/hyperlink" Target="https://www.ncbi.nlm.nih.gov/pmc/" TargetMode="External"/><Relationship Id="rId24" Type="http://schemas.openxmlformats.org/officeDocument/2006/relationships/hyperlink" Target="https://scholar.google.com/" TargetMode="External"/><Relationship Id="rId23" Type="http://schemas.openxmlformats.org/officeDocument/2006/relationships/hyperlink" Target="http://europepmc.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izegdb.org/FAIRpractices" TargetMode="External"/><Relationship Id="rId26" Type="http://schemas.openxmlformats.org/officeDocument/2006/relationships/hyperlink" Target="https://doi.org/10.17912/micropub.biology.001189" TargetMode="External"/><Relationship Id="rId25" Type="http://schemas.openxmlformats.org/officeDocument/2006/relationships/hyperlink" Target="https://doi.org/10.17912/micropub.biology.001504" TargetMode="External"/><Relationship Id="rId28" Type="http://schemas.openxmlformats.org/officeDocument/2006/relationships/hyperlink" Target="https://www.micropublication.org" TargetMode="External"/><Relationship Id="rId27" Type="http://schemas.openxmlformats.org/officeDocument/2006/relationships/hyperlink" Target="https://doi.org/10.17912/micropub.biology.00111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karen.yook@micropublication.org" TargetMode="External"/><Relationship Id="rId7" Type="http://schemas.openxmlformats.org/officeDocument/2006/relationships/image" Target="media/image1.png"/><Relationship Id="rId8" Type="http://schemas.openxmlformats.org/officeDocument/2006/relationships/hyperlink" Target="http://go-fair.org" TargetMode="External"/><Relationship Id="rId31" Type="http://schemas.openxmlformats.org/officeDocument/2006/relationships/header" Target="header2.xml"/><Relationship Id="rId30" Type="http://schemas.openxmlformats.org/officeDocument/2006/relationships/hyperlink" Target="mailto:carson.andorf@usda.gov" TargetMode="External"/><Relationship Id="rId11" Type="http://schemas.openxmlformats.org/officeDocument/2006/relationships/hyperlink" Target="https://www.go-fair.org/" TargetMode="External"/><Relationship Id="rId33" Type="http://schemas.openxmlformats.org/officeDocument/2006/relationships/header" Target="header1.xml"/><Relationship Id="rId10" Type="http://schemas.openxmlformats.org/officeDocument/2006/relationships/hyperlink" Target="https://www.maizegdb.org/nomenclature" TargetMode="External"/><Relationship Id="rId32" Type="http://schemas.openxmlformats.org/officeDocument/2006/relationships/header" Target="header3.xml"/><Relationship Id="rId13" Type="http://schemas.openxmlformats.org/officeDocument/2006/relationships/hyperlink" Target="https://doi.org/10.1093/database/bay088" TargetMode="External"/><Relationship Id="rId35" Type="http://schemas.openxmlformats.org/officeDocument/2006/relationships/footer" Target="footer3.xml"/><Relationship Id="rId12" Type="http://schemas.openxmlformats.org/officeDocument/2006/relationships/hyperlink" Target="https://www.go-fair.org/" TargetMode="External"/><Relationship Id="rId34" Type="http://schemas.openxmlformats.org/officeDocument/2006/relationships/footer" Target="footer2.xml"/><Relationship Id="rId15" Type="http://schemas.openxmlformats.org/officeDocument/2006/relationships/hyperlink" Target="https://www.maizegdb.org/contact" TargetMode="External"/><Relationship Id="rId14" Type="http://schemas.openxmlformats.org/officeDocument/2006/relationships/hyperlink" Target="https://doi.org/10.1093/database/bay088" TargetMode="External"/><Relationship Id="rId36" Type="http://schemas.openxmlformats.org/officeDocument/2006/relationships/footer" Target="footer1.xml"/><Relationship Id="rId17" Type="http://schemas.openxmlformats.org/officeDocument/2006/relationships/hyperlink" Target="https://doi.org/10.1093/genetics/iyae036" TargetMode="External"/><Relationship Id="rId16" Type="http://schemas.openxmlformats.org/officeDocument/2006/relationships/hyperlink" Target="https://www.maizegdb.org/contact" TargetMode="External"/><Relationship Id="rId19" Type="http://schemas.openxmlformats.org/officeDocument/2006/relationships/hyperlink" Target="https://doi.org/10.1093/g3journal/jkae281" TargetMode="External"/><Relationship Id="rId18" Type="http://schemas.openxmlformats.org/officeDocument/2006/relationships/hyperlink" Target="https://doi.org/10.1093/genetics/iyae03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0oNxreKmA/IYqsejbKgAY1Awxg==">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2022-03-12T00:08:00Z</dcterms:created>
  <dc:creator>Trent Seigfried</dc:creator>
</cp:coreProperties>
</file>