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AC4" w:rsidRDefault="00917AC4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5E330" wp14:editId="34A97324">
                <wp:simplePos x="0" y="0"/>
                <wp:positionH relativeFrom="column">
                  <wp:posOffset>0</wp:posOffset>
                </wp:positionH>
                <wp:positionV relativeFrom="page">
                  <wp:posOffset>2411095</wp:posOffset>
                </wp:positionV>
                <wp:extent cx="5905500" cy="187642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87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B99" w:rsidRPr="00045C65" w:rsidRDefault="00912B97" w:rsidP="00265B9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912B97">
                              <w:rPr>
                                <w:sz w:val="52"/>
                                <w:szCs w:val="52"/>
                              </w:rPr>
                              <w:t>Fichiers XML dans une application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C5E330" id="Rectangle : coins arrondis 2" o:spid="_x0000_s1026" style="position:absolute;left:0;text-align:left;margin-left:0;margin-top:189.85pt;width:465pt;height:14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" fillcolor="#4f81bd [3204]" strokecolor="#243f60 [1604]" strokeweight="2pt">
                <v:textbox>
                  <w:txbxContent>
                    <w:p w:rsidR="00265B99" w:rsidRPr="00045C65" w:rsidRDefault="00912B97" w:rsidP="00265B9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912B97">
                        <w:rPr>
                          <w:sz w:val="52"/>
                          <w:szCs w:val="52"/>
                        </w:rPr>
                        <w:t>Fichiers XML dans une application Web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>
      <w:pPr>
        <w:ind w:firstLine="709"/>
      </w:pPr>
      <w:r>
        <w:br w:type="page"/>
      </w:r>
    </w:p>
    <w:p w:rsidR="00265B99" w:rsidRDefault="00265B99" w:rsidP="00265B99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931"/>
        <w:gridCol w:w="1861"/>
        <w:gridCol w:w="2578"/>
      </w:tblGrid>
      <w:tr w:rsidR="00265B99" w:rsidRPr="00BE2F45" w:rsidTr="00C95BD7">
        <w:tc>
          <w:tcPr>
            <w:tcW w:w="9996" w:type="dxa"/>
            <w:gridSpan w:val="4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265B99" w:rsidRPr="00BE2F45" w:rsidRDefault="00265B99" w:rsidP="00C95BD7">
            <w:pPr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BE2F45">
              <w:rPr>
                <w:color w:val="FFFFFF" w:themeColor="background1"/>
                <w:sz w:val="18"/>
                <w:szCs w:val="18"/>
              </w:rPr>
              <w:t>Identification du Document</w:t>
            </w:r>
          </w:p>
        </w:tc>
      </w:tr>
      <w:tr w:rsidR="00265B99" w:rsidRPr="00987DCF" w:rsidTr="00C95BD7">
        <w:tc>
          <w:tcPr>
            <w:tcW w:w="1809" w:type="dxa"/>
            <w:tcBorders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Client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CEREMA/</w:t>
            </w:r>
            <w:proofErr w:type="spellStart"/>
            <w:r>
              <w:rPr>
                <w:rFonts w:cs="Tahoma"/>
                <w:sz w:val="18"/>
                <w:szCs w:val="18"/>
              </w:rPr>
              <w:t>DTecITM</w:t>
            </w:r>
            <w:proofErr w:type="spellEnd"/>
            <w:r>
              <w:rPr>
                <w:rFonts w:cs="Tahoma"/>
                <w:sz w:val="18"/>
                <w:szCs w:val="18"/>
              </w:rPr>
              <w:t>/CITS</w:t>
            </w: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 xml:space="preserve">Projet : 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265B99" w:rsidRPr="00987DCF" w:rsidRDefault="00912B97" w:rsidP="00C95BD7">
            <w:pPr>
              <w:spacing w:before="60" w:after="60"/>
              <w:rPr>
                <w:sz w:val="18"/>
                <w:szCs w:val="18"/>
              </w:rPr>
            </w:pPr>
            <w:r w:rsidRPr="00912B97">
              <w:rPr>
                <w:sz w:val="18"/>
                <w:szCs w:val="18"/>
              </w:rPr>
              <w:t>Fichiers XML dans une application Web</w:t>
            </w:r>
          </w:p>
        </w:tc>
      </w:tr>
      <w:tr w:rsidR="00265B99" w:rsidRPr="00987DCF" w:rsidTr="00C95BD7">
        <w:tc>
          <w:tcPr>
            <w:tcW w:w="1809" w:type="dxa"/>
            <w:tcBorders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Rédacteur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Daniel Lévy</w:t>
            </w: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Directeur de Projets :</w:t>
            </w:r>
          </w:p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Expert :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Daniel Lévy</w:t>
            </w:r>
          </w:p>
          <w:p w:rsidR="00265B99" w:rsidRPr="00987DCF" w:rsidRDefault="00265B99" w:rsidP="00C95BD7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265B99" w:rsidRPr="00987DCF" w:rsidTr="00C95BD7">
        <w:tc>
          <w:tcPr>
            <w:tcW w:w="1809" w:type="dxa"/>
            <w:tcBorders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Approbateur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rFonts w:cs="Tahoma"/>
                <w:sz w:val="18"/>
                <w:szCs w:val="18"/>
              </w:rPr>
              <w:t xml:space="preserve">Directeur : 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</w:tbl>
    <w:p w:rsidR="00265B99" w:rsidRPr="00DA37C6" w:rsidRDefault="00265B99" w:rsidP="00265B99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14"/>
        <w:gridCol w:w="1233"/>
        <w:gridCol w:w="6125"/>
      </w:tblGrid>
      <w:tr w:rsidR="00265B99" w:rsidRPr="00DA37C6" w:rsidTr="00C95BD7">
        <w:tc>
          <w:tcPr>
            <w:tcW w:w="999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:rsidR="00265B99" w:rsidRPr="00DA37C6" w:rsidRDefault="00265B99" w:rsidP="00C95BD7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Historique des Modifications</w:t>
            </w:r>
          </w:p>
        </w:tc>
      </w:tr>
      <w:tr w:rsidR="00265B99" w:rsidRPr="00987DCF" w:rsidTr="00C95BD7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10/10/2017</w:t>
            </w: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t>V00.00.00</w:t>
            </w: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265B99" w:rsidRPr="00987DCF" w:rsidRDefault="00265B99" w:rsidP="00C95BD7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Initialisation</w:t>
            </w:r>
          </w:p>
        </w:tc>
      </w:tr>
      <w:tr w:rsidR="00265B99" w:rsidRPr="00987DCF" w:rsidTr="00C95BD7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65B99" w:rsidRPr="00987DCF" w:rsidTr="00C95BD7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65B99" w:rsidRPr="00987DCF" w:rsidTr="00C95BD7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265B99" w:rsidRPr="00DA37C6" w:rsidRDefault="00265B99" w:rsidP="00265B99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55"/>
        <w:gridCol w:w="2833"/>
        <w:gridCol w:w="4584"/>
      </w:tblGrid>
      <w:tr w:rsidR="00265B99" w:rsidRPr="00DA37C6" w:rsidTr="00C95BD7">
        <w:tc>
          <w:tcPr>
            <w:tcW w:w="999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265B99" w:rsidRPr="00DA37C6" w:rsidRDefault="00265B99" w:rsidP="00C95BD7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Diffusion</w:t>
            </w:r>
          </w:p>
        </w:tc>
      </w:tr>
      <w:tr w:rsidR="00265B99" w:rsidRPr="00987DCF" w:rsidTr="00C95BD7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65B99" w:rsidRPr="00987DCF" w:rsidTr="00C95BD7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65B99" w:rsidRPr="00987DCF" w:rsidTr="00C95BD7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65B99" w:rsidRPr="00987DCF" w:rsidTr="00C95BD7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65B99" w:rsidRPr="00987DCF" w:rsidTr="00C95BD7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265B99" w:rsidRPr="00987DCF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265B99" w:rsidRPr="00DA37C6" w:rsidRDefault="00265B99" w:rsidP="00265B99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49"/>
        <w:gridCol w:w="1183"/>
        <w:gridCol w:w="6240"/>
      </w:tblGrid>
      <w:tr w:rsidR="00265B99" w:rsidRPr="00DA37C6" w:rsidTr="00C95BD7">
        <w:tc>
          <w:tcPr>
            <w:tcW w:w="999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265B99" w:rsidRPr="00DA37C6" w:rsidRDefault="00265B99" w:rsidP="00C95BD7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Documents de Référence</w:t>
            </w:r>
          </w:p>
        </w:tc>
      </w:tr>
      <w:tr w:rsidR="00265B99" w:rsidRPr="00C30CF1" w:rsidTr="00C95BD7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265B99" w:rsidRPr="00C30CF1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265B99" w:rsidRPr="00C30CF1" w:rsidRDefault="00265B99" w:rsidP="00C95BD7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265B99" w:rsidRPr="00C30CF1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65B99" w:rsidRPr="00C30CF1" w:rsidTr="00C95BD7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265B99" w:rsidRPr="00C30CF1" w:rsidRDefault="00265B99" w:rsidP="00C95BD7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265B99" w:rsidRPr="00C30CF1" w:rsidRDefault="00265B99" w:rsidP="00C95BD7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265B99" w:rsidRPr="00C30CF1" w:rsidRDefault="00265B99" w:rsidP="00C95BD7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265B99" w:rsidRPr="00C30CF1" w:rsidTr="00C95BD7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265B99" w:rsidRPr="00C30CF1" w:rsidRDefault="00265B99" w:rsidP="00C95BD7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265B99" w:rsidRPr="00C30CF1" w:rsidRDefault="00265B99" w:rsidP="00C95BD7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265B99" w:rsidRPr="00C30CF1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65B99" w:rsidRPr="00987DCF" w:rsidTr="00C95BD7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265B99" w:rsidRPr="00C30CF1" w:rsidRDefault="00265B99" w:rsidP="00C95BD7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265B99" w:rsidRPr="00C30CF1" w:rsidRDefault="00265B99" w:rsidP="00C95BD7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265B99" w:rsidRPr="00C30CF1" w:rsidRDefault="00265B99" w:rsidP="00C95BD7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265B99" w:rsidRPr="00987DCF" w:rsidTr="00C95BD7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265B99" w:rsidRPr="0058254C" w:rsidRDefault="00265B99" w:rsidP="00C95BD7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265B99" w:rsidRPr="0058254C" w:rsidRDefault="00265B99" w:rsidP="00C95BD7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265B99" w:rsidRPr="0058254C" w:rsidRDefault="00265B99" w:rsidP="00C95BD7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</w:tr>
      <w:tr w:rsidR="00265B99" w:rsidRPr="00987DCF" w:rsidTr="00C95BD7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265B99" w:rsidRPr="0058254C" w:rsidRDefault="00265B99" w:rsidP="00C95BD7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265B99" w:rsidRPr="0058254C" w:rsidRDefault="00265B99" w:rsidP="00C95BD7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265B99" w:rsidRPr="0058254C" w:rsidRDefault="00265B99" w:rsidP="00C95BD7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</w:tr>
      <w:tr w:rsidR="00265B99" w:rsidRPr="00DA37C6" w:rsidTr="00C95BD7">
        <w:tc>
          <w:tcPr>
            <w:tcW w:w="1800" w:type="dxa"/>
            <w:tcBorders>
              <w:top w:val="single" w:sz="4" w:space="0" w:color="auto"/>
            </w:tcBorders>
          </w:tcPr>
          <w:p w:rsidR="00265B99" w:rsidRPr="00DA37C6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</w:tcBorders>
          </w:tcPr>
          <w:p w:rsidR="00265B99" w:rsidRPr="00DA37C6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</w:tcBorders>
          </w:tcPr>
          <w:p w:rsidR="00265B99" w:rsidRPr="00DA37C6" w:rsidRDefault="00265B99" w:rsidP="00C95BD7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>
      <w:pPr>
        <w:ind w:firstLine="709"/>
      </w:pPr>
      <w:r>
        <w:br w:type="page"/>
      </w:r>
    </w:p>
    <w:p w:rsidR="00265B99" w:rsidRDefault="00265B99" w:rsidP="00265B99"/>
    <w:sdt>
      <w:sdtPr>
        <w:rPr>
          <w:rFonts w:ascii="Arial" w:eastAsia="Times New Roman" w:hAnsi="Arial" w:cstheme="minorBidi"/>
          <w:b w:val="0"/>
          <w:bCs w:val="0"/>
          <w:color w:val="auto"/>
          <w:sz w:val="20"/>
          <w:szCs w:val="22"/>
          <w:lang w:eastAsia="en-US"/>
        </w:rPr>
        <w:id w:val="-1535577164"/>
        <w:docPartObj>
          <w:docPartGallery w:val="Table of Contents"/>
          <w:docPartUnique/>
        </w:docPartObj>
      </w:sdtPr>
      <w:sdtContent>
        <w:p w:rsidR="00265B99" w:rsidRDefault="00265B99" w:rsidP="00265B99">
          <w:pPr>
            <w:pStyle w:val="En-ttedetabledesmatires"/>
          </w:pPr>
          <w:r>
            <w:t xml:space="preserve">Table des </w:t>
          </w:r>
          <w:bookmarkStart w:id="0" w:name="_GoBack"/>
          <w:bookmarkEnd w:id="0"/>
          <w:r>
            <w:t>matières</w:t>
          </w:r>
        </w:p>
        <w:p w:rsidR="0076310A" w:rsidRDefault="00265B99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98473" w:history="1">
            <w:r w:rsidR="0076310A" w:rsidRPr="00B746C4">
              <w:rPr>
                <w:rStyle w:val="Lienhypertexte"/>
              </w:rPr>
              <w:t>1</w:t>
            </w:r>
            <w:r w:rsidR="0076310A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76310A" w:rsidRPr="00B746C4">
              <w:rPr>
                <w:rStyle w:val="Lienhypertexte"/>
                <w:rFonts w:eastAsia="Arial Narrow" w:cs="Arial Narrow"/>
              </w:rPr>
              <w:t>FichiersXML</w:t>
            </w:r>
            <w:r w:rsidR="0076310A">
              <w:rPr>
                <w:webHidden/>
              </w:rPr>
              <w:tab/>
            </w:r>
            <w:r w:rsidR="0076310A">
              <w:rPr>
                <w:webHidden/>
              </w:rPr>
              <w:fldChar w:fldCharType="begin"/>
            </w:r>
            <w:r w:rsidR="0076310A">
              <w:rPr>
                <w:webHidden/>
              </w:rPr>
              <w:instrText xml:space="preserve"> PAGEREF _Toc495598473 \h </w:instrText>
            </w:r>
            <w:r w:rsidR="0076310A">
              <w:rPr>
                <w:webHidden/>
              </w:rPr>
            </w:r>
            <w:r w:rsidR="0076310A">
              <w:rPr>
                <w:webHidden/>
              </w:rPr>
              <w:fldChar w:fldCharType="separate"/>
            </w:r>
            <w:r w:rsidR="0076310A">
              <w:rPr>
                <w:webHidden/>
              </w:rPr>
              <w:t>4</w:t>
            </w:r>
            <w:r w:rsidR="0076310A">
              <w:rPr>
                <w:webHidden/>
              </w:rPr>
              <w:fldChar w:fldCharType="end"/>
            </w:r>
          </w:hyperlink>
        </w:p>
        <w:p w:rsidR="0076310A" w:rsidRDefault="0076310A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5598474" w:history="1">
            <w:r w:rsidRPr="00B746C4">
              <w:rPr>
                <w:rStyle w:val="Lienhypertexte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B746C4">
              <w:rPr>
                <w:rStyle w:val="Lienhypertexte"/>
                <w:rFonts w:eastAsia="Arial Narrow" w:cs="Arial Narrow"/>
              </w:rPr>
              <w:t>Rôle des fichiers XML dans la définition de la DataSource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_Toc495598474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65B99" w:rsidRDefault="00265B99" w:rsidP="00265B99">
          <w:r>
            <w:rPr>
              <w:b/>
              <w:bCs/>
            </w:rPr>
            <w:fldChar w:fldCharType="end"/>
          </w:r>
        </w:p>
      </w:sdtContent>
    </w:sdt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/>
    <w:p w:rsidR="00265B99" w:rsidRDefault="00265B99" w:rsidP="00265B99">
      <w:pPr>
        <w:ind w:firstLine="709"/>
      </w:pPr>
      <w:r>
        <w:br w:type="page"/>
      </w:r>
    </w:p>
    <w:p w:rsidR="00265B99" w:rsidRDefault="00265B99" w:rsidP="00265B99"/>
    <w:p w:rsidR="0076310A" w:rsidRDefault="0076310A">
      <w:pPr>
        <w:pStyle w:val="Titre1"/>
      </w:pPr>
      <w:r>
        <w:fldChar w:fldCharType="begin"/>
      </w:r>
      <w:r>
        <w:instrText xml:space="preserve"> INCLUDETEXT "D:\\Donnees\\eclipse\\eclipseworkspace_neon\\tutoriel-web-spring-pouiller\\conception_appli\\Documentation générée par EA\\Fichiers XML dans une application Web.docx" </w:instrText>
      </w:r>
      <w:r>
        <w:fldChar w:fldCharType="separate"/>
      </w:r>
      <w:bookmarkStart w:id="1" w:name="FICHIERSXML_START"/>
      <w:bookmarkStart w:id="2" w:name="_Toc495598473"/>
      <w:bookmarkEnd w:id="1"/>
      <w:proofErr w:type="spellStart"/>
      <w:r>
        <w:rPr>
          <w:rFonts w:eastAsia="Arial Narrow" w:cs="Arial Narrow"/>
          <w:color w:val="353A90"/>
          <w:szCs w:val="48"/>
        </w:rPr>
        <w:t>FichiersXML</w:t>
      </w:r>
      <w:bookmarkEnd w:id="2"/>
      <w:proofErr w:type="spellEnd"/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Le diagramme ci-dessous présente les principaux fichiers XML à gérer dans une application Web sous SPRING.</w:t>
      </w:r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Le diagramme distingue :</w:t>
      </w:r>
    </w:p>
    <w:p w:rsidR="0076310A" w:rsidRDefault="0076310A">
      <w:pPr>
        <w:rPr>
          <w:color w:val="000000"/>
          <w:szCs w:val="20"/>
        </w:rPr>
      </w:pPr>
    </w:p>
    <w:p w:rsidR="0076310A" w:rsidRDefault="0076310A" w:rsidP="0076310A">
      <w:pPr>
        <w:numPr>
          <w:ilvl w:val="0"/>
          <w:numId w:val="6"/>
        </w:numPr>
        <w:spacing w:line="240" w:lineRule="auto"/>
        <w:ind w:left="360" w:hanging="360"/>
        <w:jc w:val="left"/>
        <w:rPr>
          <w:color w:val="00000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Cs w:val="20"/>
        </w:rPr>
        <w:t>les</w:t>
      </w:r>
      <w:proofErr w:type="gramEnd"/>
      <w:r>
        <w:rPr>
          <w:rFonts w:ascii="Times New Roman" w:hAnsi="Times New Roman" w:cs="Times New Roman"/>
          <w:color w:val="000000"/>
          <w:szCs w:val="20"/>
        </w:rPr>
        <w:t xml:space="preserve"> fichiers XML dans le répertoire conf du serveur CATALINA (Tomcat).</w:t>
      </w:r>
    </w:p>
    <w:p w:rsidR="0076310A" w:rsidRDefault="0076310A" w:rsidP="0076310A">
      <w:pPr>
        <w:numPr>
          <w:ilvl w:val="0"/>
          <w:numId w:val="6"/>
        </w:numPr>
        <w:spacing w:line="240" w:lineRule="auto"/>
        <w:ind w:left="360" w:hanging="360"/>
        <w:jc w:val="left"/>
        <w:rPr>
          <w:color w:val="00000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Cs w:val="20"/>
        </w:rPr>
        <w:t>les</w:t>
      </w:r>
      <w:proofErr w:type="gramEnd"/>
      <w:r>
        <w:rPr>
          <w:rFonts w:ascii="Times New Roman" w:hAnsi="Times New Roman" w:cs="Times New Roman"/>
          <w:color w:val="000000"/>
          <w:szCs w:val="20"/>
        </w:rPr>
        <w:t xml:space="preserve"> fichiers XML dans l'application dont le livrable sera un 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war</w:t>
      </w:r>
      <w:proofErr w:type="spellEnd"/>
      <w:r>
        <w:rPr>
          <w:rFonts w:ascii="Times New Roman" w:hAnsi="Times New Roman" w:cs="Times New Roman"/>
          <w:color w:val="000000"/>
          <w:szCs w:val="20"/>
        </w:rPr>
        <w:t xml:space="preserve"> hébergé sous le serveur TOMCAT.</w:t>
      </w:r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jc w:val="center"/>
        <w:rPr>
          <w:color w:val="000000"/>
          <w:szCs w:val="20"/>
        </w:rPr>
      </w:pPr>
      <w:r>
        <w:rPr>
          <w:noProof/>
        </w:rPr>
        <w:drawing>
          <wp:inline distT="0" distB="0" distL="0" distR="0">
            <wp:extent cx="5967730" cy="34766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jc w:val="center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  <w:u w:val="single"/>
        </w:rPr>
        <w:t xml:space="preserve">Diagramme N° </w: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begin"/>
      </w:r>
      <w:r>
        <w:rPr>
          <w:rFonts w:ascii="Times New Roman" w:hAnsi="Times New Roman" w:cs="Times New Roman"/>
          <w:color w:val="000000"/>
          <w:szCs w:val="20"/>
          <w:u w:val="single"/>
        </w:rPr>
        <w:instrText>SEQ Figure \* ARABIC</w:instrTex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separate"/>
      </w:r>
      <w:r>
        <w:rPr>
          <w:rFonts w:ascii="Times New Roman" w:hAnsi="Times New Roman" w:cs="Times New Roman"/>
          <w:noProof/>
          <w:color w:val="000000"/>
          <w:szCs w:val="20"/>
          <w:u w:val="single"/>
        </w:rPr>
        <w:t>1</w:t>
      </w:r>
      <w:r>
        <w:fldChar w:fldCharType="end"/>
      </w:r>
      <w:r>
        <w:rPr>
          <w:rFonts w:ascii="Times New Roman" w:hAnsi="Times New Roman" w:cs="Times New Roman"/>
          <w:color w:val="000000"/>
          <w:szCs w:val="20"/>
          <w:u w:val="single"/>
        </w:rPr>
        <w:t xml:space="preserve"> : </w:t>
      </w:r>
      <w:proofErr w:type="spellStart"/>
      <w:r>
        <w:rPr>
          <w:rFonts w:ascii="Times New Roman" w:hAnsi="Times New Roman" w:cs="Times New Roman"/>
          <w:color w:val="000000"/>
          <w:szCs w:val="20"/>
          <w:u w:val="single"/>
        </w:rPr>
        <w:t>FichiersXML</w:t>
      </w:r>
      <w:proofErr w:type="spellEnd"/>
      <w:r>
        <w:rPr>
          <w:rFonts w:ascii="Times New Roman" w:hAnsi="Times New Roman" w:cs="Times New Roman"/>
          <w:color w:val="000000"/>
          <w:szCs w:val="20"/>
          <w:u w:val="single"/>
        </w:rPr>
        <w:t xml:space="preserve"> </w:t>
      </w:r>
      <w:bookmarkStart w:id="3" w:name="BKM_2EB75A81_01D1_443E_AF3D_4DB1BB42BCC3"/>
      <w:bookmarkEnd w:id="3"/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  </w:t>
      </w:r>
      <w:bookmarkStart w:id="4" w:name="FICHIERSXML_END"/>
      <w:bookmarkStart w:id="5" w:name="BKM_71E12F39_B896_4C91_9BEE_CEA807FA7479"/>
      <w:bookmarkEnd w:id="4"/>
      <w:bookmarkEnd w:id="5"/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rPr>
          <w:szCs w:val="20"/>
        </w:rPr>
      </w:pPr>
    </w:p>
    <w:p w:rsidR="0076310A" w:rsidRDefault="0076310A">
      <w:pPr>
        <w:pStyle w:val="Titre1"/>
      </w:pPr>
      <w:bookmarkStart w:id="6" w:name="_Toc495598474"/>
      <w:r>
        <w:rPr>
          <w:rFonts w:eastAsia="Arial Narrow" w:cs="Arial Narrow"/>
          <w:color w:val="353A90"/>
          <w:szCs w:val="48"/>
        </w:rPr>
        <w:t xml:space="preserve">Rôle des fichiers XML dans la définition de la </w:t>
      </w:r>
      <w:proofErr w:type="spellStart"/>
      <w:r>
        <w:rPr>
          <w:rFonts w:eastAsia="Arial Narrow" w:cs="Arial Narrow"/>
          <w:color w:val="353A90"/>
          <w:szCs w:val="48"/>
        </w:rPr>
        <w:t>DataSource</w:t>
      </w:r>
      <w:bookmarkEnd w:id="6"/>
      <w:proofErr w:type="spellEnd"/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Une </w:t>
      </w:r>
      <w:proofErr w:type="spellStart"/>
      <w:r>
        <w:rPr>
          <w:rFonts w:ascii="Times New Roman" w:hAnsi="Times New Roman" w:cs="Times New Roman"/>
          <w:b/>
          <w:color w:val="000000"/>
          <w:szCs w:val="20"/>
        </w:rPr>
        <w:t>DataSource</w:t>
      </w:r>
      <w:proofErr w:type="spellEnd"/>
      <w:r>
        <w:rPr>
          <w:rFonts w:ascii="Times New Roman" w:hAnsi="Times New Roman" w:cs="Times New Roman"/>
          <w:b/>
          <w:color w:val="00000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Cs w:val="20"/>
        </w:rPr>
        <w:t xml:space="preserve">est une </w:t>
      </w:r>
      <w:r>
        <w:rPr>
          <w:rFonts w:ascii="Times New Roman" w:hAnsi="Times New Roman" w:cs="Times New Roman"/>
          <w:b/>
          <w:color w:val="000000"/>
          <w:szCs w:val="20"/>
        </w:rPr>
        <w:t>abstraction de tous types de données</w:t>
      </w:r>
      <w:r>
        <w:rPr>
          <w:rFonts w:ascii="Times New Roman" w:hAnsi="Times New Roman" w:cs="Times New Roman"/>
          <w:color w:val="000000"/>
          <w:szCs w:val="20"/>
        </w:rPr>
        <w:t xml:space="preserve"> utilisés par une application :</w:t>
      </w:r>
    </w:p>
    <w:p w:rsidR="0076310A" w:rsidRDefault="0076310A">
      <w:pPr>
        <w:rPr>
          <w:color w:val="000000"/>
          <w:szCs w:val="20"/>
        </w:rPr>
      </w:pPr>
    </w:p>
    <w:p w:rsidR="0076310A" w:rsidRDefault="0076310A" w:rsidP="0076310A">
      <w:pPr>
        <w:numPr>
          <w:ilvl w:val="0"/>
          <w:numId w:val="7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Bases de données relationnelles.</w:t>
      </w:r>
    </w:p>
    <w:p w:rsidR="0076310A" w:rsidRDefault="0076310A" w:rsidP="0076310A">
      <w:pPr>
        <w:numPr>
          <w:ilvl w:val="0"/>
          <w:numId w:val="7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Fichiers à plat.</w:t>
      </w:r>
    </w:p>
    <w:p w:rsidR="0076310A" w:rsidRDefault="0076310A" w:rsidP="0076310A">
      <w:pPr>
        <w:numPr>
          <w:ilvl w:val="0"/>
          <w:numId w:val="7"/>
        </w:numPr>
        <w:spacing w:line="240" w:lineRule="auto"/>
        <w:ind w:left="360" w:hanging="360"/>
        <w:jc w:val="left"/>
        <w:rPr>
          <w:color w:val="00000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Cs w:val="20"/>
        </w:rPr>
        <w:t>fichiers</w:t>
      </w:r>
      <w:proofErr w:type="gramEnd"/>
      <w:r>
        <w:rPr>
          <w:rFonts w:ascii="Times New Roman" w:hAnsi="Times New Roman" w:cs="Times New Roman"/>
          <w:color w:val="000000"/>
          <w:szCs w:val="20"/>
        </w:rPr>
        <w:t xml:space="preserve"> XML, ...</w:t>
      </w:r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Avec 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jdbc</w:t>
      </w:r>
      <w:proofErr w:type="spellEnd"/>
      <w:r>
        <w:rPr>
          <w:rFonts w:ascii="Times New Roman" w:hAnsi="Times New Roman" w:cs="Times New Roman"/>
          <w:color w:val="000000"/>
          <w:szCs w:val="20"/>
        </w:rPr>
        <w:t>, TOMCAT gère le POOL DE CONNEXIONS AUX DATASOURCES.</w:t>
      </w:r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  <w:u w:val="single"/>
        </w:rPr>
        <w:t>DECLARATION DE LA DATASOURCE DANS /conf/</w:t>
      </w:r>
      <w:r>
        <w:rPr>
          <w:rFonts w:ascii="Times New Roman" w:hAnsi="Times New Roman" w:cs="Times New Roman"/>
          <w:b/>
          <w:color w:val="000000"/>
          <w:szCs w:val="20"/>
          <w:u w:val="single"/>
        </w:rPr>
        <w:t>server.xml</w:t>
      </w:r>
      <w:r>
        <w:rPr>
          <w:rFonts w:ascii="Times New Roman" w:hAnsi="Times New Roman" w:cs="Times New Roman"/>
          <w:color w:val="000000"/>
          <w:szCs w:val="20"/>
          <w:u w:val="single"/>
        </w:rPr>
        <w:t xml:space="preserve"> de TOMCAT</w:t>
      </w:r>
      <w:r>
        <w:rPr>
          <w:rFonts w:ascii="Times New Roman" w:hAnsi="Times New Roman" w:cs="Times New Roman"/>
          <w:color w:val="000000"/>
          <w:szCs w:val="20"/>
        </w:rPr>
        <w:t xml:space="preserve"> :</w:t>
      </w:r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Usuellement, on déclarait la "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resource</w:t>
      </w:r>
      <w:proofErr w:type="spellEnd"/>
      <w:r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factory</w:t>
      </w:r>
      <w:proofErr w:type="spellEnd"/>
      <w:r>
        <w:rPr>
          <w:rFonts w:ascii="Times New Roman" w:hAnsi="Times New Roman" w:cs="Times New Roman"/>
          <w:color w:val="000000"/>
          <w:szCs w:val="20"/>
        </w:rPr>
        <w:t>" dans les balises &lt;Resource&gt; sous les balises &lt;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Context</w:t>
      </w:r>
      <w:proofErr w:type="spellEnd"/>
      <w:r>
        <w:rPr>
          <w:rFonts w:ascii="Times New Roman" w:hAnsi="Times New Roman" w:cs="Times New Roman"/>
          <w:color w:val="000000"/>
          <w:szCs w:val="20"/>
        </w:rPr>
        <w:t>&gt; du fichier /conf/</w:t>
      </w:r>
      <w:r>
        <w:rPr>
          <w:rFonts w:ascii="Times New Roman" w:hAnsi="Times New Roman" w:cs="Times New Roman"/>
          <w:b/>
          <w:color w:val="000000"/>
          <w:szCs w:val="20"/>
        </w:rPr>
        <w:t>server.xml</w:t>
      </w:r>
      <w:r>
        <w:rPr>
          <w:rFonts w:ascii="Times New Roman" w:hAnsi="Times New Roman" w:cs="Times New Roman"/>
          <w:color w:val="000000"/>
          <w:szCs w:val="20"/>
        </w:rPr>
        <w:t xml:space="preserve"> de TOMCAT. Cette "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resource</w:t>
      </w:r>
      <w:proofErr w:type="spellEnd"/>
      <w:r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factory</w:t>
      </w:r>
      <w:proofErr w:type="spellEnd"/>
      <w:r>
        <w:rPr>
          <w:rFonts w:ascii="Times New Roman" w:hAnsi="Times New Roman" w:cs="Times New Roman"/>
          <w:color w:val="000000"/>
          <w:szCs w:val="20"/>
        </w:rPr>
        <w:t xml:space="preserve">" correspond à ce que j'appelle la </w:t>
      </w:r>
      <w:r>
        <w:rPr>
          <w:rFonts w:ascii="Times New Roman" w:hAnsi="Times New Roman" w:cs="Times New Roman"/>
          <w:b/>
          <w:color w:val="000000"/>
          <w:szCs w:val="20"/>
        </w:rPr>
        <w:t xml:space="preserve">définition de la </w:t>
      </w:r>
      <w:proofErr w:type="spellStart"/>
      <w:r>
        <w:rPr>
          <w:rFonts w:ascii="Times New Roman" w:hAnsi="Times New Roman" w:cs="Times New Roman"/>
          <w:b/>
          <w:color w:val="000000"/>
          <w:szCs w:val="20"/>
        </w:rPr>
        <w:t>datasource</w:t>
      </w:r>
      <w:proofErr w:type="spellEnd"/>
      <w:r>
        <w:rPr>
          <w:rFonts w:ascii="Times New Roman" w:hAnsi="Times New Roman" w:cs="Times New Roman"/>
          <w:color w:val="000000"/>
          <w:szCs w:val="20"/>
        </w:rPr>
        <w:t>. On précise notamment :</w:t>
      </w:r>
    </w:p>
    <w:p w:rsidR="0076310A" w:rsidRDefault="0076310A">
      <w:pPr>
        <w:rPr>
          <w:color w:val="000000"/>
          <w:szCs w:val="20"/>
        </w:rPr>
      </w:pPr>
    </w:p>
    <w:p w:rsidR="0076310A" w:rsidRDefault="0076310A" w:rsidP="0076310A">
      <w:pPr>
        <w:numPr>
          <w:ilvl w:val="0"/>
          <w:numId w:val="8"/>
        </w:numPr>
        <w:spacing w:line="240" w:lineRule="auto"/>
        <w:ind w:left="360" w:hanging="360"/>
        <w:jc w:val="left"/>
        <w:rPr>
          <w:color w:val="00000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Cs w:val="20"/>
        </w:rPr>
        <w:t>le</w:t>
      </w:r>
      <w:proofErr w:type="gramEnd"/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/>
          <w:szCs w:val="20"/>
        </w:rPr>
        <w:t>nom JNDI</w:t>
      </w:r>
      <w:r>
        <w:rPr>
          <w:rFonts w:ascii="Times New Roman" w:hAnsi="Times New Roman" w:cs="Times New Roman"/>
          <w:color w:val="000000"/>
          <w:szCs w:val="20"/>
        </w:rPr>
        <w:t xml:space="preserve"> de la 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datasource</w:t>
      </w:r>
      <w:proofErr w:type="spellEnd"/>
      <w:r>
        <w:rPr>
          <w:rFonts w:ascii="Times New Roman" w:hAnsi="Times New Roman" w:cs="Times New Roman"/>
          <w:color w:val="000000"/>
          <w:szCs w:val="20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Cs w:val="20"/>
        </w:rPr>
        <w:t>par</w:t>
      </w:r>
      <w:proofErr w:type="gramEnd"/>
      <w:r>
        <w:rPr>
          <w:rFonts w:ascii="Times New Roman" w:hAnsi="Times New Roman" w:cs="Times New Roman"/>
          <w:color w:val="000000"/>
          <w:szCs w:val="20"/>
        </w:rPr>
        <w:t xml:space="preserve"> exemple : </w:t>
      </w:r>
      <w:r>
        <w:rPr>
          <w:rFonts w:ascii="Times New Roman" w:hAnsi="Times New Roman" w:cs="Times New Roman"/>
          <w:b/>
          <w:i/>
          <w:color w:val="2A00FF"/>
          <w:szCs w:val="20"/>
        </w:rPr>
        <w:t>"</w:t>
      </w:r>
      <w:proofErr w:type="spellStart"/>
      <w:r>
        <w:rPr>
          <w:rFonts w:ascii="Times New Roman" w:hAnsi="Times New Roman" w:cs="Times New Roman"/>
          <w:b/>
          <w:i/>
          <w:color w:val="2A00FF"/>
          <w:szCs w:val="20"/>
        </w:rPr>
        <w:t>jdbc</w:t>
      </w:r>
      <w:proofErr w:type="spellEnd"/>
      <w:r>
        <w:rPr>
          <w:rFonts w:ascii="Times New Roman" w:hAnsi="Times New Roman" w:cs="Times New Roman"/>
          <w:b/>
          <w:i/>
          <w:color w:val="2A00FF"/>
          <w:szCs w:val="20"/>
        </w:rPr>
        <w:t>/</w:t>
      </w:r>
      <w:proofErr w:type="spellStart"/>
      <w:r>
        <w:rPr>
          <w:rFonts w:ascii="Times New Roman" w:hAnsi="Times New Roman" w:cs="Times New Roman"/>
          <w:b/>
          <w:i/>
          <w:color w:val="2A00FF"/>
          <w:szCs w:val="20"/>
        </w:rPr>
        <w:t>dsMaBase</w:t>
      </w:r>
      <w:proofErr w:type="spellEnd"/>
      <w:r>
        <w:rPr>
          <w:rFonts w:ascii="Times New Roman" w:hAnsi="Times New Roman" w:cs="Times New Roman"/>
          <w:b/>
          <w:i/>
          <w:color w:val="2A00FF"/>
          <w:szCs w:val="20"/>
        </w:rPr>
        <w:t>"</w:t>
      </w:r>
    </w:p>
    <w:p w:rsidR="0076310A" w:rsidRDefault="0076310A" w:rsidP="0076310A">
      <w:pPr>
        <w:numPr>
          <w:ilvl w:val="0"/>
          <w:numId w:val="8"/>
        </w:numPr>
        <w:spacing w:line="240" w:lineRule="auto"/>
        <w:ind w:left="360" w:hanging="360"/>
        <w:jc w:val="left"/>
        <w:rPr>
          <w:color w:val="00000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Cs w:val="20"/>
        </w:rPr>
        <w:t>l'</w:t>
      </w:r>
      <w:r>
        <w:rPr>
          <w:rFonts w:ascii="Times New Roman" w:hAnsi="Times New Roman" w:cs="Times New Roman"/>
          <w:b/>
          <w:color w:val="000000"/>
          <w:szCs w:val="20"/>
        </w:rPr>
        <w:t>URL</w:t>
      </w:r>
      <w:proofErr w:type="gramEnd"/>
      <w:r>
        <w:rPr>
          <w:rFonts w:ascii="Times New Roman" w:hAnsi="Times New Roman" w:cs="Times New Roman"/>
          <w:b/>
          <w:color w:val="000000"/>
          <w:szCs w:val="20"/>
        </w:rPr>
        <w:t xml:space="preserve"> de connexion</w:t>
      </w:r>
      <w:r>
        <w:rPr>
          <w:rFonts w:ascii="Times New Roman" w:hAnsi="Times New Roman" w:cs="Times New Roman"/>
          <w:color w:val="000000"/>
          <w:szCs w:val="20"/>
        </w:rPr>
        <w:t xml:space="preserve"> à la 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datasource</w:t>
      </w:r>
      <w:proofErr w:type="spellEnd"/>
      <w:r>
        <w:rPr>
          <w:rFonts w:ascii="Times New Roman" w:hAnsi="Times New Roman" w:cs="Times New Roman"/>
          <w:color w:val="000000"/>
          <w:szCs w:val="20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Cs w:val="20"/>
        </w:rPr>
        <w:t>par</w:t>
      </w:r>
      <w:proofErr w:type="gramEnd"/>
      <w:r>
        <w:rPr>
          <w:rFonts w:ascii="Times New Roman" w:hAnsi="Times New Roman" w:cs="Times New Roman"/>
          <w:color w:val="000000"/>
          <w:szCs w:val="20"/>
        </w:rPr>
        <w:t xml:space="preserve"> exemple : </w:t>
      </w:r>
      <w:r>
        <w:rPr>
          <w:rFonts w:ascii="Times New Roman" w:hAnsi="Times New Roman" w:cs="Times New Roman"/>
          <w:b/>
          <w:i/>
          <w:color w:val="2A00FF"/>
          <w:szCs w:val="20"/>
        </w:rPr>
        <w:t>"</w:t>
      </w:r>
      <w:proofErr w:type="spellStart"/>
      <w:r>
        <w:rPr>
          <w:rFonts w:ascii="Times New Roman" w:hAnsi="Times New Roman" w:cs="Times New Roman"/>
          <w:b/>
          <w:i/>
          <w:color w:val="2A00FF"/>
          <w:szCs w:val="20"/>
        </w:rPr>
        <w:t>jdbc:postgresql</w:t>
      </w:r>
      <w:proofErr w:type="spellEnd"/>
      <w:r>
        <w:rPr>
          <w:rFonts w:ascii="Times New Roman" w:hAnsi="Times New Roman" w:cs="Times New Roman"/>
          <w:b/>
          <w:i/>
          <w:color w:val="2A00FF"/>
          <w:szCs w:val="20"/>
        </w:rPr>
        <w:t>://localhost:5432/</w:t>
      </w:r>
      <w:proofErr w:type="spellStart"/>
      <w:r>
        <w:rPr>
          <w:rFonts w:ascii="Times New Roman" w:hAnsi="Times New Roman" w:cs="Times New Roman"/>
          <w:b/>
          <w:i/>
          <w:color w:val="2A00FF"/>
          <w:szCs w:val="20"/>
        </w:rPr>
        <w:t>MaBase</w:t>
      </w:r>
      <w:proofErr w:type="spellEnd"/>
      <w:r>
        <w:rPr>
          <w:rFonts w:ascii="Times New Roman" w:hAnsi="Times New Roman" w:cs="Times New Roman"/>
          <w:b/>
          <w:i/>
          <w:color w:val="2A00FF"/>
          <w:szCs w:val="20"/>
        </w:rPr>
        <w:t>"</w:t>
      </w:r>
    </w:p>
    <w:p w:rsidR="0076310A" w:rsidRDefault="0076310A" w:rsidP="0076310A">
      <w:pPr>
        <w:numPr>
          <w:ilvl w:val="0"/>
          <w:numId w:val="8"/>
        </w:numPr>
        <w:spacing w:line="240" w:lineRule="auto"/>
        <w:ind w:left="360" w:hanging="360"/>
        <w:jc w:val="left"/>
        <w:rPr>
          <w:color w:val="00000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Cs w:val="20"/>
        </w:rPr>
        <w:t>le</w:t>
      </w:r>
      <w:proofErr w:type="gramEnd"/>
      <w:r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Cs w:val="20"/>
        </w:rPr>
        <w:t>username</w:t>
      </w:r>
      <w:proofErr w:type="spellEnd"/>
      <w:r>
        <w:rPr>
          <w:rFonts w:ascii="Times New Roman" w:hAnsi="Times New Roman" w:cs="Times New Roman"/>
          <w:b/>
          <w:color w:val="00000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Cs w:val="20"/>
        </w:rPr>
        <w:t xml:space="preserve">pour la connexion à la 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datasource</w:t>
      </w:r>
      <w:proofErr w:type="spellEnd"/>
      <w:r>
        <w:rPr>
          <w:rFonts w:ascii="Times New Roman" w:hAnsi="Times New Roman" w:cs="Times New Roman"/>
          <w:color w:val="000000"/>
          <w:szCs w:val="20"/>
        </w:rPr>
        <w:t xml:space="preserve">. Par exemple : </w:t>
      </w:r>
      <w:r>
        <w:rPr>
          <w:rFonts w:ascii="Times New Roman" w:hAnsi="Times New Roman" w:cs="Times New Roman"/>
          <w:b/>
          <w:i/>
          <w:color w:val="2A00FF"/>
          <w:szCs w:val="20"/>
        </w:rPr>
        <w:t>"</w:t>
      </w:r>
      <w:proofErr w:type="spellStart"/>
      <w:r>
        <w:rPr>
          <w:rFonts w:ascii="Times New Roman" w:hAnsi="Times New Roman" w:cs="Times New Roman"/>
          <w:b/>
          <w:i/>
          <w:color w:val="2A00FF"/>
          <w:szCs w:val="20"/>
        </w:rPr>
        <w:t>postgres</w:t>
      </w:r>
      <w:proofErr w:type="spellEnd"/>
      <w:r>
        <w:rPr>
          <w:rFonts w:ascii="Times New Roman" w:hAnsi="Times New Roman" w:cs="Times New Roman"/>
          <w:b/>
          <w:i/>
          <w:color w:val="2A00FF"/>
          <w:szCs w:val="20"/>
        </w:rPr>
        <w:t>"</w:t>
      </w:r>
    </w:p>
    <w:p w:rsidR="0076310A" w:rsidRDefault="0076310A" w:rsidP="0076310A">
      <w:pPr>
        <w:numPr>
          <w:ilvl w:val="0"/>
          <w:numId w:val="8"/>
        </w:numPr>
        <w:spacing w:line="240" w:lineRule="auto"/>
        <w:ind w:left="360" w:hanging="360"/>
        <w:jc w:val="left"/>
        <w:rPr>
          <w:color w:val="00000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Cs w:val="20"/>
        </w:rPr>
        <w:t>le</w:t>
      </w:r>
      <w:proofErr w:type="gramEnd"/>
      <w:r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Cs w:val="20"/>
        </w:rPr>
        <w:t>password</w:t>
      </w:r>
      <w:proofErr w:type="spellEnd"/>
      <w:r>
        <w:rPr>
          <w:rFonts w:ascii="Times New Roman" w:hAnsi="Times New Roman" w:cs="Times New Roman"/>
          <w:b/>
          <w:color w:val="00000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Cs w:val="20"/>
        </w:rPr>
        <w:t xml:space="preserve">pour la connexion à la 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datasource</w:t>
      </w:r>
      <w:proofErr w:type="spellEnd"/>
      <w:r>
        <w:rPr>
          <w:rFonts w:ascii="Times New Roman" w:hAnsi="Times New Roman" w:cs="Times New Roman"/>
          <w:color w:val="000000"/>
          <w:szCs w:val="20"/>
        </w:rPr>
        <w:t xml:space="preserve">. Par exemple : </w:t>
      </w:r>
      <w:r>
        <w:rPr>
          <w:rFonts w:ascii="Times New Roman" w:hAnsi="Times New Roman" w:cs="Times New Roman"/>
          <w:b/>
          <w:i/>
          <w:color w:val="2A00FF"/>
          <w:szCs w:val="20"/>
        </w:rPr>
        <w:t>"</w:t>
      </w:r>
      <w:proofErr w:type="spellStart"/>
      <w:r>
        <w:rPr>
          <w:rFonts w:ascii="Times New Roman" w:hAnsi="Times New Roman" w:cs="Times New Roman"/>
          <w:b/>
          <w:i/>
          <w:color w:val="2A00FF"/>
          <w:szCs w:val="20"/>
        </w:rPr>
        <w:t>postgres</w:t>
      </w:r>
      <w:proofErr w:type="spellEnd"/>
      <w:r>
        <w:rPr>
          <w:rFonts w:ascii="Times New Roman" w:hAnsi="Times New Roman" w:cs="Times New Roman"/>
          <w:b/>
          <w:i/>
          <w:color w:val="2A00FF"/>
          <w:szCs w:val="20"/>
        </w:rPr>
        <w:t>"</w:t>
      </w:r>
    </w:p>
    <w:p w:rsidR="0076310A" w:rsidRDefault="0076310A" w:rsidP="0076310A">
      <w:pPr>
        <w:numPr>
          <w:ilvl w:val="0"/>
          <w:numId w:val="8"/>
        </w:numPr>
        <w:spacing w:line="240" w:lineRule="auto"/>
        <w:ind w:left="360" w:hanging="360"/>
        <w:jc w:val="left"/>
        <w:rPr>
          <w:color w:val="00000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Cs w:val="20"/>
        </w:rPr>
        <w:t>le</w:t>
      </w:r>
      <w:proofErr w:type="gramEnd"/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/>
          <w:szCs w:val="20"/>
        </w:rPr>
        <w:t xml:space="preserve">Driver </w:t>
      </w:r>
      <w:proofErr w:type="spellStart"/>
      <w:r>
        <w:rPr>
          <w:rFonts w:ascii="Times New Roman" w:hAnsi="Times New Roman" w:cs="Times New Roman"/>
          <w:b/>
          <w:color w:val="000000"/>
          <w:szCs w:val="20"/>
        </w:rPr>
        <w:t>jdbc</w:t>
      </w:r>
      <w:proofErr w:type="spellEnd"/>
      <w:r>
        <w:rPr>
          <w:rFonts w:ascii="Times New Roman" w:hAnsi="Times New Roman" w:cs="Times New Roman"/>
          <w:color w:val="000000"/>
          <w:szCs w:val="20"/>
        </w:rPr>
        <w:t xml:space="preserve"> à utiliser pour se connecter à la 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datasource</w:t>
      </w:r>
      <w:proofErr w:type="spellEnd"/>
      <w:r>
        <w:rPr>
          <w:rFonts w:ascii="Times New Roman" w:hAnsi="Times New Roman" w:cs="Times New Roman"/>
          <w:color w:val="000000"/>
          <w:szCs w:val="20"/>
        </w:rPr>
        <w:t xml:space="preserve">. Par exemple : </w:t>
      </w:r>
      <w:r>
        <w:rPr>
          <w:rFonts w:ascii="Times New Roman" w:hAnsi="Times New Roman" w:cs="Times New Roman"/>
          <w:b/>
          <w:i/>
          <w:color w:val="2A00FF"/>
          <w:szCs w:val="20"/>
        </w:rPr>
        <w:t>"</w:t>
      </w:r>
      <w:proofErr w:type="spellStart"/>
      <w:proofErr w:type="gramStart"/>
      <w:r>
        <w:rPr>
          <w:rFonts w:ascii="Times New Roman" w:hAnsi="Times New Roman" w:cs="Times New Roman"/>
          <w:b/>
          <w:i/>
          <w:color w:val="2A00FF"/>
          <w:szCs w:val="20"/>
        </w:rPr>
        <w:t>org.postgresql</w:t>
      </w:r>
      <w:proofErr w:type="gramEnd"/>
      <w:r>
        <w:rPr>
          <w:rFonts w:ascii="Times New Roman" w:hAnsi="Times New Roman" w:cs="Times New Roman"/>
          <w:b/>
          <w:i/>
          <w:color w:val="2A00FF"/>
          <w:szCs w:val="20"/>
        </w:rPr>
        <w:t>.Driver</w:t>
      </w:r>
      <w:proofErr w:type="spellEnd"/>
      <w:r>
        <w:rPr>
          <w:rFonts w:ascii="Times New Roman" w:hAnsi="Times New Roman" w:cs="Times New Roman"/>
          <w:b/>
          <w:i/>
          <w:color w:val="2A00FF"/>
          <w:szCs w:val="20"/>
        </w:rPr>
        <w:t>"</w:t>
      </w:r>
    </w:p>
    <w:p w:rsidR="0076310A" w:rsidRDefault="0076310A" w:rsidP="0076310A">
      <w:pPr>
        <w:numPr>
          <w:ilvl w:val="0"/>
          <w:numId w:val="8"/>
        </w:numPr>
        <w:spacing w:line="240" w:lineRule="auto"/>
        <w:ind w:left="360" w:hanging="360"/>
        <w:jc w:val="left"/>
        <w:rPr>
          <w:color w:val="00000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Cs w:val="20"/>
        </w:rPr>
        <w:t>le</w:t>
      </w:r>
      <w:proofErr w:type="gramEnd"/>
      <w:r>
        <w:rPr>
          <w:rFonts w:ascii="Times New Roman" w:hAnsi="Times New Roman" w:cs="Times New Roman"/>
          <w:color w:val="000000"/>
          <w:szCs w:val="20"/>
        </w:rPr>
        <w:t xml:space="preserve"> type de la ressource (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datasource</w:t>
      </w:r>
      <w:proofErr w:type="spellEnd"/>
      <w:r>
        <w:rPr>
          <w:rFonts w:ascii="Times New Roman" w:hAnsi="Times New Roman" w:cs="Times New Roman"/>
          <w:color w:val="000000"/>
          <w:szCs w:val="20"/>
        </w:rPr>
        <w:t xml:space="preserve">). Par exemple : </w:t>
      </w:r>
      <w:r>
        <w:rPr>
          <w:rFonts w:ascii="Times New Roman" w:hAnsi="Times New Roman" w:cs="Times New Roman"/>
          <w:b/>
          <w:i/>
          <w:color w:val="2A00FF"/>
          <w:szCs w:val="20"/>
        </w:rPr>
        <w:t>"</w:t>
      </w:r>
      <w:proofErr w:type="spellStart"/>
      <w:proofErr w:type="gramStart"/>
      <w:r>
        <w:rPr>
          <w:rFonts w:ascii="Times New Roman" w:hAnsi="Times New Roman" w:cs="Times New Roman"/>
          <w:b/>
          <w:i/>
          <w:color w:val="2A00FF"/>
          <w:szCs w:val="20"/>
        </w:rPr>
        <w:t>javax.sql.DataSource</w:t>
      </w:r>
      <w:proofErr w:type="spellEnd"/>
      <w:proofErr w:type="gramEnd"/>
      <w:r>
        <w:rPr>
          <w:rFonts w:ascii="Times New Roman" w:hAnsi="Times New Roman" w:cs="Times New Roman"/>
          <w:b/>
          <w:i/>
          <w:color w:val="2A00FF"/>
          <w:szCs w:val="20"/>
        </w:rPr>
        <w:t>"</w:t>
      </w:r>
    </w:p>
    <w:p w:rsidR="0076310A" w:rsidRDefault="0076310A" w:rsidP="0076310A">
      <w:pPr>
        <w:numPr>
          <w:ilvl w:val="0"/>
          <w:numId w:val="8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Divers paramétrages précisant la connexion...</w:t>
      </w:r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A ce stade, TOMCAT </w:t>
      </w:r>
      <w:r>
        <w:rPr>
          <w:rFonts w:ascii="Times New Roman" w:hAnsi="Times New Roman" w:cs="Times New Roman"/>
          <w:i/>
          <w:color w:val="000000"/>
          <w:szCs w:val="20"/>
        </w:rPr>
        <w:t xml:space="preserve">connait les </w:t>
      </w:r>
      <w:proofErr w:type="spellStart"/>
      <w:r>
        <w:rPr>
          <w:rFonts w:ascii="Times New Roman" w:hAnsi="Times New Roman" w:cs="Times New Roman"/>
          <w:i/>
          <w:color w:val="000000"/>
          <w:szCs w:val="20"/>
        </w:rPr>
        <w:t>datasources</w:t>
      </w:r>
      <w:proofErr w:type="spellEnd"/>
      <w:r>
        <w:rPr>
          <w:rFonts w:ascii="Times New Roman" w:hAnsi="Times New Roman" w:cs="Times New Roman"/>
          <w:i/>
          <w:color w:val="000000"/>
          <w:szCs w:val="20"/>
        </w:rPr>
        <w:t xml:space="preserve"> auxquelles il devra se connecter</w:t>
      </w:r>
      <w:r>
        <w:rPr>
          <w:rFonts w:ascii="Times New Roman" w:hAnsi="Times New Roman" w:cs="Times New Roman"/>
          <w:color w:val="000000"/>
          <w:szCs w:val="20"/>
        </w:rPr>
        <w:t xml:space="preserve"> et donner l'accès à toutes les applications qu'il héberge.</w:t>
      </w:r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  <w:u w:val="single"/>
        </w:rPr>
        <w:t>DECLARATION DE L'EXISTENCE DE LA DATASOURCE AU POOL DE CONNEXION DE TOMCAT (DBCP) dans /conf/</w:t>
      </w:r>
      <w:r>
        <w:rPr>
          <w:rFonts w:ascii="Times New Roman" w:hAnsi="Times New Roman" w:cs="Times New Roman"/>
          <w:b/>
          <w:color w:val="000000"/>
          <w:szCs w:val="20"/>
          <w:u w:val="single"/>
        </w:rPr>
        <w:t>web.xml</w:t>
      </w:r>
      <w:r>
        <w:rPr>
          <w:rFonts w:ascii="Times New Roman" w:hAnsi="Times New Roman" w:cs="Times New Roman"/>
          <w:color w:val="000000"/>
          <w:szCs w:val="20"/>
          <w:u w:val="single"/>
        </w:rPr>
        <w:t xml:space="preserve"> DE TOMCAT </w:t>
      </w:r>
      <w:r>
        <w:rPr>
          <w:rFonts w:ascii="Times New Roman" w:hAnsi="Times New Roman" w:cs="Times New Roman"/>
          <w:color w:val="000000"/>
          <w:szCs w:val="20"/>
        </w:rPr>
        <w:t>:</w:t>
      </w:r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Puis, on déclarait les références aux 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datasources</w:t>
      </w:r>
      <w:proofErr w:type="spellEnd"/>
      <w:r>
        <w:rPr>
          <w:rFonts w:ascii="Times New Roman" w:hAnsi="Times New Roman" w:cs="Times New Roman"/>
          <w:color w:val="000000"/>
          <w:szCs w:val="20"/>
        </w:rPr>
        <w:t xml:space="preserve"> gérées par le pool de connexion de TOMCAT dans les &lt;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resource-ref</w:t>
      </w:r>
      <w:proofErr w:type="spellEnd"/>
      <w:r>
        <w:rPr>
          <w:rFonts w:ascii="Times New Roman" w:hAnsi="Times New Roman" w:cs="Times New Roman"/>
          <w:color w:val="000000"/>
          <w:szCs w:val="20"/>
        </w:rPr>
        <w:t xml:space="preserve">&gt; du descripteur d'application web </w:t>
      </w:r>
      <w:r>
        <w:rPr>
          <w:rFonts w:ascii="Times New Roman" w:hAnsi="Times New Roman" w:cs="Times New Roman"/>
          <w:b/>
          <w:color w:val="000000"/>
          <w:szCs w:val="20"/>
        </w:rPr>
        <w:t>web.xml</w:t>
      </w:r>
      <w:r>
        <w:rPr>
          <w:rFonts w:ascii="Times New Roman" w:hAnsi="Times New Roman" w:cs="Times New Roman"/>
          <w:color w:val="000000"/>
          <w:szCs w:val="20"/>
        </w:rPr>
        <w:t xml:space="preserve"> de TOMCAT.</w:t>
      </w:r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A ce stade, le POOL DE CONNEXION DE TOMCAT (</w:t>
      </w:r>
      <w:proofErr w:type="spellStart"/>
      <w:proofErr w:type="gramStart"/>
      <w:r>
        <w:rPr>
          <w:rFonts w:ascii="Times New Roman" w:hAnsi="Times New Roman" w:cs="Times New Roman"/>
          <w:color w:val="000000"/>
          <w:szCs w:val="20"/>
        </w:rPr>
        <w:t>jakarta.commons</w:t>
      </w:r>
      <w:proofErr w:type="gramEnd"/>
      <w:r>
        <w:rPr>
          <w:rFonts w:ascii="Times New Roman" w:hAnsi="Times New Roman" w:cs="Times New Roman"/>
          <w:color w:val="000000"/>
          <w:szCs w:val="20"/>
        </w:rPr>
        <w:t>.DBCP</w:t>
      </w:r>
      <w:proofErr w:type="spellEnd"/>
      <w:r>
        <w:rPr>
          <w:rFonts w:ascii="Times New Roman" w:hAnsi="Times New Roman" w:cs="Times New Roman"/>
          <w:color w:val="000000"/>
          <w:szCs w:val="20"/>
        </w:rPr>
        <w:t xml:space="preserve">) </w:t>
      </w:r>
      <w:r>
        <w:rPr>
          <w:rFonts w:ascii="Times New Roman" w:hAnsi="Times New Roman" w:cs="Times New Roman"/>
          <w:i/>
          <w:color w:val="000000"/>
          <w:szCs w:val="20"/>
        </w:rPr>
        <w:t xml:space="preserve">sait quelles </w:t>
      </w:r>
      <w:proofErr w:type="spellStart"/>
      <w:r>
        <w:rPr>
          <w:rFonts w:ascii="Times New Roman" w:hAnsi="Times New Roman" w:cs="Times New Roman"/>
          <w:i/>
          <w:color w:val="000000"/>
          <w:szCs w:val="20"/>
        </w:rPr>
        <w:t>datasources</w:t>
      </w:r>
      <w:proofErr w:type="spellEnd"/>
      <w:r>
        <w:rPr>
          <w:rFonts w:ascii="Times New Roman" w:hAnsi="Times New Roman" w:cs="Times New Roman"/>
          <w:i/>
          <w:color w:val="000000"/>
          <w:szCs w:val="20"/>
        </w:rPr>
        <w:t xml:space="preserve"> il doit gérer</w:t>
      </w:r>
      <w:r>
        <w:rPr>
          <w:rFonts w:ascii="Times New Roman" w:hAnsi="Times New Roman" w:cs="Times New Roman"/>
          <w:color w:val="000000"/>
          <w:szCs w:val="20"/>
        </w:rPr>
        <w:t>.</w:t>
      </w:r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  <w:u w:val="single"/>
        </w:rPr>
        <w:t>DECLARATION DE LA DATASOURCE DANS /conf/</w:t>
      </w:r>
      <w:r>
        <w:rPr>
          <w:rFonts w:ascii="Times New Roman" w:hAnsi="Times New Roman" w:cs="Times New Roman"/>
          <w:b/>
          <w:color w:val="000000"/>
          <w:szCs w:val="20"/>
          <w:u w:val="single"/>
        </w:rPr>
        <w:t>context.xml</w:t>
      </w:r>
      <w:r>
        <w:rPr>
          <w:rFonts w:ascii="Times New Roman" w:hAnsi="Times New Roman" w:cs="Times New Roman"/>
          <w:color w:val="000000"/>
          <w:szCs w:val="20"/>
          <w:u w:val="single"/>
        </w:rPr>
        <w:t xml:space="preserve"> de TOMCAT</w:t>
      </w:r>
      <w:r>
        <w:rPr>
          <w:rFonts w:ascii="Times New Roman" w:hAnsi="Times New Roman" w:cs="Times New Roman"/>
          <w:color w:val="000000"/>
          <w:szCs w:val="20"/>
        </w:rPr>
        <w:t xml:space="preserve"> :</w:t>
      </w:r>
    </w:p>
    <w:p w:rsidR="0076310A" w:rsidRDefault="0076310A">
      <w:pPr>
        <w:rPr>
          <w:color w:val="000000"/>
          <w:szCs w:val="20"/>
        </w:rPr>
      </w:pPr>
    </w:p>
    <w:p w:rsidR="0076310A" w:rsidRPr="0076310A" w:rsidRDefault="0076310A">
      <w:pPr>
        <w:rPr>
          <w:color w:val="000000"/>
          <w:szCs w:val="20"/>
          <w:lang w:val="en-US"/>
        </w:rPr>
      </w:pPr>
      <w:r w:rsidRPr="0076310A">
        <w:rPr>
          <w:rFonts w:ascii="Times New Roman" w:hAnsi="Times New Roman" w:cs="Times New Roman"/>
          <w:color w:val="000000"/>
          <w:szCs w:val="20"/>
          <w:lang w:val="en-US"/>
        </w:rPr>
        <w:t xml:space="preserve">site </w:t>
      </w:r>
      <w:proofErr w:type="spellStart"/>
      <w:proofErr w:type="gramStart"/>
      <w:r w:rsidRPr="0076310A">
        <w:rPr>
          <w:rFonts w:ascii="Times New Roman" w:hAnsi="Times New Roman" w:cs="Times New Roman"/>
          <w:color w:val="000000"/>
          <w:szCs w:val="20"/>
          <w:lang w:val="en-US"/>
        </w:rPr>
        <w:t>tuto</w:t>
      </w:r>
      <w:proofErr w:type="spellEnd"/>
      <w:r w:rsidRPr="0076310A">
        <w:rPr>
          <w:rFonts w:ascii="Times New Roman" w:hAnsi="Times New Roman" w:cs="Times New Roman"/>
          <w:color w:val="000000"/>
          <w:szCs w:val="20"/>
          <w:lang w:val="en-US"/>
        </w:rPr>
        <w:t xml:space="preserve"> :</w:t>
      </w:r>
      <w:proofErr w:type="gramEnd"/>
      <w:r w:rsidRPr="0076310A">
        <w:rPr>
          <w:rFonts w:ascii="Times New Roman" w:hAnsi="Times New Roman" w:cs="Times New Roman"/>
          <w:color w:val="000000"/>
          <w:szCs w:val="20"/>
          <w:lang w:val="en-US"/>
        </w:rPr>
        <w:t xml:space="preserve"> http://blog.paumard.org/cours/servlet/chap02-presentation-tomcat-chargement.html</w:t>
      </w:r>
    </w:p>
    <w:p w:rsidR="0076310A" w:rsidRPr="0076310A" w:rsidRDefault="0076310A">
      <w:pPr>
        <w:rPr>
          <w:color w:val="000000"/>
          <w:szCs w:val="20"/>
          <w:lang w:val="en-US"/>
        </w:rPr>
      </w:pPr>
      <w:r w:rsidRPr="0076310A">
        <w:rPr>
          <w:rFonts w:ascii="Times New Roman" w:hAnsi="Times New Roman" w:cs="Times New Roman"/>
          <w:color w:val="000000"/>
          <w:szCs w:val="20"/>
          <w:lang w:val="en-US"/>
        </w:rPr>
        <w:t xml:space="preserve">site </w:t>
      </w:r>
      <w:proofErr w:type="spellStart"/>
      <w:proofErr w:type="gramStart"/>
      <w:r w:rsidRPr="0076310A">
        <w:rPr>
          <w:rFonts w:ascii="Times New Roman" w:hAnsi="Times New Roman" w:cs="Times New Roman"/>
          <w:color w:val="000000"/>
          <w:szCs w:val="20"/>
          <w:lang w:val="en-US"/>
        </w:rPr>
        <w:t>tuto</w:t>
      </w:r>
      <w:proofErr w:type="spellEnd"/>
      <w:r w:rsidRPr="0076310A">
        <w:rPr>
          <w:rFonts w:ascii="Times New Roman" w:hAnsi="Times New Roman" w:cs="Times New Roman"/>
          <w:color w:val="000000"/>
          <w:szCs w:val="20"/>
          <w:lang w:val="en-US"/>
        </w:rPr>
        <w:t xml:space="preserve"> :</w:t>
      </w:r>
      <w:proofErr w:type="gramEnd"/>
      <w:r w:rsidRPr="0076310A">
        <w:rPr>
          <w:rFonts w:ascii="Times New Roman" w:hAnsi="Times New Roman" w:cs="Times New Roman"/>
          <w:color w:val="000000"/>
          <w:szCs w:val="20"/>
          <w:lang w:val="en-US"/>
        </w:rPr>
        <w:t xml:space="preserve"> http://christophej.developpez.com/tutoriel/j2ee/pooltomcat/</w:t>
      </w:r>
    </w:p>
    <w:p w:rsidR="0076310A" w:rsidRPr="0076310A" w:rsidRDefault="0076310A">
      <w:pPr>
        <w:rPr>
          <w:color w:val="000000"/>
          <w:szCs w:val="20"/>
          <w:lang w:val="en-US"/>
        </w:rPr>
      </w:pPr>
    </w:p>
    <w:p w:rsidR="0076310A" w:rsidRDefault="0076310A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Depuis TOMCAT version 5.x, on 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prèfère</w:t>
      </w:r>
      <w:proofErr w:type="spellEnd"/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/>
          <w:szCs w:val="20"/>
        </w:rPr>
        <w:t xml:space="preserve">déclarer la </w:t>
      </w:r>
      <w:proofErr w:type="spellStart"/>
      <w:r>
        <w:rPr>
          <w:rFonts w:ascii="Times New Roman" w:hAnsi="Times New Roman" w:cs="Times New Roman"/>
          <w:b/>
          <w:color w:val="000000"/>
          <w:szCs w:val="20"/>
        </w:rPr>
        <w:t>datasource</w:t>
      </w:r>
      <w:proofErr w:type="spellEnd"/>
      <w:r>
        <w:rPr>
          <w:rFonts w:ascii="Times New Roman" w:hAnsi="Times New Roman" w:cs="Times New Roman"/>
          <w:b/>
          <w:color w:val="00000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Cs w:val="20"/>
        </w:rPr>
        <w:t>dans le /conf/</w:t>
      </w:r>
      <w:r>
        <w:rPr>
          <w:rFonts w:ascii="Times New Roman" w:hAnsi="Times New Roman" w:cs="Times New Roman"/>
          <w:b/>
          <w:color w:val="000000"/>
          <w:szCs w:val="20"/>
        </w:rPr>
        <w:t>context.xml</w:t>
      </w:r>
      <w:r>
        <w:rPr>
          <w:rFonts w:ascii="Times New Roman" w:hAnsi="Times New Roman" w:cs="Times New Roman"/>
          <w:color w:val="000000"/>
          <w:szCs w:val="20"/>
        </w:rPr>
        <w:t xml:space="preserve"> de TOMCAT.</w:t>
      </w:r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On peut également déclarer la 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datasource</w:t>
      </w:r>
      <w:proofErr w:type="spellEnd"/>
      <w:r>
        <w:rPr>
          <w:rFonts w:ascii="Times New Roman" w:hAnsi="Times New Roman" w:cs="Times New Roman"/>
          <w:color w:val="000000"/>
          <w:szCs w:val="20"/>
        </w:rPr>
        <w:t xml:space="preserve"> dans le 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webapp</w:t>
      </w:r>
      <w:proofErr w:type="spellEnd"/>
      <w:r>
        <w:rPr>
          <w:rFonts w:ascii="Times New Roman" w:hAnsi="Times New Roman" w:cs="Times New Roman"/>
          <w:color w:val="000000"/>
          <w:szCs w:val="20"/>
        </w:rPr>
        <w:t>/META-INF/</w:t>
      </w:r>
      <w:r>
        <w:rPr>
          <w:rFonts w:ascii="Times New Roman" w:hAnsi="Times New Roman" w:cs="Times New Roman"/>
          <w:b/>
          <w:color w:val="000000"/>
          <w:szCs w:val="20"/>
        </w:rPr>
        <w:t>context.xml</w:t>
      </w:r>
      <w:r>
        <w:rPr>
          <w:rFonts w:ascii="Times New Roman" w:hAnsi="Times New Roman" w:cs="Times New Roman"/>
          <w:color w:val="000000"/>
          <w:szCs w:val="20"/>
        </w:rPr>
        <w:t xml:space="preserve"> de L'APPLICATION QUI UTILISE LA DATASOURCE. Ceci a pour effet de surcharger le context.xml de TOMCAT.</w:t>
      </w:r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Néanmoins, il est prudent de livrer au centre-serveur un context.xml à part spécifiant l'accès à la 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datasource</w:t>
      </w:r>
      <w:proofErr w:type="spellEnd"/>
      <w:r>
        <w:rPr>
          <w:rFonts w:ascii="Times New Roman" w:hAnsi="Times New Roman" w:cs="Times New Roman"/>
          <w:color w:val="000000"/>
          <w:szCs w:val="20"/>
        </w:rPr>
        <w:t xml:space="preserve">, et de lui laisser d'intégrer à sa guise cette 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datasource</w:t>
      </w:r>
      <w:proofErr w:type="spellEnd"/>
      <w:r>
        <w:rPr>
          <w:rFonts w:ascii="Times New Roman" w:hAnsi="Times New Roman" w:cs="Times New Roman"/>
          <w:color w:val="000000"/>
          <w:szCs w:val="20"/>
        </w:rPr>
        <w:t xml:space="preserve"> dans le context.xml du TOMCAT de production.</w:t>
      </w:r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jc w:val="center"/>
        <w:rPr>
          <w:color w:val="00000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52490" cy="229044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2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jc w:val="center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  <w:u w:val="single"/>
        </w:rPr>
        <w:t xml:space="preserve">Diagramme N° </w: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begin"/>
      </w:r>
      <w:r>
        <w:rPr>
          <w:rFonts w:ascii="Times New Roman" w:hAnsi="Times New Roman" w:cs="Times New Roman"/>
          <w:color w:val="000000"/>
          <w:szCs w:val="20"/>
          <w:u w:val="single"/>
        </w:rPr>
        <w:instrText>SEQ Figure \* ARABIC</w:instrTex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separate"/>
      </w:r>
      <w:r>
        <w:rPr>
          <w:rFonts w:ascii="Times New Roman" w:hAnsi="Times New Roman" w:cs="Times New Roman"/>
          <w:noProof/>
          <w:color w:val="000000"/>
          <w:szCs w:val="20"/>
          <w:u w:val="single"/>
        </w:rPr>
        <w:t>2</w:t>
      </w:r>
      <w:r>
        <w:fldChar w:fldCharType="end"/>
      </w:r>
      <w:r>
        <w:rPr>
          <w:rFonts w:ascii="Times New Roman" w:hAnsi="Times New Roman" w:cs="Times New Roman"/>
          <w:color w:val="000000"/>
          <w:szCs w:val="20"/>
          <w:u w:val="single"/>
        </w:rPr>
        <w:t xml:space="preserve"> : Rôle des fichiers XML dans la définition de la </w:t>
      </w:r>
      <w:proofErr w:type="spellStart"/>
      <w:r>
        <w:rPr>
          <w:rFonts w:ascii="Times New Roman" w:hAnsi="Times New Roman" w:cs="Times New Roman"/>
          <w:color w:val="000000"/>
          <w:szCs w:val="20"/>
          <w:u w:val="single"/>
        </w:rPr>
        <w:t>DataSource</w:t>
      </w:r>
      <w:proofErr w:type="spellEnd"/>
      <w:r>
        <w:rPr>
          <w:rFonts w:ascii="Times New Roman" w:hAnsi="Times New Roman" w:cs="Times New Roman"/>
          <w:color w:val="000000"/>
          <w:szCs w:val="20"/>
          <w:u w:val="single"/>
        </w:rPr>
        <w:t xml:space="preserve"> </w:t>
      </w:r>
      <w:bookmarkStart w:id="7" w:name="BKM_ED2D4298_EBF0_4814_B27A_76C9935B7073"/>
      <w:bookmarkEnd w:id="7"/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  </w:t>
      </w:r>
      <w:bookmarkStart w:id="8" w:name="RÔLE_DES_FICHIERS_XML_DANS_LA_DÉFINITION"/>
      <w:bookmarkStart w:id="9" w:name="BKM_159DFD95_8065_4CE0_A004_E22644B1BF2E"/>
      <w:bookmarkEnd w:id="8"/>
      <w:bookmarkEnd w:id="9"/>
    </w:p>
    <w:p w:rsidR="0076310A" w:rsidRDefault="0076310A">
      <w:pPr>
        <w:rPr>
          <w:color w:val="000000"/>
          <w:szCs w:val="20"/>
        </w:rPr>
      </w:pPr>
    </w:p>
    <w:p w:rsidR="0076310A" w:rsidRDefault="0076310A">
      <w:pPr>
        <w:rPr>
          <w:szCs w:val="20"/>
        </w:rPr>
      </w:pPr>
    </w:p>
    <w:p w:rsidR="0076310A" w:rsidRDefault="0076310A"/>
    <w:p w:rsidR="00265B99" w:rsidRDefault="0076310A">
      <w:r>
        <w:fldChar w:fldCharType="end"/>
      </w:r>
    </w:p>
    <w:p w:rsidR="00265B99" w:rsidRDefault="00265B99"/>
    <w:sectPr w:rsidR="00265B9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42D" w:rsidRDefault="0080442D" w:rsidP="00BF3D90">
      <w:r>
        <w:separator/>
      </w:r>
    </w:p>
  </w:endnote>
  <w:endnote w:type="continuationSeparator" w:id="0">
    <w:p w:rsidR="0080442D" w:rsidRDefault="0080442D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B2DBC5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 w:rsidR="0076310A">
      <w:rPr>
        <w:noProof/>
        <w:sz w:val="12"/>
        <w:szCs w:val="12"/>
      </w:rPr>
      <w:t>5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 w:rsidR="0076310A">
      <w:rPr>
        <w:noProof/>
        <w:sz w:val="12"/>
        <w:szCs w:val="12"/>
      </w:rPr>
      <w:t>6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42D" w:rsidRDefault="0080442D" w:rsidP="00BF3D90">
      <w:r>
        <w:separator/>
      </w:r>
    </w:p>
  </w:footnote>
  <w:footnote w:type="continuationSeparator" w:id="0">
    <w:p w:rsidR="0080442D" w:rsidRDefault="0080442D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multilevel"/>
    <w:tmpl w:val="DA48998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AFCFA8F"/>
    <w:multiLevelType w:val="multilevel"/>
    <w:tmpl w:val="6E7AA6A4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AFCFB98"/>
    <w:multiLevelType w:val="multilevel"/>
    <w:tmpl w:val="603AE676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AFCFBA8"/>
    <w:multiLevelType w:val="multilevel"/>
    <w:tmpl w:val="EB22077A"/>
    <w:name w:val="HTML-List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E196E"/>
    <w:multiLevelType w:val="multilevel"/>
    <w:tmpl w:val="CC2EB710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6" w15:restartNumberingAfterBreak="0">
    <w:nsid w:val="42BC573F"/>
    <w:multiLevelType w:val="multilevel"/>
    <w:tmpl w:val="3342F7F0"/>
    <w:styleLink w:val="Style1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99"/>
    <w:rsid w:val="00030834"/>
    <w:rsid w:val="00093370"/>
    <w:rsid w:val="00265B99"/>
    <w:rsid w:val="002E0FD6"/>
    <w:rsid w:val="00326D9B"/>
    <w:rsid w:val="003801CA"/>
    <w:rsid w:val="004A5E94"/>
    <w:rsid w:val="004F50BF"/>
    <w:rsid w:val="005B5643"/>
    <w:rsid w:val="0065456B"/>
    <w:rsid w:val="00676B04"/>
    <w:rsid w:val="006A47B1"/>
    <w:rsid w:val="00722D5E"/>
    <w:rsid w:val="0076310A"/>
    <w:rsid w:val="0080442D"/>
    <w:rsid w:val="0081700D"/>
    <w:rsid w:val="008D301A"/>
    <w:rsid w:val="00912B97"/>
    <w:rsid w:val="00917AC4"/>
    <w:rsid w:val="009530CB"/>
    <w:rsid w:val="00AF1A0D"/>
    <w:rsid w:val="00B3380D"/>
    <w:rsid w:val="00BD1114"/>
    <w:rsid w:val="00BF3D90"/>
    <w:rsid w:val="00C342AF"/>
    <w:rsid w:val="00D73572"/>
    <w:rsid w:val="00E024DD"/>
    <w:rsid w:val="00E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2E625"/>
  <w15:chartTrackingRefBased/>
  <w15:docId w15:val="{5FB1DA4E-BAC8-4BC5-AB13-42190A6E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5B99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ilvl w:val="1"/>
        <w:numId w:val="5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5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5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5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5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5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E024D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3</cp:revision>
  <dcterms:created xsi:type="dcterms:W3CDTF">2017-10-12T17:02:00Z</dcterms:created>
  <dcterms:modified xsi:type="dcterms:W3CDTF">2017-10-12T17:07:00Z</dcterms:modified>
</cp:coreProperties>
</file>