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numPr>
          <w:ilvl w:val="0"/>
          <w:numId w:val="0"/>
        </w:numPr>
        <w:ind w:left="0" w:firstLine="900"/>
        <w:jc w:val="center"/>
        <w:outlineLvl w:val="0"/>
        <w:rPr>
          <w:b/>
          <w:b/>
        </w:rPr>
      </w:pPr>
      <w:r>
        <w:rPr>
          <w:b/>
        </w:rPr>
        <w:t>Сведения</w:t>
      </w:r>
    </w:p>
    <w:p>
      <w:pPr>
        <w:pStyle w:val="TextBodyIndent"/>
        <w:jc w:val="center"/>
        <w:rPr>
          <w:b/>
          <w:b/>
        </w:rPr>
      </w:pPr>
      <w:r>
        <w:rPr>
          <w:b/>
        </w:rPr>
        <w:t>об имущественном положении и доходах государственных гражданских служащих</w:t>
      </w:r>
    </w:p>
    <w:p>
      <w:pPr>
        <w:pStyle w:val="TextBodyIndent"/>
        <w:numPr>
          <w:ilvl w:val="0"/>
          <w:numId w:val="0"/>
        </w:numPr>
        <w:ind w:left="0" w:firstLine="900"/>
        <w:jc w:val="center"/>
        <w:outlineLvl w:val="0"/>
        <w:rPr>
          <w:b/>
          <w:b/>
        </w:rPr>
      </w:pPr>
      <w:r>
        <w:rPr>
          <w:b/>
        </w:rPr>
        <w:t>Минтранса России и членов их семей за период с 1 января 2009 года по 31 декабря 2009 года</w:t>
      </w:r>
    </w:p>
    <w:p>
      <w:pPr>
        <w:pStyle w:val="TextBodyIndent"/>
        <w:jc w:val="center"/>
        <w:rPr/>
      </w:pPr>
      <w:r>
        <w:rPr/>
      </w:r>
    </w:p>
    <w:tbl>
      <w:tblPr>
        <w:tblW w:w="158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92"/>
        <w:gridCol w:w="2126"/>
        <w:gridCol w:w="1183"/>
        <w:gridCol w:w="2159"/>
        <w:gridCol w:w="1194"/>
        <w:gridCol w:w="1134"/>
        <w:gridCol w:w="1846"/>
        <w:gridCol w:w="1276"/>
        <w:gridCol w:w="1133"/>
        <w:gridCol w:w="1695"/>
      </w:tblGrid>
      <w:tr>
        <w:trPr>
          <w:tblHeader w:val="true"/>
          <w:trHeight w:val="765" w:hRule="atLeast"/>
          <w:cantSplit w:val="true"/>
        </w:trPr>
        <w:tc>
          <w:tcPr>
            <w:tcW w:w="2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Фамилия, имя, отчество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  <w:tc>
          <w:tcPr>
            <w:tcW w:w="11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Общая </w:t>
            </w:r>
          </w:p>
          <w:p>
            <w:pPr>
              <w:pStyle w:val="TextBodyIndent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сумма </w:t>
            </w:r>
          </w:p>
          <w:p>
            <w:pPr>
              <w:pStyle w:val="TextBodyIndent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дохода за 2009 г.</w:t>
            </w:r>
          </w:p>
          <w:p>
            <w:pPr>
              <w:pStyle w:val="TextBodyIndent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(тыс.руб.)</w:t>
            </w:r>
          </w:p>
          <w:p>
            <w:pPr>
              <w:pStyle w:val="TextBodyIndent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Перечень объектов недвижимости,</w:t>
            </w:r>
          </w:p>
          <w:p>
            <w:pPr>
              <w:pStyle w:val="TextBodyIndent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принадлежащих на праве собственности</w:t>
            </w:r>
          </w:p>
        </w:tc>
        <w:tc>
          <w:tcPr>
            <w:tcW w:w="4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  <w:t>Перечень объектов недвижимости,</w:t>
            </w:r>
          </w:p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  <w:t>находящихся в пользовании</w:t>
            </w:r>
          </w:p>
        </w:tc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  <w:t>Движимое</w:t>
            </w:r>
          </w:p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  <w:t>имущество</w:t>
            </w:r>
          </w:p>
        </w:tc>
      </w:tr>
      <w:tr>
        <w:trPr>
          <w:tblHeader w:val="true"/>
          <w:trHeight w:val="840" w:hRule="atLeast"/>
          <w:cantSplit w:val="true"/>
        </w:trPr>
        <w:tc>
          <w:tcPr>
            <w:tcW w:w="20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  <w:t>Вид объектов</w:t>
            </w:r>
          </w:p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  <w:t>недвижимости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rPr>
                <w:b/>
                <w:b/>
                <w:sz w:val="24"/>
              </w:rPr>
            </w:pPr>
            <w:r>
              <w:rPr>
                <w:sz w:val="24"/>
              </w:rPr>
              <w:t>Площадь (кв.м.)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Страна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располо-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жения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  <w:t>Вид объектов</w:t>
            </w:r>
          </w:p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  <w:t>недвижимости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Площадь (кв.м.)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Страна располо-жения</w:t>
            </w:r>
          </w:p>
        </w:tc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  <w:t>Недосеков Андрей Николаевич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rPr>
                <w:sz w:val="24"/>
              </w:rPr>
            </w:pPr>
            <w:r>
              <w:rPr>
                <w:sz w:val="24"/>
              </w:rPr>
              <w:t>Заместитель федерального Министра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2234,572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 земельных участка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(личная)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 дачных дома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(личная)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(долевая ½)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(долевая ½)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(долевая </w:t>
            </w:r>
            <w:r>
              <w:rPr>
                <w:sz w:val="16"/>
                <w:szCs w:val="16"/>
              </w:rPr>
              <w:t>1\2</w:t>
            </w:r>
            <w:r>
              <w:rPr>
                <w:sz w:val="24"/>
              </w:rPr>
              <w:t>)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(личная)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Бокс гаражный (личная)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1500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1387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173,3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50,2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124,4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221,8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44,4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108,5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36,1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Россия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/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 а/м: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Тойота Камри,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Тойота-Ленд Крузер.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Автоприцеп,</w:t>
            </w:r>
          </w:p>
          <w:p>
            <w:pPr>
              <w:pStyle w:val="TextBodyIndent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мотороллер </w:t>
            </w:r>
          </w:p>
        </w:tc>
      </w:tr>
    </w:tbl>
    <w:p>
      <w:pPr>
        <w:pStyle w:val="TextBodyIndent"/>
        <w:rPr>
          <w:szCs w:val="28"/>
        </w:rPr>
      </w:pPr>
      <w:r>
        <w:rPr/>
      </w:r>
    </w:p>
    <w:sectPr>
      <w:type w:val="nextPage"/>
      <w:pgSz w:orient="landscape" w:w="16838" w:h="11906"/>
      <w:pgMar w:left="794" w:right="567" w:header="0" w:top="851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1" w:customStyle="1">
    <w:name w:val=" Знак Знак1"/>
    <w:qFormat/>
    <w:rPr>
      <w:rFonts w:ascii="Times New Roman" w:hAnsi="Times New Roman" w:eastAsia="Times New Roman"/>
      <w:sz w:val="28"/>
      <w:szCs w:val="24"/>
    </w:rPr>
  </w:style>
  <w:style w:type="character" w:styleId="Style14" w:customStyle="1">
    <w:name w:val=" Знак Знак"/>
    <w:semiHidden/>
    <w:qFormat/>
    <w:rPr>
      <w:rFonts w:ascii="Tahoma" w:hAnsi="Tahoma" w:cs="Tahoma"/>
      <w:sz w:val="16"/>
      <w:szCs w:val="16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90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DocumentMap">
    <w:name w:val="Document Map"/>
    <w:basedOn w:val="Normal"/>
    <w:semiHidden/>
    <w:unhideWhenUsed/>
    <w:qFormat/>
    <w:pPr/>
    <w:rPr>
      <w:rFonts w:ascii="Tahoma" w:hAnsi="Tahoma" w:cs="Tahoma"/>
      <w:sz w:val="16"/>
      <w:szCs w:val="16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</Pages>
  <Words>126</Words>
  <Characters>793</Characters>
  <CharactersWithSpaces>855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2021-05-18T10:06:00Z</dcterms:created>
  <dc:creator>GEG</dc:creator>
  <dc:description/>
  <dc:language>ru-RU</dc:language>
  <cp:lastModifiedBy/>
  <cp:lastPrinted>2010-05-26T08:31:00Z</cp:lastPrinted>
  <dcterms:modified xsi:type="dcterms:W3CDTF">2021-05-20T15:22:33Z</dcterms:modified>
  <cp:revision>6</cp:revision>
  <dc:subject/>
  <dc:title>Сведения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