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Pasos para Arreglar Correo caso de link  &gt; PROCEDIMIENTO PARA EL CORRECTO ENVIO DE NOTIFICACIONES DE LOS DISTINTOS EVENTOS.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 debemos definir la ruta por defecto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luego seleccionamos parametros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400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cambiamos este valor con el de nuestro dominio  , luego de esto probamos si se soluciono el error sino seguimos con el siguiente paso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METODO COMPLETO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nano /var/www/html/bugzilla/template/en/default/bug/link.html.tmpl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observamos que el link esta como baug .cgi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cuando debe estar como bug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hacemos la prueba creando un usuario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POR SI NO SE VEN LOS CAMBIOS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Borrar caché de plantillas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rm -rf /var/www/html/bugzilla/data/template/*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rm -rf /var/www/html/bugzilla/data/assets/*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Aplicar cambios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 /var/www/html/bugzilla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./checksetup.pl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Reiniciar Apache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