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Preparation of Articles for IEEE T</w:t>
      </w:r>
      <w:r w:rsidDel="00000000" w:rsidR="00000000" w:rsidRPr="00000000">
        <w:rPr>
          <w:sz w:val="40"/>
          <w:szCs w:val="40"/>
          <w:rtl w:val="0"/>
        </w:rPr>
        <w:t xml:space="preserve">RANSACTIONS</w:t>
      </w:r>
      <w:r w:rsidDel="00000000" w:rsidR="00000000" w:rsidRPr="00000000">
        <w:rPr>
          <w:rtl w:val="0"/>
        </w:rPr>
        <w:t xml:space="preserve"> and J</w:t>
      </w:r>
      <w:r w:rsidDel="00000000" w:rsidR="00000000" w:rsidRPr="00000000">
        <w:rPr>
          <w:sz w:val="40"/>
          <w:szCs w:val="40"/>
          <w:rtl w:val="0"/>
        </w:rPr>
        <w:t xml:space="preserve">OURNALS</w:t>
      </w:r>
      <w:r w:rsidDel="00000000" w:rsidR="00000000" w:rsidRPr="00000000">
        <w:rPr>
          <w:i w:val="1"/>
          <w:iCs w:val="1"/>
          <w:rtl w:val="0"/>
        </w:rPr>
        <w:t xml:space="preserve"> </w:t>
      </w:r>
      <w:r w:rsidDel="00000000" w:rsidR="00000000" w:rsidRPr="00000000">
        <w:rPr>
          <w:rtl w:val="0"/>
        </w:rPr>
        <w:t xml:space="preserve">(2022)</w: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252.00000000000003" w:lineRule="auto"/>
        <w:jc w:val="both"/>
        <w:rPr>
          <w:color w:val="000000"/>
          <w:sz w:val="18"/>
          <w:szCs w:val="18"/>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jc w:val="center"/>
        <w:rPr>
          <w:color w:val="000000"/>
          <w:sz w:val="22"/>
          <w:szCs w:val="22"/>
        </w:rPr>
      </w:pPr>
      <w:bookmarkStart w:colFirst="0" w:colLast="0" w:name="_heading=h.gjdgxs" w:id="0"/>
      <w:bookmarkEnd w:id="0"/>
      <w:r w:rsidDel="00000000" w:rsidR="00000000" w:rsidRPr="00000000">
        <w:rPr>
          <w:color w:val="000000"/>
          <w:sz w:val="22"/>
          <w:szCs w:val="22"/>
          <w:rtl w:val="0"/>
        </w:rPr>
        <w:t xml:space="preserve">First A. Author, </w:t>
      </w:r>
      <w:r w:rsidDel="00000000" w:rsidR="00000000" w:rsidRPr="00000000">
        <w:rPr>
          <w:i w:val="1"/>
          <w:iCs w:val="1"/>
          <w:color w:val="000000"/>
          <w:sz w:val="22"/>
          <w:szCs w:val="22"/>
          <w:rtl w:val="0"/>
        </w:rPr>
        <w:t xml:space="preserve">Fellow, IEEE</w:t>
      </w:r>
      <w:r w:rsidDel="00000000" w:rsidR="00000000" w:rsidRPr="00000000">
        <w:rPr>
          <w:color w:val="000000"/>
          <w:sz w:val="22"/>
          <w:szCs w:val="22"/>
          <w:rtl w:val="0"/>
        </w:rPr>
        <w:t xml:space="preserve">, Second B. Author, and Third C. Author Jr., </w:t>
      </w:r>
      <w:r w:rsidDel="00000000" w:rsidR="00000000" w:rsidRPr="00000000">
        <w:rPr>
          <w:i w:val="1"/>
          <w:iCs w:val="1"/>
          <w:color w:val="000000"/>
          <w:sz w:val="22"/>
          <w:szCs w:val="22"/>
          <w:rtl w:val="0"/>
        </w:rPr>
        <w:t xml:space="preserve">Member, IEEE</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320" w:lineRule="auto"/>
        <w:ind w:firstLine="202"/>
        <w:jc w:val="both"/>
        <w:rPr>
          <w:b w:val="1"/>
          <w:bCs w:val="1"/>
          <w:i w:val="1"/>
          <w:iCs w:val="1"/>
          <w:color w:val="000000"/>
          <w:sz w:val="18"/>
          <w:szCs w:val="18"/>
        </w:rPr>
        <w:sectPr>
          <w:headerReference r:id="rId8" w:type="default"/>
          <w:pgSz w:h="15840" w:w="12240" w:orient="portrait"/>
          <w:pgMar w:bottom="1008" w:top="1008" w:left="936" w:right="936" w:header="432" w:footer="432"/>
          <w:pgNumType w:start="1"/>
        </w:sect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superscript"/>
        </w:rPr>
        <w:footnoteReference w:customMarkFollows="0" w:id="0"/>
      </w:r>
      <w:r w:rsidDel="00000000" w:rsidR="00000000" w:rsidRPr="00000000">
        <w:rPr>
          <w:rFonts w:ascii="Symbol" w:cs="Symbol" w:eastAsia="Symbol" w:hAnsi="Symbol"/>
          <w:b w:val="0"/>
          <w:bCs w:val="0"/>
          <w:i w:val="0"/>
          <w:iCs w:val="0"/>
          <w:smallCaps w:val="0"/>
          <w:strike w:val="0"/>
          <w:color w:val="00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before="20" w:lineRule="auto"/>
        <w:ind w:firstLine="202"/>
        <w:jc w:val="both"/>
        <w:rPr>
          <w:b w:val="1"/>
          <w:bCs w:val="1"/>
          <w:color w:val="000000"/>
          <w:sz w:val="18"/>
          <w:szCs w:val="18"/>
        </w:rPr>
      </w:pPr>
      <w:r w:rsidDel="00000000" w:rsidR="00000000" w:rsidRPr="00000000">
        <w:rPr>
          <w:b w:val="1"/>
          <w:bCs w:val="1"/>
          <w:i w:val="1"/>
          <w:iCs w:val="1"/>
          <w:color w:val="000000"/>
          <w:sz w:val="18"/>
          <w:szCs w:val="18"/>
          <w:rtl w:val="0"/>
        </w:rPr>
        <w:t xml:space="preserve">Abstract</w:t>
      </w:r>
      <w:r w:rsidDel="00000000" w:rsidR="00000000" w:rsidRPr="00000000">
        <w:rPr>
          <w:b w:val="1"/>
          <w:bCs w:val="1"/>
          <w:color w:val="000000"/>
          <w:sz w:val="18"/>
          <w:szCs w:val="18"/>
          <w:rtl w:val="0"/>
        </w:rPr>
        <w:t xml:space="preserve">—</w:t>
      </w:r>
      <w:r w:rsidDel="00000000" w:rsidR="00000000" w:rsidRPr="00000000">
        <w:rPr>
          <w:b w:val="1"/>
          <w:bCs w:val="1"/>
          <w:sz w:val="18"/>
          <w:szCs w:val="18"/>
          <w:rtl w:val="0"/>
        </w:rPr>
        <w:t xml:space="preserve">This document provides a guide</w:t>
      </w:r>
      <w:r w:rsidDel="00000000" w:rsidR="00000000" w:rsidRPr="00000000">
        <w:rPr>
          <w:b w:val="1"/>
          <w:bCs w:val="1"/>
          <w:color w:val="000000"/>
          <w:sz w:val="18"/>
          <w:szCs w:val="18"/>
          <w:rtl w:val="0"/>
        </w:rPr>
        <w:t xml:space="preserve"> for preparing </w:t>
      </w:r>
      <w:r w:rsidDel="00000000" w:rsidR="00000000" w:rsidRPr="00000000">
        <w:rPr>
          <w:b w:val="1"/>
          <w:bCs w:val="1"/>
          <w:sz w:val="18"/>
          <w:szCs w:val="18"/>
          <w:rtl w:val="0"/>
        </w:rPr>
        <w:t xml:space="preserve">articles </w:t>
      </w:r>
      <w:r w:rsidDel="00000000" w:rsidR="00000000" w:rsidRPr="00000000">
        <w:rPr>
          <w:b w:val="1"/>
          <w:bCs w:val="1"/>
          <w:color w:val="000000"/>
          <w:sz w:val="18"/>
          <w:szCs w:val="18"/>
          <w:rtl w:val="0"/>
        </w:rPr>
        <w:t xml:space="preserve">for IEEE Transactions</w:t>
      </w:r>
      <w:r w:rsidDel="00000000" w:rsidR="00000000" w:rsidRPr="00000000">
        <w:rPr>
          <w:b w:val="1"/>
          <w:bCs w:val="1"/>
          <w:sz w:val="18"/>
          <w:szCs w:val="18"/>
          <w:rtl w:val="0"/>
        </w:rPr>
        <w:t xml:space="preserve">,</w:t>
      </w:r>
      <w:r w:rsidDel="00000000" w:rsidR="00000000" w:rsidRPr="00000000">
        <w:rPr>
          <w:b w:val="1"/>
          <w:bCs w:val="1"/>
          <w:color w:val="000000"/>
          <w:sz w:val="18"/>
          <w:szCs w:val="18"/>
          <w:rtl w:val="0"/>
        </w:rPr>
        <w:t xml:space="preserve"> Journals, and Letters</w:t>
      </w:r>
      <w:r w:rsidDel="00000000" w:rsidR="00000000" w:rsidRPr="00000000">
        <w:rPr>
          <w:b w:val="1"/>
          <w:bCs w:val="1"/>
          <w:i w:val="1"/>
          <w:iCs w:val="1"/>
          <w:color w:val="000000"/>
          <w:sz w:val="18"/>
          <w:szCs w:val="18"/>
          <w:rtl w:val="0"/>
        </w:rPr>
        <w:t xml:space="preserve">.</w:t>
      </w:r>
      <w:r w:rsidDel="00000000" w:rsidR="00000000" w:rsidRPr="00000000">
        <w:rPr>
          <w:b w:val="1"/>
          <w:bCs w:val="1"/>
          <w:color w:val="000000"/>
          <w:sz w:val="18"/>
          <w:szCs w:val="18"/>
          <w:rtl w:val="0"/>
        </w:rPr>
        <w:t xml:space="preserve"> Use this document as a template if you are using Microsoft </w:t>
      </w:r>
      <w:r w:rsidDel="00000000" w:rsidR="00000000" w:rsidRPr="00000000">
        <w:rPr>
          <w:b w:val="1"/>
          <w:bCs w:val="1"/>
          <w:i w:val="1"/>
          <w:iCs w:val="1"/>
          <w:color w:val="000000"/>
          <w:sz w:val="18"/>
          <w:szCs w:val="18"/>
          <w:rtl w:val="0"/>
        </w:rPr>
        <w:t xml:space="preserve">Word</w:t>
      </w:r>
      <w:r w:rsidDel="00000000" w:rsidR="00000000" w:rsidRPr="00000000">
        <w:rPr>
          <w:b w:val="1"/>
          <w:bCs w:val="1"/>
          <w:color w:val="000000"/>
          <w:sz w:val="18"/>
          <w:szCs w:val="18"/>
          <w:rtl w:val="0"/>
        </w:rPr>
        <w:t xml:space="preserve">. Otherwise, use this as an instruction set. The electronic file of your article will be formatted further at IEEE. Titles should be written in uppercase and lowercase letters, not all uppercase. Avoid writing long formulas with subscripts in the title; short formulas that identify the elements are fine (e.g., "Nd–Fe–B"). Do not write “(Invited)” in the title. Full names of authors are preferred in the author field but are not required. Put a space between authors’ initials. ORCIDs can be provided here as well. In the title, </w:t>
      </w:r>
      <w:r w:rsidDel="00000000" w:rsidR="00000000" w:rsidRPr="00000000">
        <w:rPr>
          <w:b w:val="1"/>
          <w:bCs w:val="1"/>
          <w:sz w:val="18"/>
          <w:szCs w:val="18"/>
          <w:rtl w:val="0"/>
        </w:rPr>
        <w:t xml:space="preserve">all variables should appear lightface italic; numbers and units will remain bold. Abstracts must be a single paragraph. In order for an Abstract to be effective when displayed in IEEE </w:t>
      </w:r>
      <w:r w:rsidDel="00000000" w:rsidR="00000000" w:rsidRPr="00000000">
        <w:rPr>
          <w:b w:val="1"/>
          <w:bCs w:val="1"/>
          <w:i w:val="1"/>
          <w:iCs w:val="1"/>
          <w:sz w:val="18"/>
          <w:szCs w:val="18"/>
          <w:rtl w:val="0"/>
        </w:rPr>
        <w:t xml:space="preserve">Xplore </w:t>
      </w:r>
      <w:r w:rsidDel="00000000" w:rsidR="00000000" w:rsidRPr="00000000">
        <w:rPr>
          <w:b w:val="1"/>
          <w:bCs w:val="1"/>
          <w:sz w:val="18"/>
          <w:szCs w:val="18"/>
          <w:rtl w:val="0"/>
        </w:rPr>
        <w:t xml:space="preserve">as well as through indexing services such as Compendex, INSPEC, Medline, ProQuest, and Web of Science, it must be an accurate, stand-alone reflection of the contents of the article. They shall not contain displayed mathematical equations, numbered reference citations, nor footnotes. They</w:t>
      </w:r>
      <w:r w:rsidDel="00000000" w:rsidR="00000000" w:rsidRPr="00000000">
        <w:rPr>
          <w:b w:val="1"/>
          <w:bCs w:val="1"/>
          <w:color w:val="000000"/>
          <w:sz w:val="18"/>
          <w:szCs w:val="18"/>
          <w:rtl w:val="0"/>
        </w:rPr>
        <w:t xml:space="preserve"> should include three or four different keywords or phrases, as this will help readers to find it. It is important to avoid over-repetition of such phrases as this can result in a page being rejected by search engines. Ensure that your abstract reads well and is grammatically correct.</w:t>
      </w:r>
    </w:p>
    <w:p w:rsidR="00000000" w:rsidDel="00000000" w:rsidP="00000000" w:rsidRDefault="00000000" w:rsidRPr="00000000" w14:paraId="00000007">
      <w:pPr>
        <w:rPr/>
      </w:pPr>
      <w:r w:rsidDel="00000000" w:rsidR="00000000" w:rsidRPr="00000000">
        <w:rPr>
          <w:rtl w:val="0"/>
        </w:rPr>
      </w:r>
    </w:p>
    <w:bookmarkStart w:colFirst="0" w:colLast="0" w:name="bookmark=id.30j0zll" w:id="1"/>
    <w:bookmarkEnd w:id="1"/>
    <w:p w:rsidR="00000000" w:rsidDel="00000000" w:rsidP="00000000" w:rsidRDefault="00000000" w:rsidRPr="00000000" w14:paraId="00000008">
      <w:pPr>
        <w:jc w:val="both"/>
        <w:rPr>
          <w:b w:val="1"/>
          <w:bCs w:val="1"/>
          <w:sz w:val="18"/>
          <w:szCs w:val="18"/>
        </w:rPr>
      </w:pPr>
      <w:r w:rsidDel="00000000" w:rsidR="00000000" w:rsidRPr="00000000">
        <w:rPr>
          <w:b w:val="1"/>
          <w:bCs w:val="1"/>
          <w:i w:val="1"/>
          <w:iCs w:val="1"/>
          <w:sz w:val="18"/>
          <w:szCs w:val="18"/>
          <w:rtl w:val="0"/>
        </w:rPr>
        <w:t xml:space="preserve">Index Terms</w:t>
      </w:r>
      <w:r w:rsidDel="00000000" w:rsidR="00000000" w:rsidRPr="00000000">
        <w:rPr>
          <w:b w:val="1"/>
          <w:bCs w:val="1"/>
          <w:sz w:val="18"/>
          <w:szCs w:val="18"/>
          <w:rtl w:val="0"/>
        </w:rPr>
        <w:t xml:space="preserve">—Enter keywords or phrases in alphabetical order, separated by commas. </w:t>
      </w:r>
      <w:r w:rsidDel="00000000" w:rsidR="00000000" w:rsidRPr="00000000">
        <w:rPr>
          <w:b w:val="1"/>
          <w:bCs w:val="1"/>
          <w:sz w:val="18"/>
          <w:szCs w:val="18"/>
          <w:highlight w:val="white"/>
          <w:rtl w:val="0"/>
        </w:rPr>
        <w:t xml:space="preserve">Using the </w:t>
      </w:r>
      <w:r w:rsidDel="00000000" w:rsidR="00000000" w:rsidRPr="00000000">
        <w:rPr>
          <w:b w:val="1"/>
          <w:bCs w:val="1"/>
          <w:i w:val="1"/>
          <w:iCs w:val="1"/>
          <w:color w:val="000000"/>
          <w:sz w:val="18"/>
          <w:szCs w:val="18"/>
          <w:highlight w:val="white"/>
          <w:rtl w:val="0"/>
        </w:rPr>
        <w:t xml:space="preserve">IEEE Thesaurus</w:t>
      </w:r>
      <w:r w:rsidDel="00000000" w:rsidR="00000000" w:rsidRPr="00000000">
        <w:rPr>
          <w:b w:val="1"/>
          <w:bCs w:val="1"/>
          <w:sz w:val="18"/>
          <w:szCs w:val="18"/>
          <w:highlight w:val="white"/>
          <w:rtl w:val="0"/>
        </w:rPr>
        <w:t xml:space="preserve"> can help you find the best standardized keywords to fit your article. Use the </w:t>
      </w:r>
      <w:r w:rsidDel="00000000" w:rsidR="00000000" w:rsidRPr="00000000">
        <w:rPr>
          <w:b w:val="1"/>
          <w:bCs w:val="1"/>
          <w:sz w:val="18"/>
          <w:szCs w:val="18"/>
          <w:rtl w:val="0"/>
        </w:rPr>
        <w:t xml:space="preserve">thesaurus access request form</w:t>
      </w:r>
      <w:r w:rsidDel="00000000" w:rsidR="00000000" w:rsidRPr="00000000">
        <w:rPr>
          <w:b w:val="1"/>
          <w:bCs w:val="1"/>
          <w:sz w:val="18"/>
          <w:szCs w:val="18"/>
          <w:highlight w:val="white"/>
          <w:rtl w:val="0"/>
        </w:rPr>
        <w:t xml:space="preserve"> for free access to the </w:t>
      </w:r>
      <w:r w:rsidDel="00000000" w:rsidR="00000000" w:rsidRPr="00000000">
        <w:rPr>
          <w:b w:val="1"/>
          <w:bCs w:val="1"/>
          <w:i w:val="1"/>
          <w:iCs w:val="1"/>
          <w:color w:val="000000"/>
          <w:sz w:val="18"/>
          <w:szCs w:val="18"/>
          <w:highlight w:val="white"/>
          <w:rtl w:val="0"/>
        </w:rPr>
        <w:t xml:space="preserve">IEEE Thesaurus </w:t>
      </w:r>
      <w:r w:rsidDel="00000000" w:rsidR="00000000" w:rsidRPr="00000000">
        <w:rPr>
          <w:rFonts w:ascii="Georgia" w:cs="Georgia" w:eastAsia="Georgia" w:hAnsi="Georgia"/>
          <w:color w:val="222222"/>
          <w:highlight w:val="white"/>
          <w:rtl w:val="0"/>
        </w:rPr>
        <w:t xml:space="preserve"> </w:t>
      </w:r>
      <w:hyperlink r:id="rId9">
        <w:r w:rsidDel="00000000" w:rsidR="00000000" w:rsidRPr="00000000">
          <w:rPr>
            <w:color w:val="1155cc"/>
            <w:u w:val="single"/>
            <w:rtl w:val="0"/>
          </w:rPr>
          <w:t xml:space="preserve">https://www.ieee.org/publications/services/thesaurus.html</w:t>
        </w:r>
      </w:hyperlink>
      <w:r w:rsidDel="00000000" w:rsidR="00000000" w:rsidRPr="00000000">
        <w:rPr>
          <w:color w:val="1155cc"/>
          <w:u w:val="single"/>
          <w:rtl w:val="0"/>
        </w:rPr>
        <w:t xml:space="preserve">.</w:t>
      </w:r>
      <w:r w:rsidDel="00000000" w:rsidR="00000000" w:rsidRPr="00000000">
        <w:rPr>
          <w:b w:val="1"/>
          <w:bCs w:val="1"/>
          <w:sz w:val="18"/>
          <w:szCs w:val="18"/>
          <w:highlight w:val="white"/>
          <w:rtl w:val="0"/>
        </w:rPr>
        <w:t xml:space="preserve"> </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ind w:firstLine="202"/>
        <w:jc w:val="both"/>
        <w:rPr/>
      </w:pPr>
      <w:r w:rsidDel="00000000" w:rsidR="00000000" w:rsidRPr="00000000">
        <w:rPr>
          <w:rtl w:val="0"/>
        </w:rPr>
      </w:r>
    </w:p>
    <w:p w:rsidR="00000000" w:rsidDel="00000000" w:rsidP="00000000" w:rsidRDefault="00000000" w:rsidRPr="00000000" w14:paraId="0000000A">
      <w:pPr>
        <w:pStyle w:val="Heading1"/>
        <w:rPr>
          <w:smallCaps w:val="1"/>
          <w:color w:val="000000"/>
          <w:sz w:val="161.66666666666669"/>
          <w:szCs w:val="161.66666666666669"/>
          <w:vertAlign w:val="subscript"/>
        </w:rPr>
      </w:pPr>
      <w:r w:rsidDel="00000000" w:rsidR="00000000" w:rsidRPr="00000000">
        <w:rPr>
          <w:rtl w:val="0"/>
        </w:rPr>
        <w:t xml:space="preserve">I. INTRODUCTION</w:t>
      </w:r>
      <w:r w:rsidDel="00000000" w:rsidR="00000000" w:rsidRPr="00000000">
        <w:rPr>
          <w:rtl w:val="0"/>
        </w:rPr>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line="252.00000000000003" w:lineRule="auto"/>
        <w:jc w:val="both"/>
        <w:rPr/>
      </w:pPr>
      <w:r w:rsidDel="00000000" w:rsidR="00000000" w:rsidRPr="00000000">
        <w:rPr>
          <w:smallCaps w:val="1"/>
          <w:rtl w:val="0"/>
        </w:rPr>
        <w:t xml:space="preserve">T</w:t>
      </w:r>
      <w:r w:rsidDel="00000000" w:rsidR="00000000" w:rsidRPr="00000000">
        <w:rPr>
          <w:smallCaps w:val="1"/>
          <w:color w:val="000000"/>
          <w:rtl w:val="0"/>
        </w:rPr>
        <w:t xml:space="preserve">HIS</w:t>
      </w:r>
      <w:r w:rsidDel="00000000" w:rsidR="00000000" w:rsidRPr="00000000">
        <w:rPr>
          <w:color w:val="000000"/>
          <w:rtl w:val="0"/>
        </w:rPr>
        <w:t xml:space="preserve"> document is a template for Microsoft </w:t>
      </w:r>
      <w:r w:rsidDel="00000000" w:rsidR="00000000" w:rsidRPr="00000000">
        <w:rPr>
          <w:i w:val="1"/>
          <w:iCs w:val="1"/>
          <w:color w:val="000000"/>
          <w:rtl w:val="0"/>
        </w:rPr>
        <w:t xml:space="preserve">Word</w:t>
      </w:r>
      <w:r w:rsidDel="00000000" w:rsidR="00000000" w:rsidRPr="00000000">
        <w:rPr>
          <w:color w:val="000000"/>
          <w:rtl w:val="0"/>
        </w:rPr>
        <w:t xml:space="preserve">. If you would prefer to use LaTeX, download IEEE’s LaTeX style and sample </w:t>
      </w:r>
      <w:r w:rsidDel="00000000" w:rsidR="00000000" w:rsidRPr="00000000">
        <w:rPr>
          <w:rtl w:val="0"/>
        </w:rPr>
        <w:t xml:space="preserve">files from</w:t>
      </w:r>
      <w:r w:rsidDel="00000000" w:rsidR="00000000" w:rsidRPr="00000000">
        <w:rPr>
          <w:color w:val="000000"/>
          <w:rtl w:val="0"/>
        </w:rPr>
        <w:t xml:space="preserve"> </w:t>
      </w:r>
      <w:hyperlink r:id="rId10">
        <w:r w:rsidDel="00000000" w:rsidR="00000000" w:rsidRPr="00000000">
          <w:rPr>
            <w:color w:val="0000ff"/>
            <w:u w:val="single"/>
            <w:rtl w:val="0"/>
          </w:rPr>
          <w:t xml:space="preserve">https://template-selector.ieee.org/secure/templateSelector/publicationType.</w:t>
        </w:r>
      </w:hyperlink>
      <w:r w:rsidDel="00000000" w:rsidR="00000000" w:rsidRPr="00000000">
        <w:rPr>
          <w:color w:val="000000"/>
          <w:rtl w:val="0"/>
        </w:rPr>
        <w:t xml:space="preserve"> You can also </w:t>
      </w:r>
      <w:r w:rsidDel="00000000" w:rsidR="00000000" w:rsidRPr="00000000">
        <w:rPr>
          <w:rtl w:val="0"/>
        </w:rPr>
        <w:t xml:space="preserve">use</w:t>
      </w:r>
      <w:r w:rsidDel="00000000" w:rsidR="00000000" w:rsidRPr="00000000">
        <w:rPr>
          <w:color w:val="000000"/>
          <w:rtl w:val="0"/>
        </w:rPr>
        <w:t xml:space="preserve"> the Overleaf editor at </w:t>
      </w:r>
      <w:hyperlink r:id="rId11">
        <w:r w:rsidDel="00000000" w:rsidR="00000000" w:rsidRPr="00000000">
          <w:rPr>
            <w:color w:val="0000ff"/>
            <w:u w:val="single"/>
            <w:rtl w:val="0"/>
          </w:rPr>
          <w:t xml:space="preserve">https://www.overleaf.com/blog/278-how-to-use-overleaf-with-ieee-collabratec-your-quick-guide-to-getting-started#.Vp6tpPkrKM9</w:t>
        </w:r>
      </w:hyperlink>
      <w:r w:rsidDel="00000000" w:rsidR="00000000" w:rsidRPr="00000000">
        <w:rPr>
          <w:rtl w:val="0"/>
        </w:rPr>
        <w:t xml:space="preserve">.</w:t>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line="252.00000000000003" w:lineRule="auto"/>
        <w:ind w:firstLine="270"/>
        <w:jc w:val="both"/>
        <w:rPr/>
      </w:pPr>
      <w:r w:rsidDel="00000000" w:rsidR="00000000" w:rsidRPr="00000000">
        <w:rPr>
          <w:rtl w:val="0"/>
        </w:rPr>
        <w:t xml:space="preserve">This template is a guide to formatting; your proof and final published version may vary in layout and length to conform to IEEE policy and style. Page count is an estimate; the length of your submitted article in the template may not be the same as when the formal proof is created by IEEE</w:t>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line="252.00000000000003" w:lineRule="auto"/>
        <w:ind w:firstLine="270"/>
        <w:jc w:val="both"/>
        <w:rPr/>
      </w:pPr>
      <w:r w:rsidDel="00000000" w:rsidR="00000000" w:rsidRPr="00000000">
        <w:rPr>
          <w:rtl w:val="0"/>
        </w:rPr>
        <w:t xml:space="preserve">The </w:t>
      </w:r>
      <w:r w:rsidDel="00000000" w:rsidR="00000000" w:rsidRPr="00000000">
        <w:rPr>
          <w:i w:val="1"/>
          <w:iCs w:val="1"/>
          <w:rtl w:val="0"/>
        </w:rPr>
        <w:t xml:space="preserve">IEEE Editorial Style Manual for Authors</w:t>
      </w:r>
      <w:r w:rsidDel="00000000" w:rsidR="00000000" w:rsidRPr="00000000">
        <w:rPr>
          <w:rtl w:val="0"/>
        </w:rPr>
        <w:t xml:space="preserve"> is available at </w:t>
      </w:r>
      <w:hyperlink r:id="rId12">
        <w:r w:rsidDel="00000000" w:rsidR="00000000" w:rsidRPr="00000000">
          <w:rPr>
            <w:color w:val="1155cc"/>
            <w:u w:val="single"/>
            <w:rtl w:val="0"/>
          </w:rPr>
          <w:t xml:space="preserve">https://journals.ieeeauthorcenter.ieee.org/create-your-ieee-journal-article/create-the-text-of-your-article/ieee-editorial-style-manual/</w:t>
        </w:r>
      </w:hyperlink>
      <w:r w:rsidDel="00000000" w:rsidR="00000000" w:rsidRPr="00000000">
        <w:rPr>
          <w:color w:val="1155cc"/>
          <w:sz w:val="19"/>
          <w:szCs w:val="19"/>
          <w:highlight w:val="white"/>
          <w:u w:val="single"/>
          <w:rtl w:val="0"/>
        </w:rPr>
        <w:t xml:space="preserve">.</w:t>
      </w:r>
      <w:r w:rsidDel="00000000" w:rsidR="00000000" w:rsidRPr="00000000">
        <w:rPr>
          <w:rtl w:val="0"/>
        </w:rPr>
        <w:t xml:space="preserve"> This contains a formal set of editorial guidelines for IEEE Transactions, Journals, and Letters, including:</w:t>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before="80" w:line="252.00000000000003" w:lineRule="auto"/>
        <w:ind w:firstLine="180"/>
        <w:rPr>
          <w:u w:val="single"/>
        </w:rPr>
      </w:pPr>
      <w:r w:rsidDel="00000000" w:rsidR="00000000" w:rsidRPr="00000000">
        <w:rPr>
          <w:rtl w:val="0"/>
        </w:rPr>
      </w:r>
    </w:p>
    <w:p w:rsidR="00000000" w:rsidDel="00000000" w:rsidP="00000000" w:rsidRDefault="00000000" w:rsidRPr="00000000" w14:paraId="0000000F">
      <w:pPr>
        <w:widowControl w:val="0"/>
        <w:numPr>
          <w:ilvl w:val="0"/>
          <w:numId w:val="4"/>
        </w:numPr>
        <w:spacing w:line="252.00000000000003" w:lineRule="auto"/>
        <w:ind w:left="720" w:hanging="360"/>
        <w:jc w:val="both"/>
        <w:rPr/>
      </w:pPr>
      <w:r w:rsidDel="00000000" w:rsidR="00000000" w:rsidRPr="00000000">
        <w:rPr>
          <w:rtl w:val="0"/>
        </w:rPr>
        <w:t xml:space="preserve">punctuation;</w:t>
      </w:r>
    </w:p>
    <w:p w:rsidR="00000000" w:rsidDel="00000000" w:rsidP="00000000" w:rsidRDefault="00000000" w:rsidRPr="00000000" w14:paraId="00000010">
      <w:pPr>
        <w:widowControl w:val="0"/>
        <w:numPr>
          <w:ilvl w:val="0"/>
          <w:numId w:val="4"/>
        </w:numPr>
        <w:spacing w:line="252.00000000000003" w:lineRule="auto"/>
        <w:ind w:left="720" w:hanging="360"/>
        <w:jc w:val="both"/>
        <w:rPr/>
      </w:pPr>
      <w:r w:rsidDel="00000000" w:rsidR="00000000" w:rsidRPr="00000000">
        <w:rPr>
          <w:rtl w:val="0"/>
        </w:rPr>
        <w:t xml:space="preserve">capitalization;</w:t>
      </w:r>
    </w:p>
    <w:p w:rsidR="00000000" w:rsidDel="00000000" w:rsidP="00000000" w:rsidRDefault="00000000" w:rsidRPr="00000000" w14:paraId="00000011">
      <w:pPr>
        <w:widowControl w:val="0"/>
        <w:numPr>
          <w:ilvl w:val="0"/>
          <w:numId w:val="4"/>
        </w:numPr>
        <w:spacing w:line="252.00000000000003" w:lineRule="auto"/>
        <w:ind w:left="720" w:hanging="360"/>
        <w:jc w:val="both"/>
        <w:rPr/>
      </w:pPr>
      <w:r w:rsidDel="00000000" w:rsidR="00000000" w:rsidRPr="00000000">
        <w:rPr>
          <w:rtl w:val="0"/>
        </w:rPr>
        <w:t xml:space="preserve">abbreviations;</w:t>
      </w:r>
    </w:p>
    <w:p w:rsidR="00000000" w:rsidDel="00000000" w:rsidP="00000000" w:rsidRDefault="00000000" w:rsidRPr="00000000" w14:paraId="00000012">
      <w:pPr>
        <w:widowControl w:val="0"/>
        <w:numPr>
          <w:ilvl w:val="0"/>
          <w:numId w:val="4"/>
        </w:numPr>
        <w:spacing w:line="252.00000000000003" w:lineRule="auto"/>
        <w:ind w:left="720" w:hanging="360"/>
        <w:jc w:val="both"/>
        <w:rPr/>
      </w:pPr>
      <w:r w:rsidDel="00000000" w:rsidR="00000000" w:rsidRPr="00000000">
        <w:rPr>
          <w:rtl w:val="0"/>
        </w:rPr>
        <w:t xml:space="preserve">section headings;</w:t>
      </w:r>
    </w:p>
    <w:p w:rsidR="00000000" w:rsidDel="00000000" w:rsidP="00000000" w:rsidRDefault="00000000" w:rsidRPr="00000000" w14:paraId="00000013">
      <w:pPr>
        <w:widowControl w:val="0"/>
        <w:numPr>
          <w:ilvl w:val="0"/>
          <w:numId w:val="4"/>
        </w:numPr>
        <w:spacing w:line="252.00000000000003" w:lineRule="auto"/>
        <w:ind w:left="720" w:hanging="360"/>
        <w:jc w:val="both"/>
        <w:rPr/>
      </w:pPr>
      <w:r w:rsidDel="00000000" w:rsidR="00000000" w:rsidRPr="00000000">
        <w:rPr>
          <w:rtl w:val="0"/>
        </w:rPr>
        <w:t xml:space="preserve">numbers, equations;</w:t>
      </w:r>
    </w:p>
    <w:p w:rsidR="00000000" w:rsidDel="00000000" w:rsidP="00000000" w:rsidRDefault="00000000" w:rsidRPr="00000000" w14:paraId="00000014">
      <w:pPr>
        <w:widowControl w:val="0"/>
        <w:numPr>
          <w:ilvl w:val="0"/>
          <w:numId w:val="4"/>
        </w:numPr>
        <w:spacing w:line="252.00000000000003" w:lineRule="auto"/>
        <w:ind w:left="720" w:hanging="360"/>
        <w:jc w:val="both"/>
        <w:rPr/>
      </w:pPr>
      <w:r w:rsidDel="00000000" w:rsidR="00000000" w:rsidRPr="00000000">
        <w:rPr>
          <w:rtl w:val="0"/>
        </w:rPr>
        <w:t xml:space="preserve">footnotes;</w:t>
      </w:r>
    </w:p>
    <w:p w:rsidR="00000000" w:rsidDel="00000000" w:rsidP="00000000" w:rsidRDefault="00000000" w:rsidRPr="00000000" w14:paraId="00000015">
      <w:pPr>
        <w:widowControl w:val="0"/>
        <w:numPr>
          <w:ilvl w:val="0"/>
          <w:numId w:val="4"/>
        </w:numPr>
        <w:spacing w:line="252.00000000000003" w:lineRule="auto"/>
        <w:ind w:left="720" w:hanging="360"/>
        <w:jc w:val="both"/>
        <w:rPr/>
      </w:pPr>
      <w:r w:rsidDel="00000000" w:rsidR="00000000" w:rsidRPr="00000000">
        <w:rPr>
          <w:rtl w:val="0"/>
        </w:rPr>
        <w:t xml:space="preserve">biographies;</w:t>
      </w:r>
    </w:p>
    <w:p w:rsidR="00000000" w:rsidDel="00000000" w:rsidP="00000000" w:rsidRDefault="00000000" w:rsidRPr="00000000" w14:paraId="00000016">
      <w:pPr>
        <w:widowControl w:val="0"/>
        <w:numPr>
          <w:ilvl w:val="0"/>
          <w:numId w:val="4"/>
        </w:numPr>
        <w:spacing w:line="252.00000000000003" w:lineRule="auto"/>
        <w:ind w:left="720" w:hanging="360"/>
        <w:jc w:val="both"/>
        <w:rPr/>
      </w:pPr>
      <w:r w:rsidDel="00000000" w:rsidR="00000000" w:rsidRPr="00000000">
        <w:rPr>
          <w:rtl w:val="0"/>
        </w:rPr>
        <w:t xml:space="preserve">some common mistakes;</w:t>
      </w:r>
    </w:p>
    <w:p w:rsidR="00000000" w:rsidDel="00000000" w:rsidP="00000000" w:rsidRDefault="00000000" w:rsidRPr="00000000" w14:paraId="00000017">
      <w:pPr>
        <w:widowControl w:val="0"/>
        <w:numPr>
          <w:ilvl w:val="0"/>
          <w:numId w:val="4"/>
        </w:numPr>
        <w:spacing w:line="252.00000000000003" w:lineRule="auto"/>
        <w:ind w:left="720" w:hanging="360"/>
        <w:jc w:val="both"/>
        <w:rPr/>
      </w:pPr>
      <w:r w:rsidDel="00000000" w:rsidR="00000000" w:rsidRPr="00000000">
        <w:rPr>
          <w:rtl w:val="0"/>
        </w:rPr>
        <w:t xml:space="preserve">units of measurement.</w:t>
      </w:r>
    </w:p>
    <w:p w:rsidR="00000000" w:rsidDel="00000000" w:rsidP="00000000" w:rsidRDefault="00000000" w:rsidRPr="00000000" w14:paraId="00000018">
      <w:pPr>
        <w:widowControl w:val="0"/>
        <w:spacing w:before="40" w:line="252.00000000000003" w:lineRule="auto"/>
        <w:ind w:firstLine="202"/>
        <w:jc w:val="both"/>
        <w:rPr/>
      </w:pPr>
      <w:r w:rsidDel="00000000" w:rsidR="00000000" w:rsidRPr="00000000">
        <w:rPr>
          <w:rtl w:val="0"/>
        </w:rPr>
      </w:r>
    </w:p>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line="252.00000000000003" w:lineRule="auto"/>
        <w:ind w:firstLine="202"/>
        <w:jc w:val="both"/>
        <w:rPr>
          <w:color w:val="000000"/>
        </w:rPr>
      </w:pPr>
      <w:r w:rsidDel="00000000" w:rsidR="00000000" w:rsidRPr="00000000">
        <w:rPr>
          <w:color w:val="000000"/>
          <w:rtl w:val="0"/>
        </w:rPr>
        <w:t xml:space="preserve">Communicate your work clearly. If you are not fully proficient in English, consider using an English language editing service before submitting your article. An expert editing service can help you refine the use of English in your article, so you can communicate your work more effectively.</w:t>
      </w:r>
    </w:p>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line="252.00000000000003" w:lineRule="auto"/>
        <w:ind w:firstLine="202"/>
        <w:jc w:val="both"/>
        <w:rPr>
          <w:color w:val="000000"/>
        </w:rPr>
      </w:pPr>
      <w:r w:rsidDel="00000000" w:rsidR="00000000" w:rsidRPr="00000000">
        <w:rPr>
          <w:color w:val="000000"/>
          <w:rtl w:val="0"/>
        </w:rPr>
        <w:t xml:space="preserve">The use of an editing service is paid for by the author. It does not guarantee acceptance in an IEEE publication. For more information, visit the IEEE Author Center at </w:t>
      </w:r>
      <w:hyperlink r:id="rId13">
        <w:r w:rsidDel="00000000" w:rsidR="00000000" w:rsidRPr="00000000">
          <w:rPr>
            <w:color w:val="1155cc"/>
            <w:u w:val="single"/>
            <w:rtl w:val="0"/>
          </w:rPr>
          <w:t xml:space="preserve">https://journals.ieeeauthorcenter.ieee.org/create-your-ieee-journal-article/create-the-text-of-your-article/structure-your-article/#editing-service</w:t>
        </w:r>
      </w:hyperlink>
      <w:r w:rsidDel="00000000" w:rsidR="00000000" w:rsidRPr="00000000">
        <w:rPr>
          <w:color w:val="000000"/>
          <w:rtl w:val="0"/>
        </w:rPr>
        <w:t xml:space="preserve">.</w:t>
      </w:r>
    </w:p>
    <w:p w:rsidR="00000000" w:rsidDel="00000000" w:rsidP="00000000" w:rsidRDefault="00000000" w:rsidRPr="00000000" w14:paraId="0000001B">
      <w:pPr>
        <w:pStyle w:val="Heading1"/>
        <w:spacing w:before="250" w:lineRule="auto"/>
        <w:rPr/>
      </w:pPr>
      <w:r w:rsidDel="00000000" w:rsidR="00000000" w:rsidRPr="00000000">
        <w:rPr>
          <w:rtl w:val="0"/>
        </w:rPr>
        <w:t xml:space="preserve">II. Guidelines For Manuscript Preparation</w:t>
      </w:r>
    </w:p>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pacing w:line="252.00000000000003" w:lineRule="auto"/>
        <w:ind w:firstLine="202"/>
        <w:jc w:val="both"/>
        <w:rPr/>
      </w:pPr>
      <w:r w:rsidDel="00000000" w:rsidR="00000000" w:rsidRPr="00000000">
        <w:rPr>
          <w:color w:val="000000"/>
          <w:rtl w:val="0"/>
        </w:rPr>
        <w:t xml:space="preserve">When you open the template, select “Page Layout” from the “View” menu in the menu bar (View | Page Layout), (these instructions assume </w:t>
      </w:r>
      <w:r w:rsidDel="00000000" w:rsidR="00000000" w:rsidRPr="00000000">
        <w:rPr>
          <w:rtl w:val="0"/>
        </w:rPr>
        <w:t xml:space="preserve">Microsoft </w:t>
      </w:r>
      <w:r w:rsidDel="00000000" w:rsidR="00000000" w:rsidRPr="00000000">
        <w:rPr>
          <w:i w:val="1"/>
          <w:iCs w:val="1"/>
          <w:rtl w:val="0"/>
        </w:rPr>
        <w:t xml:space="preserve">Word</w:t>
      </w:r>
      <w:r w:rsidDel="00000000" w:rsidR="00000000" w:rsidRPr="00000000">
        <w:rPr>
          <w:color w:val="000000"/>
          <w:rtl w:val="0"/>
        </w:rPr>
        <w:t xml:space="preserve">. Some versions may have </w:t>
      </w:r>
      <w:r w:rsidDel="00000000" w:rsidR="00000000" w:rsidRPr="00000000">
        <w:rPr/>
        <w:drawing>
          <wp:inline distB="114300" distT="114300" distL="114300" distR="114300">
            <wp:extent cx="3029903" cy="1924050"/>
            <wp:effectExtent b="0" l="0" r="0" t="0"/>
            <wp:docPr id="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029903" cy="1924050"/>
                    </a:xfrm>
                    <a:prstGeom prst="rect"/>
                    <a:ln/>
                  </pic:spPr>
                </pic:pic>
              </a:graphicData>
            </a:graphic>
          </wp:inline>
        </w:drawing>
      </w:r>
      <w:r w:rsidDel="00000000" w:rsidR="00000000" w:rsidRPr="00000000">
        <w:rPr>
          <w:b w:val="1"/>
          <w:bCs w:val="1"/>
          <w:rtl w:val="0"/>
        </w:rPr>
        <w:t xml:space="preserve"> Fig. 1.</w:t>
      </w:r>
      <w:r w:rsidDel="00000000" w:rsidR="00000000" w:rsidRPr="00000000">
        <w:rPr>
          <w:rtl w:val="0"/>
        </w:rPr>
        <w:t xml:space="preserve"> This is a sample of a figure caption.</w:t>
      </w:r>
    </w:p>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line="252.00000000000003" w:lineRule="auto"/>
        <w:ind w:firstLine="202"/>
        <w:jc w:val="both"/>
        <w:rPr>
          <w:color w:val="000000"/>
        </w:rPr>
      </w:pPr>
      <w:r w:rsidDel="00000000" w:rsidR="00000000" w:rsidRPr="00000000">
        <w:rPr>
          <w:rtl w:val="0"/>
        </w:rPr>
      </w:r>
    </w:p>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line="252.00000000000003" w:lineRule="auto"/>
        <w:jc w:val="both"/>
        <w:rPr>
          <w:color w:val="000000"/>
        </w:rPr>
      </w:pPr>
      <w:r w:rsidDel="00000000" w:rsidR="00000000" w:rsidRPr="00000000">
        <w:rPr>
          <w:color w:val="000000"/>
          <w:rtl w:val="0"/>
        </w:rPr>
        <w:t xml:space="preserve">alternate ways to access the same functionalities noted here). Then, type over sections of the template or cut and paste from another document and use markup styles. The pull-down style menu is </w:t>
      </w:r>
      <w:r w:rsidDel="00000000" w:rsidR="00000000" w:rsidRPr="00000000">
        <w:rPr>
          <w:rtl w:val="0"/>
        </w:rPr>
        <w:t xml:space="preserve">in</w:t>
      </w:r>
      <w:r w:rsidDel="00000000" w:rsidR="00000000" w:rsidRPr="00000000">
        <w:rPr>
          <w:color w:val="000000"/>
          <w:rtl w:val="0"/>
        </w:rPr>
        <w:t xml:space="preserve"> the Formatting Toolbar at the top of your </w:t>
      </w:r>
      <w:r w:rsidDel="00000000" w:rsidR="00000000" w:rsidRPr="00000000">
        <w:rPr>
          <w:i w:val="1"/>
          <w:iCs w:val="1"/>
          <w:color w:val="000000"/>
          <w:rtl w:val="0"/>
        </w:rPr>
        <w:t xml:space="preserve">Word</w:t>
      </w:r>
      <w:r w:rsidDel="00000000" w:rsidR="00000000" w:rsidRPr="00000000">
        <w:rPr>
          <w:color w:val="000000"/>
          <w:rtl w:val="0"/>
        </w:rPr>
        <w:t xml:space="preserve"> window (e.g., the style at this point in the document is “Text”). Highlight a section that you want to designate with a certain style, and then select the appropriate name on the style menu. The style will adjust your fonts and line spacing. Do not change the font sizes or line spacing to squeeze more text into a limited number of pages.</w:t>
      </w:r>
      <w:r w:rsidDel="00000000" w:rsidR="00000000" w:rsidRPr="00000000">
        <w:rPr>
          <w:b w:val="1"/>
          <w:bCs w:val="1"/>
          <w:color w:val="000000"/>
          <w:rtl w:val="0"/>
        </w:rPr>
        <w:t xml:space="preserve"> </w:t>
      </w:r>
      <w:r w:rsidDel="00000000" w:rsidR="00000000" w:rsidRPr="00000000">
        <w:rPr>
          <w:color w:val="000000"/>
          <w:rtl w:val="0"/>
        </w:rPr>
        <w:t xml:space="preserve">Use </w:t>
      </w:r>
      <w:r w:rsidDel="00000000" w:rsidR="00000000" w:rsidRPr="00000000">
        <w:rPr>
          <w:i w:val="1"/>
          <w:iCs w:val="1"/>
          <w:color w:val="000000"/>
          <w:rtl w:val="0"/>
        </w:rPr>
        <w:t xml:space="preserve">italics</w:t>
      </w:r>
      <w:r w:rsidDel="00000000" w:rsidR="00000000" w:rsidRPr="00000000">
        <w:rPr>
          <w:color w:val="000000"/>
          <w:rtl w:val="0"/>
        </w:rPr>
        <w:t xml:space="preserve"> for emphasis; do not underline. </w:t>
      </w:r>
    </w:p>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line="252.00000000000003" w:lineRule="auto"/>
        <w:ind w:firstLine="202"/>
        <w:jc w:val="both"/>
        <w:rPr>
          <w:color w:val="000000"/>
        </w:rPr>
      </w:pPr>
      <w:r w:rsidDel="00000000" w:rsidR="00000000" w:rsidRPr="00000000">
        <w:rPr>
          <w:color w:val="000000"/>
          <w:rtl w:val="0"/>
        </w:rPr>
        <w:t xml:space="preserve">IEEE will do the final formatting of your </w:t>
      </w:r>
      <w:r w:rsidDel="00000000" w:rsidR="00000000" w:rsidRPr="00000000">
        <w:rPr>
          <w:rtl w:val="0"/>
        </w:rPr>
        <w:t xml:space="preserve">article</w:t>
      </w:r>
      <w:r w:rsidDel="00000000" w:rsidR="00000000" w:rsidRPr="00000000">
        <w:rPr>
          <w:color w:val="000000"/>
          <w:rtl w:val="0"/>
        </w:rPr>
        <w:t xml:space="preserve">. If your </w:t>
      </w:r>
      <w:r w:rsidDel="00000000" w:rsidR="00000000" w:rsidRPr="00000000">
        <w:rPr>
          <w:rtl w:val="0"/>
        </w:rPr>
        <w:t xml:space="preserve">article </w:t>
      </w:r>
      <w:r w:rsidDel="00000000" w:rsidR="00000000" w:rsidRPr="00000000">
        <w:rPr>
          <w:color w:val="000000"/>
          <w:rtl w:val="0"/>
        </w:rPr>
        <w:t xml:space="preserve">is intended for a conference, please observe the conference page limits.</w:t>
      </w:r>
    </w:p>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line="252.00000000000003" w:lineRule="auto"/>
        <w:ind w:firstLine="202"/>
        <w:jc w:val="both"/>
        <w:rPr>
          <w:color w:val="000000"/>
        </w:rPr>
      </w:pPr>
      <w:r w:rsidDel="00000000" w:rsidR="00000000" w:rsidRPr="00000000">
        <w:rPr>
          <w:color w:val="000000"/>
          <w:rtl w:val="0"/>
        </w:rPr>
        <w:t xml:space="preserve">This is intended as an authoring template, not a final production template. It is not intended to match the final published format. Differences in final formatting are likely in the final IEEE files. Page count in the template is an estimate. Do not adjust line and character spacing to fit your paper to a specific length.</w:t>
      </w:r>
    </w:p>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pacing w:line="252.00000000000003" w:lineRule="auto"/>
        <w:ind w:firstLine="202"/>
        <w:jc w:val="both"/>
        <w:rPr/>
      </w:pPr>
      <w:r w:rsidDel="00000000" w:rsidR="00000000" w:rsidRPr="00000000">
        <w:rPr>
          <w:rtl w:val="0"/>
        </w:rPr>
      </w:r>
    </w:p>
    <w:p w:rsidR="00000000" w:rsidDel="00000000" w:rsidP="00000000" w:rsidRDefault="00000000" w:rsidRPr="00000000" w14:paraId="00000022">
      <w:pPr>
        <w:pStyle w:val="Heading2"/>
        <w:rPr/>
      </w:pPr>
      <w:r w:rsidDel="00000000" w:rsidR="00000000" w:rsidRPr="00000000">
        <w:rPr>
          <w:rtl w:val="0"/>
        </w:rPr>
        <w:t xml:space="preserve">A. Abbreviations and Acronyms</w:t>
      </w:r>
    </w:p>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pacing w:line="252.00000000000003" w:lineRule="auto"/>
        <w:ind w:firstLine="144"/>
        <w:jc w:val="both"/>
        <w:rPr>
          <w:color w:val="000000"/>
        </w:rPr>
      </w:pPr>
      <w:r w:rsidDel="00000000" w:rsidR="00000000" w:rsidRPr="00000000">
        <w:rPr>
          <w:color w:val="000000"/>
          <w:rtl w:val="0"/>
        </w:rPr>
        <w:t xml:space="preserve">Define abbreviations and acronyms the first time they are used in the text, even after they have already been defined in the abstract. Abbreviations such as IEEE, SI, ac, and dc do not have to be defined. Abbreviations that incorporate periods should not have spaces: write “C.N.R.S.,” not “C. N. R. S.” Do not use abbreviations in the title unless they are unavoidable (for example, “IEEE” in the title of this article).</w:t>
      </w:r>
    </w:p>
    <w:p w:rsidR="00000000" w:rsidDel="00000000" w:rsidP="00000000" w:rsidRDefault="00000000" w:rsidRPr="00000000" w14:paraId="00000024">
      <w:pPr>
        <w:pStyle w:val="Heading1"/>
        <w:rPr/>
      </w:pPr>
      <w:r w:rsidDel="00000000" w:rsidR="00000000" w:rsidRPr="00000000">
        <w:rPr>
          <w:rtl w:val="0"/>
        </w:rPr>
        <w:t xml:space="preserve">III. M</w:t>
      </w:r>
      <w:r w:rsidDel="00000000" w:rsidR="00000000" w:rsidRPr="00000000">
        <w:rPr>
          <w:sz w:val="16"/>
          <w:szCs w:val="16"/>
          <w:rtl w:val="0"/>
        </w:rPr>
        <w:t xml:space="preserve">ATH</w:t>
      </w:r>
      <w:r w:rsidDel="00000000" w:rsidR="00000000" w:rsidRPr="00000000">
        <w:rPr>
          <w:rtl w:val="0"/>
        </w:rPr>
      </w:r>
    </w:p>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line="252.00000000000003" w:lineRule="auto"/>
        <w:ind w:firstLine="202"/>
        <w:jc w:val="both"/>
        <w:rPr>
          <w:color w:val="000000"/>
        </w:rPr>
      </w:pPr>
      <w:r w:rsidDel="00000000" w:rsidR="00000000" w:rsidRPr="00000000">
        <w:rPr>
          <w:color w:val="000000"/>
          <w:rtl w:val="0"/>
        </w:rPr>
        <w:t xml:space="preserve">Use either the Microsoft Equation Editor</w:t>
      </w:r>
      <w:r w:rsidDel="00000000" w:rsidR="00000000" w:rsidRPr="00000000">
        <w:rPr>
          <w:rtl w:val="0"/>
        </w:rPr>
        <w:t xml:space="preserve"> </w:t>
      </w:r>
      <w:r w:rsidDel="00000000" w:rsidR="00000000" w:rsidRPr="00000000">
        <w:rPr>
          <w:color w:val="000000"/>
          <w:rtl w:val="0"/>
        </w:rPr>
        <w:t xml:space="preserve">or the MathType plugin, which can be obtained from </w:t>
      </w:r>
      <w:hyperlink r:id="rId15">
        <w:r w:rsidDel="00000000" w:rsidR="00000000" w:rsidRPr="00000000">
          <w:rPr>
            <w:color w:val="4472c4"/>
            <w:u w:val="single"/>
            <w:rtl w:val="0"/>
          </w:rPr>
          <w:t xml:space="preserve">https://store.wiris.com/en/products/mathtype/download</w:t>
        </w:r>
      </w:hyperlink>
      <w:r w:rsidDel="00000000" w:rsidR="00000000" w:rsidRPr="00000000">
        <w:rPr>
          <w:color w:val="000000"/>
          <w:rtl w:val="0"/>
        </w:rPr>
        <w:t xml:space="preserve">. For help with formatting and placing equations, refer to the</w:t>
      </w:r>
      <w:r w:rsidDel="00000000" w:rsidR="00000000" w:rsidRPr="00000000">
        <w:rPr>
          <w:i w:val="1"/>
          <w:iCs w:val="1"/>
          <w:color w:val="000000"/>
          <w:rtl w:val="0"/>
        </w:rPr>
        <w:t xml:space="preserve"> IEEE Editing Math Guide</w:t>
      </w:r>
      <w:r w:rsidDel="00000000" w:rsidR="00000000" w:rsidRPr="00000000">
        <w:rPr>
          <w:color w:val="000000"/>
          <w:rtl w:val="0"/>
        </w:rPr>
        <w:t xml:space="preserve"> at </w:t>
      </w:r>
      <w:hyperlink r:id="rId16">
        <w:r w:rsidDel="00000000" w:rsidR="00000000" w:rsidRPr="00000000">
          <w:rPr>
            <w:color w:val="0000ff"/>
            <w:u w:val="single"/>
            <w:rtl w:val="0"/>
          </w:rPr>
          <w:t xml:space="preserve">http://journals.ieeeauthorcenter.ieee.org/wp-content/uploads/sites/7/Editing-Mathematics.pdf</w:t>
        </w:r>
      </w:hyperlink>
      <w:r w:rsidDel="00000000" w:rsidR="00000000" w:rsidRPr="00000000">
        <w:rPr>
          <w:color w:val="000000"/>
          <w:rtl w:val="0"/>
        </w:rPr>
        <w:t xml:space="preserve"> and the </w:t>
      </w:r>
      <w:r w:rsidDel="00000000" w:rsidR="00000000" w:rsidRPr="00000000">
        <w:rPr>
          <w:i w:val="1"/>
          <w:iCs w:val="1"/>
          <w:color w:val="000000"/>
          <w:rtl w:val="0"/>
        </w:rPr>
        <w:t xml:space="preserve">IEEE MathType Tutorial for Microsoft Word Users</w:t>
      </w:r>
      <w:r w:rsidDel="00000000" w:rsidR="00000000" w:rsidRPr="00000000">
        <w:rPr>
          <w:color w:val="000000"/>
          <w:rtl w:val="0"/>
        </w:rPr>
        <w:t xml:space="preserve"> at </w:t>
      </w:r>
      <w:hyperlink r:id="rId17">
        <w:r w:rsidDel="00000000" w:rsidR="00000000" w:rsidRPr="00000000">
          <w:rPr>
            <w:color w:val="0000ff"/>
            <w:u w:val="single"/>
            <w:rtl w:val="0"/>
          </w:rPr>
          <w:t xml:space="preserve">http://journals.ieeeauthorcenter.ieee.org/wp-content/uploads/sites/7/IEEE-Math-Typesetting-Guide-for-MS-Word-Users.pdf</w:t>
        </w:r>
      </w:hyperlink>
      <w:r w:rsidDel="00000000" w:rsidR="00000000" w:rsidRPr="00000000">
        <w:rPr>
          <w:color w:val="000000"/>
          <w:rtl w:val="0"/>
        </w:rPr>
        <w:t xml:space="preserve">. </w:t>
      </w:r>
    </w:p>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line="252.00000000000003" w:lineRule="auto"/>
        <w:ind w:firstLine="202"/>
        <w:jc w:val="center"/>
        <w:rPr/>
      </w:pPr>
      <w:r w:rsidDel="00000000" w:rsidR="00000000" w:rsidRPr="00000000">
        <w:rPr>
          <w:rtl w:val="0"/>
        </w:rPr>
        <w:t xml:space="preserve">TABLE I</w:t>
      </w:r>
    </w:p>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line="252.00000000000003" w:lineRule="auto"/>
        <w:ind w:firstLine="202"/>
        <w:jc w:val="center"/>
        <w:rPr/>
      </w:pPr>
      <w:r w:rsidDel="00000000" w:rsidR="00000000" w:rsidRPr="00000000">
        <w:rPr>
          <w:smallCaps w:val="1"/>
          <w:rtl w:val="0"/>
        </w:rPr>
        <w:t xml:space="preserve">This is a Sample of a Table Title</w:t>
      </w:r>
      <w:r w:rsidDel="00000000" w:rsidR="00000000" w:rsidRPr="00000000">
        <w:rPr>
          <w:rtl w:val="0"/>
        </w:rPr>
      </w:r>
    </w:p>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line="252.00000000000003" w:lineRule="auto"/>
        <w:ind w:firstLine="202"/>
        <w:jc w:val="center"/>
        <w:rPr/>
      </w:pPr>
      <w:r w:rsidDel="00000000" w:rsidR="00000000" w:rsidRPr="00000000">
        <w:rPr>
          <w:rtl w:val="0"/>
        </w:rPr>
      </w:r>
    </w:p>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line="252.00000000000003" w:lineRule="auto"/>
        <w:ind w:firstLine="202"/>
        <w:jc w:val="both"/>
        <w:rPr>
          <w:color w:val="000000"/>
        </w:rPr>
      </w:pPr>
      <w:r w:rsidDel="00000000" w:rsidR="00000000" w:rsidRPr="00000000">
        <w:rPr/>
        <w:drawing>
          <wp:inline distB="114300" distT="114300" distL="114300" distR="114300">
            <wp:extent cx="3067559" cy="942946"/>
            <wp:effectExtent b="0" l="0" r="0" t="0"/>
            <wp:docPr id="3"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3067559" cy="942946"/>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pacing w:before="20" w:line="252.00000000000003" w:lineRule="auto"/>
        <w:ind w:firstLine="202"/>
        <w:jc w:val="both"/>
        <w:rPr>
          <w:color w:val="000000"/>
        </w:rPr>
      </w:pPr>
      <w:r w:rsidDel="00000000" w:rsidR="00000000" w:rsidRPr="00000000">
        <w:rPr>
          <w:rtl w:val="0"/>
        </w:rPr>
      </w:r>
    </w:p>
    <w:p w:rsidR="00000000" w:rsidDel="00000000" w:rsidP="00000000" w:rsidRDefault="00000000" w:rsidRPr="00000000" w14:paraId="0000002B">
      <w:pPr>
        <w:pStyle w:val="Heading2"/>
        <w:rPr/>
      </w:pPr>
      <w:r w:rsidDel="00000000" w:rsidR="00000000" w:rsidRPr="00000000">
        <w:rPr>
          <w:rtl w:val="0"/>
        </w:rPr>
        <w:t xml:space="preserve">A. Equations</w:t>
      </w:r>
    </w:p>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pacing w:line="252.00000000000003" w:lineRule="auto"/>
        <w:ind w:firstLine="202"/>
        <w:jc w:val="both"/>
        <w:rPr/>
      </w:pPr>
      <w:r w:rsidDel="00000000" w:rsidR="00000000" w:rsidRPr="00000000">
        <w:rPr>
          <w:color w:val="000000"/>
          <w:rtl w:val="0"/>
        </w:rPr>
        <w:t xml:space="preserve">Number</w:t>
      </w:r>
      <w:r w:rsidDel="00000000" w:rsidR="00000000" w:rsidRPr="00000000">
        <w:rPr>
          <w:rtl w:val="0"/>
        </w:rPr>
        <w:t xml:space="preserve"> equations consecutively with equation numbers in parentheses flush with the right margin of the column, as in (1). First use the equation editor to create the equation. Then select the “Equation” markup style. Press the tab key and write the equation </w:t>
      </w:r>
      <w:r w:rsidDel="00000000" w:rsidR="00000000" w:rsidRPr="00000000">
        <w:rPr>
          <w:color w:val="000000"/>
          <w:rtl w:val="0"/>
        </w:rPr>
        <w:t xml:space="preserve">number</w:t>
      </w:r>
      <w:r w:rsidDel="00000000" w:rsidR="00000000" w:rsidRPr="00000000">
        <w:rPr>
          <w:rtl w:val="0"/>
        </w:rPr>
        <w:t xml:space="preserve"> in parentheses. To make your equations more compact, you may use the solidus ( / ), the exp function, or appropriate exponents. Use parentheses to avoid ambiguities in denominators. Punctuate equations when they are part of a sentence, as in</w:t>
      </w:r>
    </w:p>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tabs>
          <w:tab w:val="center" w:leader="none" w:pos="2790"/>
          <w:tab w:val="right" w:leader="none" w:pos="5040"/>
        </w:tabs>
        <w:spacing w:line="252.00000000000003" w:lineRule="auto"/>
        <w:jc w:val="center"/>
        <w:rPr>
          <w:color w:val="000000"/>
        </w:rPr>
      </w:pPr>
      <w:r w:rsidDel="00000000" w:rsidR="00000000" w:rsidRPr="00000000">
        <w:rPr>
          <w:color w:val="000000"/>
          <w:rtl w:val="0"/>
        </w:rPr>
        <w:tab/>
      </w:r>
      <w:r w:rsidDel="00000000" w:rsidR="00000000" w:rsidRPr="00000000">
        <w:rPr>
          <w:i w:val="1"/>
          <w:iCs w:val="1"/>
          <w:rtl w:val="0"/>
        </w:rPr>
        <w:t xml:space="preserve">B</w:t>
      </w:r>
      <w:r w:rsidDel="00000000" w:rsidR="00000000" w:rsidRPr="00000000">
        <w:rPr>
          <w:i w:val="1"/>
          <w:iCs w:val="1"/>
          <w:vertAlign w:val="subscript"/>
          <w:rtl w:val="0"/>
        </w:rPr>
        <w:t xml:space="preserve">p </w:t>
      </w:r>
      <w:r w:rsidDel="00000000" w:rsidR="00000000" w:rsidRPr="00000000">
        <w:rPr>
          <w:rtl w:val="0"/>
        </w:rPr>
        <w:t xml:space="preserve">+ </w:t>
      </w:r>
      <w:r w:rsidDel="00000000" w:rsidR="00000000" w:rsidRPr="00000000">
        <w:rPr>
          <w:i w:val="1"/>
          <w:iCs w:val="1"/>
          <w:rtl w:val="0"/>
        </w:rPr>
        <w:t xml:space="preserve">H</w:t>
      </w:r>
      <w:r w:rsidDel="00000000" w:rsidR="00000000" w:rsidRPr="00000000">
        <w:rPr>
          <w:vertAlign w:val="subscript"/>
          <w:rtl w:val="0"/>
        </w:rPr>
        <w:t xml:space="preserve">2</w:t>
      </w:r>
      <w:r w:rsidDel="00000000" w:rsidR="00000000" w:rsidRPr="00000000">
        <w:rPr>
          <w:rtl w:val="0"/>
        </w:rPr>
        <w:t xml:space="preserve"> = 40.</w:t>
        <w:tab/>
      </w:r>
      <w:r w:rsidDel="00000000" w:rsidR="00000000" w:rsidRPr="00000000">
        <w:rPr>
          <w:color w:val="000000"/>
          <w:rtl w:val="0"/>
        </w:rPr>
        <w:t xml:space="preserve">(1)</w:t>
      </w:r>
    </w:p>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pacing w:before="20" w:line="252.00000000000003" w:lineRule="auto"/>
        <w:ind w:firstLine="202"/>
        <w:jc w:val="both"/>
        <w:rPr>
          <w:color w:val="000000"/>
        </w:rPr>
      </w:pPr>
      <w:r w:rsidDel="00000000" w:rsidR="00000000" w:rsidRPr="00000000">
        <w:rPr>
          <w:rtl w:val="0"/>
        </w:rPr>
      </w:r>
    </w:p>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pacing w:line="252.00000000000003" w:lineRule="auto"/>
        <w:ind w:firstLine="202"/>
        <w:jc w:val="both"/>
        <w:rPr>
          <w:color w:val="000000"/>
        </w:rPr>
      </w:pPr>
      <w:r w:rsidDel="00000000" w:rsidR="00000000" w:rsidRPr="00000000">
        <w:rPr>
          <w:color w:val="000000"/>
          <w:rtl w:val="0"/>
        </w:rPr>
        <w:t xml:space="preserve">Be sure that the symbols in your equation have been defined before the equation appears or immediately following. Italicize symbols (</w:t>
      </w:r>
      <w:r w:rsidDel="00000000" w:rsidR="00000000" w:rsidRPr="00000000">
        <w:rPr>
          <w:i w:val="1"/>
          <w:iCs w:val="1"/>
          <w:color w:val="000000"/>
          <w:rtl w:val="0"/>
        </w:rPr>
        <w:t xml:space="preserve">T</w:t>
      </w:r>
      <w:r w:rsidDel="00000000" w:rsidR="00000000" w:rsidRPr="00000000">
        <w:rPr>
          <w:color w:val="000000"/>
          <w:rtl w:val="0"/>
        </w:rPr>
        <w:t xml:space="preserve"> might refer to temperature, but T is the unit tesla). </w:t>
      </w:r>
      <w:r w:rsidDel="00000000" w:rsidR="00000000" w:rsidRPr="00000000">
        <w:rPr>
          <w:rtl w:val="0"/>
        </w:rPr>
        <w:t xml:space="preserve">When referring to an equation or formula, use simply </w:t>
      </w:r>
      <w:r w:rsidDel="00000000" w:rsidR="00000000" w:rsidRPr="00000000">
        <w:rPr>
          <w:color w:val="000000"/>
          <w:rtl w:val="0"/>
        </w:rPr>
        <w:t xml:space="preserve">“(1),” not “Eq. (1)” or “equation (1),” except at the beginning of a sentence: “Equation (1) is ... .”</w:t>
      </w:r>
    </w:p>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pacing w:before="20" w:line="252.00000000000003" w:lineRule="auto"/>
        <w:ind w:firstLine="202"/>
        <w:jc w:val="both"/>
        <w:rPr>
          <w:color w:val="000000"/>
        </w:rPr>
      </w:pPr>
      <w:r w:rsidDel="00000000" w:rsidR="00000000" w:rsidRPr="00000000">
        <w:rPr>
          <w:rtl w:val="0"/>
        </w:rPr>
      </w:r>
    </w:p>
    <w:p w:rsidR="00000000" w:rsidDel="00000000" w:rsidP="00000000" w:rsidRDefault="00000000" w:rsidRPr="00000000" w14:paraId="00000031">
      <w:pPr>
        <w:pStyle w:val="Heading2"/>
        <w:rPr/>
      </w:pPr>
      <w:r w:rsidDel="00000000" w:rsidR="00000000" w:rsidRPr="00000000">
        <w:rPr>
          <w:rtl w:val="0"/>
        </w:rPr>
        <w:t xml:space="preserve">B. Algorithms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Algorithms should be numbered and include a short title. They are set off from the text with rules above and below the title and after the last line.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20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3063240" cy="1956714"/>
            <wp:effectExtent b="0" l="0" r="0" t="0"/>
            <wp:docPr descr="Z:\Indesign Projects\005 Series\03 OA Word templates\Work\TJ\Work\Fig3.tif" id="2" name="image1.png"/>
            <a:graphic>
              <a:graphicData uri="http://schemas.openxmlformats.org/drawingml/2006/picture">
                <pic:pic>
                  <pic:nvPicPr>
                    <pic:cNvPr descr="Z:\Indesign Projects\005 Series\03 OA Word templates\Work\TJ\Work\Fig3.tif" id="0" name="image1.png"/>
                    <pic:cNvPicPr preferRelativeResize="0"/>
                  </pic:nvPicPr>
                  <pic:blipFill>
                    <a:blip r:embed="rId19"/>
                    <a:srcRect b="0" l="0" r="0" t="0"/>
                    <a:stretch>
                      <a:fillRect/>
                    </a:stretch>
                  </pic:blipFill>
                  <pic:spPr>
                    <a:xfrm>
                      <a:off x="0" y="0"/>
                      <a:ext cx="3063240" cy="1956714"/>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Style w:val="Heading1"/>
        <w:rPr/>
      </w:pPr>
      <w:r w:rsidDel="00000000" w:rsidR="00000000" w:rsidRPr="00000000">
        <w:rPr>
          <w:rtl w:val="0"/>
        </w:rPr>
        <w:t xml:space="preserve">IV. Guidelines for Graphics Preparation </w:t>
        <w:br w:type="textWrapping"/>
        <w:t xml:space="preserve">and Submission</w:t>
      </w:r>
    </w:p>
    <w:p w:rsidR="00000000" w:rsidDel="00000000" w:rsidP="00000000" w:rsidRDefault="00000000" w:rsidRPr="00000000" w14:paraId="00000035">
      <w:pPr>
        <w:pStyle w:val="Heading2"/>
        <w:spacing w:before="240" w:lineRule="auto"/>
        <w:rPr/>
      </w:pPr>
      <w:r w:rsidDel="00000000" w:rsidR="00000000" w:rsidRPr="00000000">
        <w:rPr>
          <w:rtl w:val="0"/>
        </w:rPr>
        <w:t xml:space="preserve">A. Types of Graphics</w:t>
      </w:r>
    </w:p>
    <w:p w:rsidR="00000000" w:rsidDel="00000000" w:rsidP="00000000" w:rsidRDefault="00000000" w:rsidRPr="00000000" w14:paraId="00000036">
      <w:pPr>
        <w:ind w:firstLine="144"/>
        <w:jc w:val="both"/>
        <w:rPr/>
      </w:pPr>
      <w:r w:rsidDel="00000000" w:rsidR="00000000" w:rsidRPr="00000000">
        <w:rPr>
          <w:rtl w:val="0"/>
        </w:rPr>
        <w:t xml:space="preserve">The following list outlines the different types of graphics published in IEEE journals. They are categorized based on their construction, and use of color / shades of gray:</w:t>
      </w:r>
    </w:p>
    <w:p w:rsidR="00000000" w:rsidDel="00000000" w:rsidP="00000000" w:rsidRDefault="00000000" w:rsidRPr="00000000" w14:paraId="0000003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Color/Grayscale Figures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br w:type="textWrapping"/>
      </w: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Figures that are meant to appear in color, or shades of black/gray. Such figures may include photographs, </w:t>
        <w:br w:type="textWrapping"/>
        <w:t xml:space="preserve">illustrations, multicolor graphs, and flowcharts.</w:t>
      </w:r>
    </w:p>
    <w:p w:rsidR="00000000" w:rsidDel="00000000" w:rsidP="00000000" w:rsidRDefault="00000000" w:rsidRPr="00000000" w14:paraId="0000003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Line Art Figures</w:t>
      </w: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br w:type="textWrapping"/>
        <w:t xml:space="preserve">Figures that are composed of only black lines and shapes. These figures should have no shades or half-tones of gray, only black and white.</w:t>
      </w:r>
    </w:p>
    <w:p w:rsidR="00000000" w:rsidDel="00000000" w:rsidP="00000000" w:rsidRDefault="00000000" w:rsidRPr="00000000" w14:paraId="0000003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Times" w:cs="Times" w:eastAsia="Times" w:hAnsi="Times"/>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Tables</w:t>
      </w: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br w:type="textWrapping"/>
        <w:t xml:space="preserve">Data charts which are typically black and white, but sometimes include color.</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Times" w:cs="Times" w:eastAsia="Times" w:hAnsi="Times"/>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pStyle w:val="Heading2"/>
        <w:jc w:val="both"/>
        <w:rPr>
          <w:color w:val="000000"/>
        </w:rPr>
      </w:pPr>
      <w:r w:rsidDel="00000000" w:rsidR="00000000" w:rsidRPr="00000000">
        <w:rPr>
          <w:color w:val="000000"/>
          <w:rtl w:val="0"/>
        </w:rPr>
        <w:t xml:space="preserve">B. Multipart </w:t>
      </w:r>
      <w:r w:rsidDel="00000000" w:rsidR="00000000" w:rsidRPr="00000000">
        <w:rPr>
          <w:rtl w:val="0"/>
        </w:rPr>
        <w:t xml:space="preserve">F</w:t>
      </w:r>
      <w:r w:rsidDel="00000000" w:rsidR="00000000" w:rsidRPr="00000000">
        <w:rPr>
          <w:color w:val="000000"/>
          <w:rtl w:val="0"/>
        </w:rPr>
        <w:t xml:space="preserve">igures</w:t>
      </w:r>
    </w:p>
    <w:p w:rsidR="00000000" w:rsidDel="00000000" w:rsidP="00000000" w:rsidRDefault="00000000" w:rsidRPr="00000000" w14:paraId="0000003C">
      <w:pPr>
        <w:ind w:firstLine="144"/>
        <w:jc w:val="both"/>
        <w:rPr>
          <w:rFonts w:ascii="Times" w:cs="Times" w:eastAsia="Times" w:hAnsi="Times"/>
          <w:color w:val="000000"/>
        </w:rPr>
      </w:pPr>
      <w:r w:rsidDel="00000000" w:rsidR="00000000" w:rsidRPr="00000000">
        <w:rPr>
          <w:rFonts w:ascii="Times" w:cs="Times" w:eastAsia="Times" w:hAnsi="Times"/>
          <w:color w:val="000000"/>
          <w:rtl w:val="0"/>
        </w:rPr>
        <w:t xml:space="preserve">These are figures compiled of more than one sub-figure presented side-by-side or stacked. If a multipart figure is made up of multiple figure types (one part is line art, and another is grayscale or color), the figure should meet the stricter guidelines.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2"/>
        <w:jc w:val="both"/>
        <w:rPr/>
      </w:pPr>
      <w:r w:rsidDel="00000000" w:rsidR="00000000" w:rsidRPr="00000000">
        <w:rPr>
          <w:rtl w:val="0"/>
        </w:rPr>
        <w:t xml:space="preserve">C. File Formats for Graphics</w:t>
      </w:r>
    </w:p>
    <w:p w:rsidR="00000000" w:rsidDel="00000000" w:rsidP="00000000" w:rsidRDefault="00000000" w:rsidRPr="00000000" w14:paraId="0000003F">
      <w:pPr>
        <w:ind w:firstLine="144"/>
        <w:jc w:val="both"/>
        <w:rPr/>
      </w:pPr>
      <w:r w:rsidDel="00000000" w:rsidR="00000000" w:rsidRPr="00000000">
        <w:rPr>
          <w:rtl w:val="0"/>
        </w:rPr>
        <w:t xml:space="preserve">Format and save your graphics using a suitable graphics processing program that will allow you to create the images as PostScript (PS), Encapsulated PostScript (.EPS), Tagged Image File Format (.TIFF), Portable Document Format (.PDF), JPEG, or Portable Network Graphics (.PNG). These programs can re-size them and adjust the resolution settings. If you created your source files in one of the following programs you will be able to submit the graphics without converting to a PS, EPS, TIFF, PDF, or PNG file: Microsoft Word, Microsoft PowerPoint, or Microsoft Excel. Though it is not required, it is strongly recommended that these files be saved in PDF format rather than DOC, XLS, or PPT. Doing so will protect your figures from common font and arrow stroke issues that occur when working on the files across multiple platforms. When submitting your final files, your graphics should all be submitted individually in one of these formats along with the manuscript.</w:t>
      </w:r>
    </w:p>
    <w:p w:rsidR="00000000" w:rsidDel="00000000" w:rsidP="00000000" w:rsidRDefault="00000000" w:rsidRPr="00000000" w14:paraId="00000040">
      <w:pPr>
        <w:ind w:firstLine="144"/>
        <w:jc w:val="both"/>
        <w:rPr/>
      </w:pPr>
      <w:r w:rsidDel="00000000" w:rsidR="00000000" w:rsidRPr="00000000">
        <w:rPr>
          <w:rtl w:val="0"/>
        </w:rPr>
      </w:r>
    </w:p>
    <w:p w:rsidR="00000000" w:rsidDel="00000000" w:rsidP="00000000" w:rsidRDefault="00000000" w:rsidRPr="00000000" w14:paraId="00000041">
      <w:pPr>
        <w:pStyle w:val="Heading2"/>
        <w:jc w:val="both"/>
        <w:rPr/>
      </w:pPr>
      <w:r w:rsidDel="00000000" w:rsidR="00000000" w:rsidRPr="00000000">
        <w:rPr>
          <w:rtl w:val="0"/>
        </w:rPr>
        <w:t xml:space="preserve">D. Sizing of Graphics</w:t>
      </w:r>
    </w:p>
    <w:p w:rsidR="00000000" w:rsidDel="00000000" w:rsidP="00000000" w:rsidRDefault="00000000" w:rsidRPr="00000000" w14:paraId="00000042">
      <w:pPr>
        <w:ind w:firstLine="144"/>
        <w:jc w:val="both"/>
        <w:rPr>
          <w:rFonts w:ascii="Times" w:cs="Times" w:eastAsia="Times" w:hAnsi="Times"/>
          <w:color w:val="000000"/>
        </w:rPr>
      </w:pPr>
      <w:r w:rsidDel="00000000" w:rsidR="00000000" w:rsidRPr="00000000">
        <w:rPr>
          <w:rFonts w:ascii="Times" w:cs="Times" w:eastAsia="Times" w:hAnsi="Times"/>
          <w:color w:val="000000"/>
          <w:rtl w:val="0"/>
        </w:rPr>
        <w:t xml:space="preserve">Most charts, graphs, and tables are one column wide (3.5 inches / 88 </w:t>
      </w:r>
      <w:r w:rsidDel="00000000" w:rsidR="00000000" w:rsidRPr="00000000">
        <w:rPr>
          <w:rFonts w:ascii="Times" w:cs="Times" w:eastAsia="Times" w:hAnsi="Times"/>
          <w:rtl w:val="0"/>
        </w:rPr>
        <w:t xml:space="preserve">mm</w:t>
      </w:r>
      <w:r w:rsidDel="00000000" w:rsidR="00000000" w:rsidRPr="00000000">
        <w:rPr>
          <w:rFonts w:ascii="Times" w:cs="Times" w:eastAsia="Times" w:hAnsi="Times"/>
          <w:color w:val="000000"/>
          <w:rtl w:val="0"/>
        </w:rPr>
        <w:t xml:space="preserve"> / 21 picas) or page wide (7.16 inches / 181 millimeters / 43 picas). The maximum depth a graphic can be is 8.5 inches (216 millimeters / 54 picas). When choosing the depth of a graphic, please allow space for a caption. Figures can be sized between column and page widths if the author chooses, however, it is recommended that figures </w:t>
      </w:r>
      <w:r w:rsidDel="00000000" w:rsidR="00000000" w:rsidRPr="00000000">
        <w:rPr>
          <w:rFonts w:ascii="Times" w:cs="Times" w:eastAsia="Times" w:hAnsi="Times"/>
          <w:rtl w:val="0"/>
        </w:rPr>
        <w:t xml:space="preserve">not be</w:t>
      </w:r>
      <w:r w:rsidDel="00000000" w:rsidR="00000000" w:rsidRPr="00000000">
        <w:rPr>
          <w:rFonts w:ascii="Times" w:cs="Times" w:eastAsia="Times" w:hAnsi="Times"/>
          <w:color w:val="000000"/>
          <w:rtl w:val="0"/>
        </w:rPr>
        <w:t xml:space="preserve"> sized less than column width unless when necessary. </w:t>
      </w:r>
    </w:p>
    <w:p w:rsidR="00000000" w:rsidDel="00000000" w:rsidP="00000000" w:rsidRDefault="00000000" w:rsidRPr="00000000" w14:paraId="00000043">
      <w:pPr>
        <w:ind w:firstLine="144"/>
        <w:jc w:val="both"/>
        <w:rPr>
          <w:rFonts w:ascii="Times" w:cs="Times" w:eastAsia="Times" w:hAnsi="Times"/>
          <w:color w:val="000000"/>
        </w:rPr>
      </w:pPr>
      <w:r w:rsidDel="00000000" w:rsidR="00000000" w:rsidRPr="00000000">
        <w:rPr>
          <w:rFonts w:ascii="Times" w:cs="Times" w:eastAsia="Times" w:hAnsi="Times"/>
          <w:color w:val="000000"/>
          <w:rtl w:val="0"/>
        </w:rPr>
        <w:t xml:space="preserve">The final printed size of author photographs is exactly </w:t>
        <w:br w:type="textWrapping"/>
        <w:t xml:space="preserve">1 </w:t>
      </w:r>
      <w:r w:rsidDel="00000000" w:rsidR="00000000" w:rsidRPr="00000000">
        <w:rPr>
          <w:rFonts w:ascii="Times" w:cs="Times" w:eastAsia="Times" w:hAnsi="Times"/>
          <w:rtl w:val="0"/>
        </w:rPr>
        <w:t xml:space="preserve">in </w:t>
      </w:r>
      <w:r w:rsidDel="00000000" w:rsidR="00000000" w:rsidRPr="00000000">
        <w:rPr>
          <w:rFonts w:ascii="Times" w:cs="Times" w:eastAsia="Times" w:hAnsi="Times"/>
          <w:color w:val="000000"/>
          <w:rtl w:val="0"/>
        </w:rPr>
        <w:t xml:space="preserve">wide by 1.25 </w:t>
      </w:r>
      <w:r w:rsidDel="00000000" w:rsidR="00000000" w:rsidRPr="00000000">
        <w:rPr>
          <w:rFonts w:ascii="Times" w:cs="Times" w:eastAsia="Times" w:hAnsi="Times"/>
          <w:rtl w:val="0"/>
        </w:rPr>
        <w:t xml:space="preserve">in </w:t>
      </w:r>
      <w:r w:rsidDel="00000000" w:rsidR="00000000" w:rsidRPr="00000000">
        <w:rPr>
          <w:rFonts w:ascii="Times" w:cs="Times" w:eastAsia="Times" w:hAnsi="Times"/>
          <w:color w:val="000000"/>
          <w:rtl w:val="0"/>
        </w:rPr>
        <w:t xml:space="preserve">tall (25.4 </w:t>
      </w:r>
      <w:r w:rsidDel="00000000" w:rsidR="00000000" w:rsidRPr="00000000">
        <w:rPr>
          <w:rFonts w:ascii="Times" w:cs="Times" w:eastAsia="Times" w:hAnsi="Times"/>
          <w:rtl w:val="0"/>
        </w:rPr>
        <w:t xml:space="preserve">mm </w:t>
      </w:r>
      <w:r w:rsidDel="00000000" w:rsidR="00000000" w:rsidRPr="00000000">
        <w:rPr>
          <w:rFonts w:ascii="Times" w:cs="Times" w:eastAsia="Times" w:hAnsi="Times"/>
          <w:color w:val="000000"/>
          <w:rtl w:val="0"/>
        </w:rPr>
        <w:t xml:space="preserve">x 31.75 </w:t>
      </w:r>
      <w:r w:rsidDel="00000000" w:rsidR="00000000" w:rsidRPr="00000000">
        <w:rPr>
          <w:rFonts w:ascii="Times" w:cs="Times" w:eastAsia="Times" w:hAnsi="Times"/>
          <w:rtl w:val="0"/>
        </w:rPr>
        <w:t xml:space="preserve">mm </w:t>
      </w:r>
      <w:r w:rsidDel="00000000" w:rsidR="00000000" w:rsidRPr="00000000">
        <w:rPr>
          <w:rFonts w:ascii="Times" w:cs="Times" w:eastAsia="Times" w:hAnsi="Times"/>
          <w:color w:val="000000"/>
          <w:rtl w:val="0"/>
        </w:rPr>
        <w:t xml:space="preserve">/ 6 picas x 7.5 picas). Author photos printed in editorials measure 1.59 </w:t>
      </w:r>
      <w:r w:rsidDel="00000000" w:rsidR="00000000" w:rsidRPr="00000000">
        <w:rPr>
          <w:rFonts w:ascii="Times" w:cs="Times" w:eastAsia="Times" w:hAnsi="Times"/>
          <w:rtl w:val="0"/>
        </w:rPr>
        <w:t xml:space="preserve">in </w:t>
      </w:r>
      <w:r w:rsidDel="00000000" w:rsidR="00000000" w:rsidRPr="00000000">
        <w:rPr>
          <w:rFonts w:ascii="Times" w:cs="Times" w:eastAsia="Times" w:hAnsi="Times"/>
          <w:color w:val="000000"/>
          <w:rtl w:val="0"/>
        </w:rPr>
        <w:t xml:space="preserve">wide by 2 </w:t>
      </w:r>
      <w:r w:rsidDel="00000000" w:rsidR="00000000" w:rsidRPr="00000000">
        <w:rPr>
          <w:rFonts w:ascii="Times" w:cs="Times" w:eastAsia="Times" w:hAnsi="Times"/>
          <w:rtl w:val="0"/>
        </w:rPr>
        <w:t xml:space="preserve">in </w:t>
      </w:r>
      <w:r w:rsidDel="00000000" w:rsidR="00000000" w:rsidRPr="00000000">
        <w:rPr>
          <w:rFonts w:ascii="Times" w:cs="Times" w:eastAsia="Times" w:hAnsi="Times"/>
          <w:color w:val="000000"/>
          <w:rtl w:val="0"/>
        </w:rPr>
        <w:t xml:space="preserve">tall (40 </w:t>
      </w:r>
      <w:r w:rsidDel="00000000" w:rsidR="00000000" w:rsidRPr="00000000">
        <w:rPr>
          <w:rFonts w:ascii="Times" w:cs="Times" w:eastAsia="Times" w:hAnsi="Times"/>
          <w:rtl w:val="0"/>
        </w:rPr>
        <w:t xml:space="preserve">mm</w:t>
      </w:r>
      <w:r w:rsidDel="00000000" w:rsidR="00000000" w:rsidRPr="00000000">
        <w:rPr>
          <w:rFonts w:ascii="Times" w:cs="Times" w:eastAsia="Times" w:hAnsi="Times"/>
          <w:color w:val="000000"/>
          <w:rtl w:val="0"/>
        </w:rPr>
        <w:t xml:space="preserve"> x 50 </w:t>
      </w:r>
      <w:r w:rsidDel="00000000" w:rsidR="00000000" w:rsidRPr="00000000">
        <w:rPr>
          <w:rFonts w:ascii="Times" w:cs="Times" w:eastAsia="Times" w:hAnsi="Times"/>
          <w:rtl w:val="0"/>
        </w:rPr>
        <w:t xml:space="preserve">mm</w:t>
      </w:r>
      <w:r w:rsidDel="00000000" w:rsidR="00000000" w:rsidRPr="00000000">
        <w:rPr>
          <w:rFonts w:ascii="Times" w:cs="Times" w:eastAsia="Times" w:hAnsi="Times"/>
          <w:color w:val="000000"/>
          <w:rtl w:val="0"/>
        </w:rPr>
        <w:t xml:space="preserve"> / 9.5 picas x 12 picas).</w:t>
      </w:r>
    </w:p>
    <w:p w:rsidR="00000000" w:rsidDel="00000000" w:rsidP="00000000" w:rsidRDefault="00000000" w:rsidRPr="00000000" w14:paraId="00000044">
      <w:pPr>
        <w:spacing w:before="20" w:lineRule="auto"/>
        <w:ind w:firstLine="144"/>
        <w:jc w:val="both"/>
        <w:rPr>
          <w:rFonts w:ascii="Times" w:cs="Times" w:eastAsia="Times" w:hAnsi="Times"/>
          <w:color w:val="000000"/>
        </w:rPr>
      </w:pPr>
      <w:r w:rsidDel="00000000" w:rsidR="00000000" w:rsidRPr="00000000">
        <w:rPr>
          <w:rtl w:val="0"/>
        </w:rPr>
      </w:r>
    </w:p>
    <w:p w:rsidR="00000000" w:rsidDel="00000000" w:rsidP="00000000" w:rsidRDefault="00000000" w:rsidRPr="00000000" w14:paraId="00000045">
      <w:pPr>
        <w:pStyle w:val="Heading2"/>
        <w:jc w:val="both"/>
        <w:rPr>
          <w:rFonts w:ascii="Times" w:cs="Times" w:eastAsia="Times" w:hAnsi="Times"/>
          <w:smallCaps w:val="1"/>
          <w:color w:val="000000"/>
        </w:rPr>
      </w:pPr>
      <w:r w:rsidDel="00000000" w:rsidR="00000000" w:rsidRPr="00000000">
        <w:rPr>
          <w:rtl w:val="0"/>
        </w:rPr>
        <w:t xml:space="preserve">E. Resolution</w:t>
      </w:r>
      <w:r w:rsidDel="00000000" w:rsidR="00000000" w:rsidRPr="00000000">
        <w:rPr>
          <w:rFonts w:ascii="Times" w:cs="Times" w:eastAsia="Times" w:hAnsi="Times"/>
          <w:color w:val="000000"/>
          <w:rtl w:val="0"/>
        </w:rPr>
        <w:t xml:space="preserve"> </w:t>
      </w:r>
      <w:r w:rsidDel="00000000" w:rsidR="00000000" w:rsidRPr="00000000">
        <w:rPr>
          <w:rtl w:val="0"/>
        </w:rPr>
      </w:r>
    </w:p>
    <w:p w:rsidR="00000000" w:rsidDel="00000000" w:rsidP="00000000" w:rsidRDefault="00000000" w:rsidRPr="00000000" w14:paraId="00000046">
      <w:pPr>
        <w:ind w:firstLine="144"/>
        <w:jc w:val="both"/>
        <w:rPr>
          <w:rFonts w:ascii="Times" w:cs="Times" w:eastAsia="Times" w:hAnsi="Times"/>
          <w:color w:val="000000"/>
        </w:rPr>
      </w:pPr>
      <w:r w:rsidDel="00000000" w:rsidR="00000000" w:rsidRPr="00000000">
        <w:rPr>
          <w:rFonts w:ascii="Times" w:cs="Times" w:eastAsia="Times" w:hAnsi="Times"/>
          <w:color w:val="000000"/>
          <w:rtl w:val="0"/>
        </w:rPr>
        <w:t xml:space="preserve">The proper resolution of your figures will depend on the type of figure it is as defined in the “Types of Figures” section. Author photographs, color, and grayscale figures should be at least 300dpi. Line art, including tables should be a minimum of 600dpi.</w:t>
      </w:r>
    </w:p>
    <w:p w:rsidR="00000000" w:rsidDel="00000000" w:rsidP="00000000" w:rsidRDefault="00000000" w:rsidRPr="00000000" w14:paraId="00000047">
      <w:pPr>
        <w:pStyle w:val="Heading2"/>
        <w:jc w:val="both"/>
        <w:rPr>
          <w:smallCaps w:val="1"/>
          <w:color w:val="000000"/>
        </w:rPr>
      </w:pPr>
      <w:r w:rsidDel="00000000" w:rsidR="00000000" w:rsidRPr="00000000">
        <w:rPr>
          <w:color w:val="000000"/>
          <w:rtl w:val="0"/>
        </w:rPr>
        <w:t xml:space="preserve">F. Vector Art</w:t>
      </w:r>
      <w:r w:rsidDel="00000000" w:rsidR="00000000" w:rsidRPr="00000000">
        <w:rPr>
          <w:rtl w:val="0"/>
        </w:rPr>
      </w:r>
    </w:p>
    <w:p w:rsidR="00000000" w:rsidDel="00000000" w:rsidP="00000000" w:rsidRDefault="00000000" w:rsidRPr="00000000" w14:paraId="00000048">
      <w:pPr>
        <w:ind w:firstLine="144"/>
        <w:jc w:val="both"/>
        <w:rPr>
          <w:rFonts w:ascii="Times" w:cs="Times" w:eastAsia="Times" w:hAnsi="Times"/>
          <w:color w:val="000000"/>
        </w:rPr>
      </w:pPr>
      <w:r w:rsidDel="00000000" w:rsidR="00000000" w:rsidRPr="00000000">
        <w:rPr>
          <w:rFonts w:ascii="Times" w:cs="Times" w:eastAsia="Times" w:hAnsi="Times"/>
          <w:color w:val="000000"/>
          <w:rtl w:val="0"/>
        </w:rPr>
        <w:t xml:space="preserve">In order to preserve the figures’ integrity across multiple computer platforms, we accept files in the following formats: .EPS/.PDF/.PS. All fonts must be embedded or text converted to outlines in order to achieve the best-quality results.</w:t>
      </w:r>
    </w:p>
    <w:p w:rsidR="00000000" w:rsidDel="00000000" w:rsidP="00000000" w:rsidRDefault="00000000" w:rsidRPr="00000000" w14:paraId="00000049">
      <w:pPr>
        <w:spacing w:before="20" w:lineRule="auto"/>
        <w:ind w:firstLine="144"/>
        <w:jc w:val="both"/>
        <w:rPr/>
      </w:pPr>
      <w:r w:rsidDel="00000000" w:rsidR="00000000" w:rsidRPr="00000000">
        <w:rPr>
          <w:rtl w:val="0"/>
        </w:rPr>
      </w:r>
    </w:p>
    <w:p w:rsidR="00000000" w:rsidDel="00000000" w:rsidP="00000000" w:rsidRDefault="00000000" w:rsidRPr="00000000" w14:paraId="0000004A">
      <w:pPr>
        <w:pStyle w:val="Heading2"/>
        <w:jc w:val="both"/>
        <w:rPr>
          <w:smallCaps w:val="1"/>
          <w:color w:val="000000"/>
        </w:rPr>
      </w:pPr>
      <w:r w:rsidDel="00000000" w:rsidR="00000000" w:rsidRPr="00000000">
        <w:rPr>
          <w:color w:val="000000"/>
          <w:rtl w:val="0"/>
        </w:rPr>
        <w:t xml:space="preserve">G. Color Space</w:t>
      </w:r>
      <w:r w:rsidDel="00000000" w:rsidR="00000000" w:rsidRPr="00000000">
        <w:rPr>
          <w:rtl w:val="0"/>
        </w:rPr>
      </w:r>
    </w:p>
    <w:p w:rsidR="00000000" w:rsidDel="00000000" w:rsidP="00000000" w:rsidRDefault="00000000" w:rsidRPr="00000000" w14:paraId="0000004B">
      <w:pPr>
        <w:ind w:firstLine="144"/>
        <w:jc w:val="both"/>
        <w:rPr>
          <w:rFonts w:ascii="Times" w:cs="Times" w:eastAsia="Times" w:hAnsi="Times"/>
          <w:color w:val="000000"/>
        </w:rPr>
      </w:pPr>
      <w:r w:rsidDel="00000000" w:rsidR="00000000" w:rsidRPr="00000000">
        <w:rPr>
          <w:rFonts w:ascii="Times" w:cs="Times" w:eastAsia="Times" w:hAnsi="Times"/>
          <w:color w:val="000000"/>
          <w:rtl w:val="0"/>
        </w:rPr>
        <w:t xml:space="preserve">The term </w:t>
      </w:r>
      <w:r w:rsidDel="00000000" w:rsidR="00000000" w:rsidRPr="00000000">
        <w:rPr>
          <w:rFonts w:ascii="Times" w:cs="Times" w:eastAsia="Times" w:hAnsi="Times"/>
          <w:rtl w:val="0"/>
        </w:rPr>
        <w:t xml:space="preserve">“</w:t>
      </w:r>
      <w:r w:rsidDel="00000000" w:rsidR="00000000" w:rsidRPr="00000000">
        <w:rPr>
          <w:rFonts w:ascii="Times" w:cs="Times" w:eastAsia="Times" w:hAnsi="Times"/>
          <w:color w:val="000000"/>
          <w:rtl w:val="0"/>
        </w:rPr>
        <w:t xml:space="preserve">color space</w:t>
      </w:r>
      <w:r w:rsidDel="00000000" w:rsidR="00000000" w:rsidRPr="00000000">
        <w:rPr>
          <w:rFonts w:ascii="Times" w:cs="Times" w:eastAsia="Times" w:hAnsi="Times"/>
          <w:rtl w:val="0"/>
        </w:rPr>
        <w:t xml:space="preserve">” </w:t>
      </w:r>
      <w:r w:rsidDel="00000000" w:rsidR="00000000" w:rsidRPr="00000000">
        <w:rPr>
          <w:rFonts w:ascii="Times" w:cs="Times" w:eastAsia="Times" w:hAnsi="Times"/>
          <w:color w:val="000000"/>
          <w:rtl w:val="0"/>
        </w:rPr>
        <w:t xml:space="preserve">refers to the entire sum of colors that can be represented within the said medium. For our purposes, the three main color spaces are </w:t>
      </w:r>
      <w:r w:rsidDel="00000000" w:rsidR="00000000" w:rsidRPr="00000000">
        <w:rPr>
          <w:rFonts w:ascii="Times" w:cs="Times" w:eastAsia="Times" w:hAnsi="Times"/>
          <w:rtl w:val="0"/>
        </w:rPr>
        <w:t xml:space="preserve">g</w:t>
      </w:r>
      <w:r w:rsidDel="00000000" w:rsidR="00000000" w:rsidRPr="00000000">
        <w:rPr>
          <w:rFonts w:ascii="Times" w:cs="Times" w:eastAsia="Times" w:hAnsi="Times"/>
          <w:color w:val="000000"/>
          <w:rtl w:val="0"/>
        </w:rPr>
        <w:t xml:space="preserve">rayscale, RGB (red/green/blue), and CMYK (cyan/magenta/yellow/black). RGB is generally used with on-screen graphics, whereas CMYK is used for printing purposes.</w:t>
      </w:r>
    </w:p>
    <w:p w:rsidR="00000000" w:rsidDel="00000000" w:rsidP="00000000" w:rsidRDefault="00000000" w:rsidRPr="00000000" w14:paraId="0000004C">
      <w:pPr>
        <w:ind w:firstLine="144"/>
        <w:jc w:val="both"/>
        <w:rPr>
          <w:rFonts w:ascii="Times" w:cs="Times" w:eastAsia="Times" w:hAnsi="Times"/>
          <w:color w:val="000000"/>
        </w:rPr>
      </w:pPr>
      <w:r w:rsidDel="00000000" w:rsidR="00000000" w:rsidRPr="00000000">
        <w:rPr>
          <w:rFonts w:ascii="Times" w:cs="Times" w:eastAsia="Times" w:hAnsi="Times"/>
          <w:color w:val="000000"/>
          <w:rtl w:val="0"/>
        </w:rPr>
        <w:t xml:space="preserve">All color figures should be generated in RGB or CMYK color space. Grayscale images should be submitted in </w:t>
      </w:r>
      <w:r w:rsidDel="00000000" w:rsidR="00000000" w:rsidRPr="00000000">
        <w:rPr>
          <w:rFonts w:ascii="Times" w:cs="Times" w:eastAsia="Times" w:hAnsi="Times"/>
          <w:rtl w:val="0"/>
        </w:rPr>
        <w:t xml:space="preserve">g</w:t>
      </w:r>
      <w:r w:rsidDel="00000000" w:rsidR="00000000" w:rsidRPr="00000000">
        <w:rPr>
          <w:rFonts w:ascii="Times" w:cs="Times" w:eastAsia="Times" w:hAnsi="Times"/>
          <w:color w:val="000000"/>
          <w:rtl w:val="0"/>
        </w:rPr>
        <w:t xml:space="preserve">rayscale color space. Line art may be provided in grayscale OR bitmap colorspace. Note that “bitmap colorspace” and “bitmap file format” are not the same thing. When bitmap color space is selected, .TIF/.TIFF/.PNG are the recommended file formats.</w:t>
      </w:r>
    </w:p>
    <w:p w:rsidR="00000000" w:rsidDel="00000000" w:rsidP="00000000" w:rsidRDefault="00000000" w:rsidRPr="00000000" w14:paraId="0000004D">
      <w:pPr>
        <w:spacing w:before="30" w:lineRule="auto"/>
        <w:ind w:firstLine="144"/>
        <w:jc w:val="both"/>
        <w:rPr>
          <w:rFonts w:ascii="Times" w:cs="Times" w:eastAsia="Times" w:hAnsi="Times"/>
          <w:color w:val="000000"/>
        </w:rPr>
      </w:pPr>
      <w:r w:rsidDel="00000000" w:rsidR="00000000" w:rsidRPr="00000000">
        <w:rPr>
          <w:rtl w:val="0"/>
        </w:rPr>
      </w:r>
    </w:p>
    <w:p w:rsidR="00000000" w:rsidDel="00000000" w:rsidP="00000000" w:rsidRDefault="00000000" w:rsidRPr="00000000" w14:paraId="0000004E">
      <w:pPr>
        <w:pStyle w:val="Heading2"/>
        <w:rPr/>
      </w:pPr>
      <w:r w:rsidDel="00000000" w:rsidR="00000000" w:rsidRPr="00000000">
        <w:rPr>
          <w:rtl w:val="0"/>
        </w:rPr>
        <w:t xml:space="preserve">H. Accepted Fonts Within Figures</w:t>
      </w:r>
    </w:p>
    <w:p w:rsidR="00000000" w:rsidDel="00000000" w:rsidP="00000000" w:rsidRDefault="00000000" w:rsidRPr="00000000" w14:paraId="0000004F">
      <w:pPr>
        <w:ind w:firstLine="144"/>
        <w:jc w:val="both"/>
        <w:rPr/>
      </w:pPr>
      <w:r w:rsidDel="00000000" w:rsidR="00000000" w:rsidRPr="00000000">
        <w:rPr>
          <w:rtl w:val="0"/>
        </w:rPr>
        <w:t xml:space="preserve">When preparing your graphics, IEEE suggests that you use one of the following Open Type fonts: Times New Roman, Helvetica, Arial, Cambria, or Symbol. If you are supplying EPS, PS, or PDF files, all fonts must be embedded. Some fonts may only be native to your operating system; without the fonts embedded, parts of the graphic may be distorted or missing.</w:t>
      </w:r>
    </w:p>
    <w:p w:rsidR="00000000" w:rsidDel="00000000" w:rsidP="00000000" w:rsidRDefault="00000000" w:rsidRPr="00000000" w14:paraId="00000050">
      <w:pPr>
        <w:ind w:firstLine="144"/>
        <w:jc w:val="both"/>
        <w:rPr/>
      </w:pPr>
      <w:r w:rsidDel="00000000" w:rsidR="00000000" w:rsidRPr="00000000">
        <w:rPr>
          <w:rtl w:val="0"/>
        </w:rPr>
        <w:t xml:space="preserve">A safe option when finalizing your figures is to strip out the fonts before you save the files, creating “outline” type. This converts fonts to artwork which will appear uniformly on any screen.</w:t>
      </w:r>
    </w:p>
    <w:p w:rsidR="00000000" w:rsidDel="00000000" w:rsidP="00000000" w:rsidRDefault="00000000" w:rsidRPr="00000000" w14:paraId="00000051">
      <w:pPr>
        <w:spacing w:before="20" w:lineRule="auto"/>
        <w:ind w:firstLine="144"/>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052">
      <w:pPr>
        <w:pStyle w:val="Heading2"/>
        <w:rPr/>
      </w:pPr>
      <w:r w:rsidDel="00000000" w:rsidR="00000000" w:rsidRPr="00000000">
        <w:rPr>
          <w:rtl w:val="0"/>
        </w:rPr>
        <w:t xml:space="preserve">I. Using Labels Within Figures</w:t>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Figure Axis Labels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Figure axis labels are often a source of confusion. Use words rather than symbols. As an example, write the quantity “Magnetization” or “Magnetization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not just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Put units in parentheses. Do not label axes only with units. For example, write “Magnetization (A/m)” or “Magnetization (A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78105" cy="78105"/>
            <wp:effectExtent b="0" l="0" r="0" t="0"/>
            <wp:docPr id="4"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78105" cy="7810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not just “A/m.” Do not label axes with a ratio of quantities and units. For example, write “Temperature (K),” not “Temperature/K.”</w:t>
      </w:r>
    </w:p>
    <w:p w:rsidR="00000000" w:rsidDel="00000000" w:rsidP="00000000" w:rsidRDefault="00000000" w:rsidRPr="00000000" w14:paraId="0000005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Multipliers can be especially confusing. Write “Magnetization (kA/m)” or “Magnetization (10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A/m).” Do not write “Magnetization (A/m) × 1000” because the reader would not know whether the top axis label means 16000 A/m or 0.016 A/m. Figure labels should be legible, approximately 8- to 10-point type.</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Subfigure Labels in Multipart Figures and Tables</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Multipart figures should be combined and labeled before final submission. Labels should appear centered below each subfigure in 8-point Times New Roman font in the format of (a) (b) (c). </w:t>
      </w:r>
      <w:r w:rsidDel="00000000" w:rsidR="00000000" w:rsidRPr="00000000">
        <w:rPr>
          <w:rtl w:val="0"/>
        </w:rPr>
      </w:r>
    </w:p>
    <w:p w:rsidR="00000000" w:rsidDel="00000000" w:rsidP="00000000" w:rsidRDefault="00000000" w:rsidRPr="00000000" w14:paraId="00000059">
      <w:pPr>
        <w:pStyle w:val="Heading2"/>
        <w:rPr/>
      </w:pPr>
      <w:r w:rsidDel="00000000" w:rsidR="00000000" w:rsidRPr="00000000">
        <w:rPr>
          <w:rtl w:val="0"/>
        </w:rPr>
        <w:t xml:space="preserve">J. Referencing a Figure or Table Within Your Article</w:t>
      </w:r>
    </w:p>
    <w:p w:rsidR="00000000" w:rsidDel="00000000" w:rsidP="00000000" w:rsidRDefault="00000000" w:rsidRPr="00000000" w14:paraId="0000005A">
      <w:pPr>
        <w:ind w:firstLine="144"/>
        <w:jc w:val="both"/>
        <w:rPr>
          <w:rFonts w:ascii="Times" w:cs="Times" w:eastAsia="Times" w:hAnsi="Times"/>
          <w:color w:val="000000"/>
        </w:rPr>
      </w:pPr>
      <w:r w:rsidDel="00000000" w:rsidR="00000000" w:rsidRPr="00000000">
        <w:rPr>
          <w:rFonts w:ascii="Times" w:cs="Times" w:eastAsia="Times" w:hAnsi="Times"/>
          <w:color w:val="000000"/>
          <w:rtl w:val="0"/>
        </w:rPr>
        <w:t xml:space="preserve">When referencing your figures and tables within your </w:t>
      </w:r>
      <w:r w:rsidDel="00000000" w:rsidR="00000000" w:rsidRPr="00000000">
        <w:rPr>
          <w:rtl w:val="0"/>
        </w:rPr>
        <w:t xml:space="preserve">article</w:t>
      </w:r>
      <w:r w:rsidDel="00000000" w:rsidR="00000000" w:rsidRPr="00000000">
        <w:rPr>
          <w:rFonts w:ascii="Times" w:cs="Times" w:eastAsia="Times" w:hAnsi="Times"/>
          <w:color w:val="000000"/>
          <w:rtl w:val="0"/>
        </w:rPr>
        <w:t xml:space="preserve">, use the abbreviation “Fig.” even at the beginning of a sentence. Do not abbreviate “Table.” Tables should be numbered with Roman </w:t>
      </w:r>
      <w:r w:rsidDel="00000000" w:rsidR="00000000" w:rsidRPr="00000000">
        <w:rPr>
          <w:rFonts w:ascii="Times" w:cs="Times" w:eastAsia="Times" w:hAnsi="Times"/>
          <w:rtl w:val="0"/>
        </w:rPr>
        <w:t xml:space="preserve">n</w:t>
      </w:r>
      <w:r w:rsidDel="00000000" w:rsidR="00000000" w:rsidRPr="00000000">
        <w:rPr>
          <w:rFonts w:ascii="Times" w:cs="Times" w:eastAsia="Times" w:hAnsi="Times"/>
          <w:color w:val="000000"/>
          <w:rtl w:val="0"/>
        </w:rPr>
        <w:t xml:space="preserve">umerals.</w:t>
      </w:r>
    </w:p>
    <w:p w:rsidR="00000000" w:rsidDel="00000000" w:rsidP="00000000" w:rsidRDefault="00000000" w:rsidRPr="00000000" w14:paraId="0000005B">
      <w:pPr>
        <w:spacing w:before="40" w:lineRule="auto"/>
        <w:jc w:val="both"/>
        <w:rPr/>
      </w:pPr>
      <w:r w:rsidDel="00000000" w:rsidR="00000000" w:rsidRPr="00000000">
        <w:rPr>
          <w:rtl w:val="0"/>
        </w:rPr>
      </w:r>
    </w:p>
    <w:p w:rsidR="00000000" w:rsidDel="00000000" w:rsidP="00000000" w:rsidRDefault="00000000" w:rsidRPr="00000000" w14:paraId="0000005C">
      <w:pPr>
        <w:pStyle w:val="Heading2"/>
        <w:spacing w:before="100" w:lineRule="auto"/>
        <w:jc w:val="both"/>
        <w:rPr/>
      </w:pPr>
      <w:r w:rsidDel="00000000" w:rsidR="00000000" w:rsidRPr="00000000">
        <w:rPr>
          <w:rtl w:val="0"/>
        </w:rPr>
        <w:t xml:space="preserve">K. Submitting Your Graphics</w:t>
      </w:r>
    </w:p>
    <w:p w:rsidR="00000000" w:rsidDel="00000000" w:rsidP="00000000" w:rsidRDefault="00000000" w:rsidRPr="00000000" w14:paraId="0000005D">
      <w:pPr>
        <w:ind w:firstLine="144"/>
        <w:jc w:val="both"/>
        <w:rPr/>
      </w:pPr>
      <w:r w:rsidDel="00000000" w:rsidR="00000000" w:rsidRPr="00000000">
        <w:rPr>
          <w:rtl w:val="0"/>
        </w:rPr>
        <w:t xml:space="preserve">Because IEEE will do the final formatting of your article, all figures, figure captions, and tables can be placed at the end of your article. However, if you do place your figures within the article, they should be placed at the top of the page, closest to the first mention in the text. Figures should be submitted as individual files, separate from the manuscript in one of the file formats listed abov</w:t>
      </w:r>
      <w:r w:rsidDel="00000000" w:rsidR="00000000" w:rsidRPr="00000000">
        <w:rPr>
          <w:highlight w:val="white"/>
          <w:rtl w:val="0"/>
        </w:rPr>
        <w:t xml:space="preserve">e.</w:t>
      </w:r>
      <w:r w:rsidDel="00000000" w:rsidR="00000000" w:rsidRPr="00000000">
        <w:rPr>
          <w:rtl w:val="0"/>
        </w:rPr>
        <w:t xml:space="preserve"> Place figure captions below the figures; place table headings above the tables. Do not include captions as part of the figures, or put them in “text boxes” linked to the figures. Also, do not place borders around the outside of your figures.</w:t>
      </w:r>
    </w:p>
    <w:p w:rsidR="00000000" w:rsidDel="00000000" w:rsidP="00000000" w:rsidRDefault="00000000" w:rsidRPr="00000000" w14:paraId="0000005E">
      <w:pPr>
        <w:spacing w:before="40" w:lineRule="auto"/>
        <w:jc w:val="both"/>
        <w:rPr/>
      </w:pPr>
      <w:r w:rsidDel="00000000" w:rsidR="00000000" w:rsidRPr="00000000">
        <w:rPr>
          <w:rtl w:val="0"/>
        </w:rPr>
      </w:r>
    </w:p>
    <w:p w:rsidR="00000000" w:rsidDel="00000000" w:rsidP="00000000" w:rsidRDefault="00000000" w:rsidRPr="00000000" w14:paraId="0000005F">
      <w:pPr>
        <w:pStyle w:val="Heading2"/>
        <w:spacing w:before="100" w:lineRule="auto"/>
        <w:rPr>
          <w:i w:val="0"/>
          <w:iCs w:val="0"/>
        </w:rPr>
      </w:pPr>
      <w:r w:rsidDel="00000000" w:rsidR="00000000" w:rsidRPr="00000000">
        <w:rPr>
          <w:rtl w:val="0"/>
        </w:rPr>
        <w:t xml:space="preserve">L. Color Processing / Printing in IEEE Transactions, Journals, and Letters</w:t>
      </w:r>
      <w:r w:rsidDel="00000000" w:rsidR="00000000" w:rsidRPr="00000000">
        <w:rPr>
          <w:rtl w:val="0"/>
        </w:rPr>
      </w:r>
    </w:p>
    <w:p w:rsidR="00000000" w:rsidDel="00000000" w:rsidP="00000000" w:rsidRDefault="00000000" w:rsidRPr="00000000" w14:paraId="00000060">
      <w:pPr>
        <w:ind w:firstLine="144"/>
        <w:jc w:val="both"/>
        <w:rPr>
          <w:rFonts w:ascii="Times" w:cs="Times" w:eastAsia="Times" w:hAnsi="Times"/>
          <w:color w:val="000000"/>
        </w:rPr>
      </w:pPr>
      <w:r w:rsidDel="00000000" w:rsidR="00000000" w:rsidRPr="00000000">
        <w:rPr>
          <w:rtl w:val="0"/>
        </w:rPr>
        <w:t xml:space="preserve">All IEEE Transactions, Journals, and Letters allow an author to publish color figures on IEEE </w:t>
      </w:r>
      <w:r w:rsidDel="00000000" w:rsidR="00000000" w:rsidRPr="00000000">
        <w:rPr>
          <w:i w:val="1"/>
          <w:iCs w:val="1"/>
          <w:rtl w:val="0"/>
        </w:rPr>
        <w:t xml:space="preserve">Xplore</w:t>
      </w:r>
      <w:r w:rsidDel="00000000" w:rsidR="00000000" w:rsidRPr="00000000">
        <w:rPr>
          <w:rtl w:val="0"/>
        </w:rPr>
        <w:t xml:space="preserve"> at no charge, and automatically convert them to grayscale for print versions. </w:t>
      </w:r>
      <w:r w:rsidDel="00000000" w:rsidR="00000000" w:rsidRPr="00000000">
        <w:rPr>
          <w:rFonts w:ascii="Times" w:cs="Times" w:eastAsia="Times" w:hAnsi="Times"/>
          <w:color w:val="000000"/>
          <w:rtl w:val="0"/>
        </w:rPr>
        <w:t xml:space="preserve">In most journals, figures and tables may alternatively be printed in color if an author chooses to do so. Please note that this service comes at an extra expense to the author. If you intend to have print color graphics, </w:t>
      </w:r>
      <w:r w:rsidDel="00000000" w:rsidR="00000000" w:rsidRPr="00000000">
        <w:rPr>
          <w:rFonts w:ascii="Times" w:cs="Times" w:eastAsia="Times" w:hAnsi="Times"/>
          <w:rtl w:val="0"/>
        </w:rPr>
        <w:t xml:space="preserve">you will have the opportunity to indicate this in the Author Gateway and will be contacted by PubOps to confirm the charges</w:t>
      </w:r>
      <w:r w:rsidDel="00000000" w:rsidR="00000000" w:rsidRPr="00000000">
        <w:rPr>
          <w:rFonts w:ascii="Times" w:cs="Times" w:eastAsia="Times" w:hAnsi="Times"/>
          <w:color w:val="000000"/>
          <w:rtl w:val="0"/>
        </w:rPr>
        <w:t xml:space="preserve">.</w:t>
      </w:r>
    </w:p>
    <w:p w:rsidR="00000000" w:rsidDel="00000000" w:rsidP="00000000" w:rsidRDefault="00000000" w:rsidRPr="00000000" w14:paraId="00000061">
      <w:pPr>
        <w:keepNext w:val="1"/>
        <w:pBdr>
          <w:top w:space="0" w:sz="0" w:val="nil"/>
          <w:left w:space="0" w:sz="0" w:val="nil"/>
          <w:bottom w:space="0" w:sz="0" w:val="nil"/>
          <w:right w:space="0" w:sz="0" w:val="nil"/>
          <w:between w:space="0" w:sz="0" w:val="nil"/>
        </w:pBdr>
        <w:spacing w:after="80" w:before="240" w:lineRule="auto"/>
        <w:jc w:val="center"/>
        <w:rPr>
          <w:color w:val="000000"/>
        </w:rPr>
      </w:pPr>
      <w:r w:rsidDel="00000000" w:rsidR="00000000" w:rsidRPr="00000000">
        <w:rPr>
          <w:smallCaps w:val="1"/>
          <w:color w:val="000000"/>
          <w:rtl w:val="0"/>
        </w:rPr>
        <w:t xml:space="preserve">V. Conclusion</w:t>
      </w:r>
      <w:r w:rsidDel="00000000" w:rsidR="00000000" w:rsidRPr="00000000">
        <w:rPr>
          <w:rtl w:val="0"/>
        </w:rPr>
      </w:r>
    </w:p>
    <w:p w:rsidR="00000000" w:rsidDel="00000000" w:rsidP="00000000" w:rsidRDefault="00000000" w:rsidRPr="00000000" w14:paraId="00000062">
      <w:pPr>
        <w:ind w:firstLine="144"/>
        <w:jc w:val="both"/>
        <w:rPr/>
      </w:pPr>
      <w:r w:rsidDel="00000000" w:rsidR="00000000" w:rsidRPr="00000000">
        <w:rPr>
          <w:rtl w:val="0"/>
        </w:rPr>
        <w:t xml:space="preserve">A conclusion section is not required. Although a conclusion may review the main points of the article, do not </w:t>
      </w:r>
      <w:r w:rsidDel="00000000" w:rsidR="00000000" w:rsidRPr="00000000">
        <w:rPr>
          <w:rFonts w:ascii="Times" w:cs="Times" w:eastAsia="Times" w:hAnsi="Times"/>
          <w:color w:val="000000"/>
          <w:rtl w:val="0"/>
        </w:rPr>
        <w:t xml:space="preserve">replicate</w:t>
      </w:r>
      <w:r w:rsidDel="00000000" w:rsidR="00000000" w:rsidRPr="00000000">
        <w:rPr>
          <w:rtl w:val="0"/>
        </w:rPr>
        <w:t xml:space="preserve"> the abstract as the conclusion. A conclusion might elaborate on the importance of the work or suggest applications and extensions.</w:t>
      </w:r>
    </w:p>
    <w:p w:rsidR="00000000" w:rsidDel="00000000" w:rsidP="00000000" w:rsidRDefault="00000000" w:rsidRPr="00000000" w14:paraId="00000063">
      <w:pPr>
        <w:pStyle w:val="Heading1"/>
        <w:rPr/>
      </w:pPr>
      <w:r w:rsidDel="00000000" w:rsidR="00000000" w:rsidRPr="00000000">
        <w:rPr>
          <w:rtl w:val="0"/>
        </w:rPr>
        <w:t xml:space="preserve">Appendix</w:t>
      </w:r>
    </w:p>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spacing w:line="252.00000000000003" w:lineRule="auto"/>
        <w:ind w:firstLine="202"/>
        <w:jc w:val="both"/>
        <w:rPr>
          <w:color w:val="000000"/>
        </w:rPr>
      </w:pPr>
      <w:r w:rsidDel="00000000" w:rsidR="00000000" w:rsidRPr="00000000">
        <w:rPr>
          <w:color w:val="000000"/>
          <w:rtl w:val="0"/>
        </w:rPr>
        <w:t xml:space="preserve">Appendixes, if needed, appear before the acknowledgment.</w:t>
      </w:r>
    </w:p>
    <w:p w:rsidR="00000000" w:rsidDel="00000000" w:rsidP="00000000" w:rsidRDefault="00000000" w:rsidRPr="00000000" w14:paraId="00000065">
      <w:pPr>
        <w:pStyle w:val="Heading1"/>
        <w:rPr/>
      </w:pPr>
      <w:bookmarkStart w:colFirst="0" w:colLast="0" w:name="_heading=h.ji51hl1e8dp3" w:id="2"/>
      <w:bookmarkEnd w:id="2"/>
      <w:r w:rsidDel="00000000" w:rsidR="00000000" w:rsidRPr="00000000">
        <w:rPr>
          <w:rtl w:val="0"/>
        </w:rPr>
        <w:t xml:space="preserve">References and Footnotes</w:t>
      </w:r>
    </w:p>
    <w:p w:rsidR="00000000" w:rsidDel="00000000" w:rsidP="00000000" w:rsidRDefault="00000000" w:rsidRPr="00000000" w14:paraId="00000066">
      <w:pPr>
        <w:pStyle w:val="Heading2"/>
        <w:tabs>
          <w:tab w:val="left" w:leader="none" w:pos="180"/>
        </w:tabs>
        <w:spacing w:before="140" w:lineRule="auto"/>
        <w:ind w:left="90" w:firstLine="0"/>
        <w:rPr/>
      </w:pPr>
      <w:r w:rsidDel="00000000" w:rsidR="00000000" w:rsidRPr="00000000">
        <w:rPr>
          <w:rtl w:val="0"/>
        </w:rPr>
        <w:t xml:space="preserve">A. References</w:t>
      </w:r>
    </w:p>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spacing w:line="252.00000000000003" w:lineRule="auto"/>
        <w:ind w:firstLine="202"/>
        <w:jc w:val="both"/>
        <w:rPr>
          <w:color w:val="000000"/>
        </w:rPr>
      </w:pPr>
      <w:r w:rsidDel="00000000" w:rsidR="00000000" w:rsidRPr="00000000">
        <w:rPr>
          <w:color w:val="000000"/>
          <w:rtl w:val="0"/>
        </w:rPr>
        <w:t xml:space="preserve">References need not be cited in text. When they are, they appear on the line, in square brackets, inside the punctuation. Multiple references are each numbered with separate brackets. When citing a section in a book, please give the relevant page numbers. In text, refer simply to the reference number. Do not use “Ref.” or “reference” except at the beginning of a sentence: “Reference [3] shows ... .” Please do not use automatic endnotes in </w:t>
      </w:r>
      <w:r w:rsidDel="00000000" w:rsidR="00000000" w:rsidRPr="00000000">
        <w:rPr>
          <w:i w:val="1"/>
          <w:iCs w:val="1"/>
          <w:color w:val="000000"/>
          <w:rtl w:val="0"/>
        </w:rPr>
        <w:t xml:space="preserve">Word</w:t>
      </w:r>
      <w:r w:rsidDel="00000000" w:rsidR="00000000" w:rsidRPr="00000000">
        <w:rPr>
          <w:color w:val="000000"/>
          <w:rtl w:val="0"/>
        </w:rPr>
        <w:t xml:space="preserve">, rather, type the reference list at the end of the paper using the “References” style.</w:t>
      </w:r>
    </w:p>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spacing w:line="252.00000000000003" w:lineRule="auto"/>
        <w:ind w:firstLine="144"/>
        <w:jc w:val="both"/>
        <w:rPr>
          <w:color w:val="000000"/>
        </w:rPr>
      </w:pPr>
      <w:r w:rsidDel="00000000" w:rsidR="00000000" w:rsidRPr="00000000">
        <w:rPr>
          <w:color w:val="000000"/>
          <w:rtl w:val="0"/>
        </w:rPr>
        <w:t xml:space="preserve">Reference numbers are set flush left and form a column of their own, hanging out beyond the body of the reference. The reference numbers are on the line, enclosed in square brackets. In all references, the given name of the author or editor is abbreviated to the initial only and precedes the last name. Use them all; use </w:t>
      </w:r>
      <w:r w:rsidDel="00000000" w:rsidR="00000000" w:rsidRPr="00000000">
        <w:rPr>
          <w:i w:val="1"/>
          <w:iCs w:val="1"/>
          <w:color w:val="000000"/>
          <w:rtl w:val="0"/>
        </w:rPr>
        <w:t xml:space="preserve">et al</w:t>
      </w:r>
      <w:r w:rsidDel="00000000" w:rsidR="00000000" w:rsidRPr="00000000">
        <w:rPr>
          <w:color w:val="000000"/>
          <w:rtl w:val="0"/>
        </w:rPr>
        <w:t xml:space="preserve">. only if names are not given or if t</w:t>
      </w:r>
      <w:r w:rsidDel="00000000" w:rsidR="00000000" w:rsidRPr="00000000">
        <w:rPr>
          <w:rtl w:val="0"/>
        </w:rPr>
        <w:t xml:space="preserve">here are more than 6 authors</w:t>
      </w:r>
      <w:r w:rsidDel="00000000" w:rsidR="00000000" w:rsidRPr="00000000">
        <w:rPr>
          <w:color w:val="000000"/>
          <w:rtl w:val="0"/>
        </w:rPr>
        <w:t xml:space="preserve">. Use commas around Jr., Sr., and III in names. Abbreviate conference titles. When citing IEEE </w:t>
      </w:r>
      <w:r w:rsidDel="00000000" w:rsidR="00000000" w:rsidRPr="00000000">
        <w:rPr>
          <w:rtl w:val="0"/>
        </w:rPr>
        <w:t xml:space="preserve">T</w:t>
      </w:r>
      <w:r w:rsidDel="00000000" w:rsidR="00000000" w:rsidRPr="00000000">
        <w:rPr>
          <w:color w:val="000000"/>
          <w:rtl w:val="0"/>
        </w:rPr>
        <w:t xml:space="preserve">ransactions, provide the issue number, page range, volume number, </w:t>
      </w:r>
      <w:r w:rsidDel="00000000" w:rsidR="00000000" w:rsidRPr="00000000">
        <w:rPr>
          <w:rtl w:val="0"/>
        </w:rPr>
        <w:t xml:space="preserve">month if available, and </w:t>
      </w:r>
      <w:r w:rsidDel="00000000" w:rsidR="00000000" w:rsidRPr="00000000">
        <w:rPr>
          <w:color w:val="000000"/>
          <w:rtl w:val="0"/>
        </w:rPr>
        <w:t xml:space="preserve">year. When referencing a patent, provide the day and the month of issue, or application. References may not include all information; please obtain and include relevant information. Do not combine references. There must be only one reference with each number. If there is a URL included with the reference, it can be included at the end of the reference. </w:t>
      </w:r>
    </w:p>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spacing w:line="252.00000000000003" w:lineRule="auto"/>
        <w:ind w:firstLine="144"/>
        <w:jc w:val="both"/>
        <w:rPr>
          <w:color w:val="000000"/>
        </w:rPr>
      </w:pPr>
      <w:r w:rsidDel="00000000" w:rsidR="00000000" w:rsidRPr="00000000">
        <w:rPr>
          <w:color w:val="000000"/>
          <w:rtl w:val="0"/>
        </w:rPr>
        <w:t xml:space="preserve">Other than books, capitalize only the first word in </w:t>
      </w:r>
      <w:r w:rsidDel="00000000" w:rsidR="00000000" w:rsidRPr="00000000">
        <w:rPr>
          <w:rtl w:val="0"/>
        </w:rPr>
        <w:t xml:space="preserve">an article</w:t>
      </w:r>
      <w:r w:rsidDel="00000000" w:rsidR="00000000" w:rsidRPr="00000000">
        <w:rPr>
          <w:color w:val="000000"/>
          <w:rtl w:val="0"/>
        </w:rPr>
        <w:t xml:space="preserve"> title, except for proper nouns and element symbols. For </w:t>
      </w:r>
      <w:r w:rsidDel="00000000" w:rsidR="00000000" w:rsidRPr="00000000">
        <w:rPr>
          <w:rtl w:val="0"/>
        </w:rPr>
        <w:t xml:space="preserve">articles </w:t>
      </w:r>
      <w:r w:rsidDel="00000000" w:rsidR="00000000" w:rsidRPr="00000000">
        <w:rPr>
          <w:color w:val="000000"/>
          <w:rtl w:val="0"/>
        </w:rPr>
        <w:t xml:space="preserve">published in translation journals, please give the English citation first, followed by the original foreign-language citation. See the end of this document for formats and examples of common references. For a complete discussion of references and their formats, see the </w:t>
      </w:r>
      <w:r w:rsidDel="00000000" w:rsidR="00000000" w:rsidRPr="00000000">
        <w:rPr>
          <w:i w:val="1"/>
          <w:iCs w:val="1"/>
          <w:color w:val="000000"/>
          <w:rtl w:val="0"/>
        </w:rPr>
        <w:t xml:space="preserve">IEEE Editorial </w:t>
      </w:r>
      <w:r w:rsidDel="00000000" w:rsidR="00000000" w:rsidRPr="00000000">
        <w:rPr>
          <w:i w:val="1"/>
          <w:iCs w:val="1"/>
          <w:rtl w:val="0"/>
        </w:rPr>
        <w:t xml:space="preserve">S</w:t>
      </w:r>
      <w:r w:rsidDel="00000000" w:rsidR="00000000" w:rsidRPr="00000000">
        <w:rPr>
          <w:i w:val="1"/>
          <w:iCs w:val="1"/>
          <w:color w:val="000000"/>
          <w:rtl w:val="0"/>
        </w:rPr>
        <w:t xml:space="preserve">tyle </w:t>
      </w:r>
      <w:r w:rsidDel="00000000" w:rsidR="00000000" w:rsidRPr="00000000">
        <w:rPr>
          <w:i w:val="1"/>
          <w:iCs w:val="1"/>
          <w:rtl w:val="0"/>
        </w:rPr>
        <w:t xml:space="preserve">M</w:t>
      </w:r>
      <w:r w:rsidDel="00000000" w:rsidR="00000000" w:rsidRPr="00000000">
        <w:rPr>
          <w:i w:val="1"/>
          <w:iCs w:val="1"/>
          <w:color w:val="000000"/>
          <w:rtl w:val="0"/>
        </w:rPr>
        <w:t xml:space="preserve">anual</w:t>
      </w:r>
      <w:r w:rsidDel="00000000" w:rsidR="00000000" w:rsidRPr="00000000">
        <w:rPr>
          <w:color w:val="000000"/>
          <w:rtl w:val="0"/>
        </w:rPr>
        <w:t xml:space="preserve"> </w:t>
      </w:r>
      <w:r w:rsidDel="00000000" w:rsidR="00000000" w:rsidRPr="00000000">
        <w:rPr>
          <w:i w:val="1"/>
          <w:iCs w:val="1"/>
          <w:color w:val="000000"/>
          <w:rtl w:val="0"/>
        </w:rPr>
        <w:t xml:space="preserve">for Authors </w:t>
      </w:r>
      <w:r w:rsidDel="00000000" w:rsidR="00000000" w:rsidRPr="00000000">
        <w:rPr>
          <w:color w:val="000000"/>
          <w:rtl w:val="0"/>
        </w:rPr>
        <w:t xml:space="preserve">at </w:t>
      </w:r>
      <w:hyperlink r:id="rId21">
        <w:r w:rsidDel="00000000" w:rsidR="00000000" w:rsidRPr="00000000">
          <w:rPr>
            <w:color w:val="1155cc"/>
            <w:sz w:val="19"/>
            <w:szCs w:val="19"/>
            <w:highlight w:val="white"/>
            <w:u w:val="single"/>
            <w:rtl w:val="0"/>
          </w:rPr>
          <w:t xml:space="preserve">https://journals.ieeeauthorcenter.ieee.org/create-your-ieee-journal-article/create-the-text-of-your-article/ieee-editorial-style-manual/</w:t>
        </w:r>
      </w:hyperlink>
      <w:r w:rsidDel="00000000" w:rsidR="00000000" w:rsidRPr="00000000">
        <w:rPr>
          <w:color w:val="000000"/>
          <w:rtl w:val="0"/>
        </w:rPr>
        <w:t xml:space="preserve">.</w:t>
      </w:r>
    </w:p>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spacing w:line="252.00000000000003" w:lineRule="auto"/>
        <w:ind w:firstLine="144"/>
        <w:jc w:val="both"/>
        <w:rPr>
          <w:color w:val="000000"/>
        </w:rPr>
      </w:pPr>
      <w:r w:rsidDel="00000000" w:rsidR="00000000" w:rsidRPr="00000000">
        <w:rPr>
          <w:rtl w:val="0"/>
        </w:rPr>
      </w:r>
    </w:p>
    <w:p w:rsidR="00000000" w:rsidDel="00000000" w:rsidP="00000000" w:rsidRDefault="00000000" w:rsidRPr="00000000" w14:paraId="0000006B">
      <w:pPr>
        <w:pStyle w:val="Heading2"/>
        <w:rPr/>
      </w:pPr>
      <w:r w:rsidDel="00000000" w:rsidR="00000000" w:rsidRPr="00000000">
        <w:rPr>
          <w:rtl w:val="0"/>
        </w:rPr>
        <w:t xml:space="preserve">B. Footnotes</w:t>
      </w:r>
    </w:p>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spacing w:line="252.00000000000003" w:lineRule="auto"/>
        <w:ind w:firstLine="202"/>
        <w:jc w:val="both"/>
        <w:rPr>
          <w:color w:val="000000"/>
        </w:rPr>
      </w:pPr>
      <w:r w:rsidDel="00000000" w:rsidR="00000000" w:rsidRPr="00000000">
        <w:rPr>
          <w:color w:val="000000"/>
          <w:rtl w:val="0"/>
        </w:rPr>
        <w:t xml:space="preserve">Number footnotes separately in superscripts (Insert | Footnote).</w:t>
      </w:r>
      <w:r w:rsidDel="00000000" w:rsidR="00000000" w:rsidRPr="00000000">
        <w:rPr>
          <w:color w:val="000000"/>
          <w:vertAlign w:val="superscript"/>
        </w:rPr>
        <w:footnoteReference w:customMarkFollows="0" w:id="1"/>
      </w:r>
      <w:r w:rsidDel="00000000" w:rsidR="00000000" w:rsidRPr="00000000">
        <w:rPr>
          <w:color w:val="000000"/>
          <w:rtl w:val="0"/>
        </w:rPr>
        <w:t xml:space="preserve"> Place the actual footnote at the bottom of the column in which it is cited; do not put footnotes in the reference list (endnotes). Use letters for table footnotes (see Table I). </w:t>
      </w:r>
    </w:p>
    <w:p w:rsidR="00000000" w:rsidDel="00000000" w:rsidP="00000000" w:rsidRDefault="00000000" w:rsidRPr="00000000" w14:paraId="0000006D">
      <w:pPr>
        <w:pStyle w:val="Heading1"/>
        <w:spacing w:before="220" w:lineRule="auto"/>
        <w:rPr/>
      </w:pPr>
      <w:r w:rsidDel="00000000" w:rsidR="00000000" w:rsidRPr="00000000">
        <w:rPr>
          <w:rtl w:val="0"/>
        </w:rPr>
        <w:t xml:space="preserve">Submitting Your Article for Review</w:t>
      </w:r>
    </w:p>
    <w:p w:rsidR="00000000" w:rsidDel="00000000" w:rsidP="00000000" w:rsidRDefault="00000000" w:rsidRPr="00000000" w14:paraId="0000006E">
      <w:pPr>
        <w:pStyle w:val="Heading2"/>
        <w:rPr/>
      </w:pPr>
      <w:r w:rsidDel="00000000" w:rsidR="00000000" w:rsidRPr="00000000">
        <w:rPr>
          <w:rtl w:val="0"/>
        </w:rPr>
        <w:t xml:space="preserve">A. Review Stage Using ScholarOne Manuscripts</w:t>
      </w:r>
    </w:p>
    <w:p w:rsidR="00000000" w:rsidDel="00000000" w:rsidP="00000000" w:rsidRDefault="00000000" w:rsidRPr="00000000" w14:paraId="0000006F">
      <w:pPr>
        <w:tabs>
          <w:tab w:val="left" w:leader="none" w:pos="360"/>
        </w:tabs>
        <w:ind w:firstLine="144"/>
        <w:jc w:val="both"/>
        <w:rPr/>
      </w:pPr>
      <w:r w:rsidDel="00000000" w:rsidR="00000000" w:rsidRPr="00000000">
        <w:rPr>
          <w:color w:val="000000"/>
          <w:rtl w:val="0"/>
        </w:rPr>
        <w:t xml:space="preserve">Contributions to the Transactions, Journals, and Letters may be submitted electronically on IEEE’s online manuscript submission and peer-review system, ScholarOne Manuscripts. You </w:t>
      </w:r>
      <w:r w:rsidDel="00000000" w:rsidR="00000000" w:rsidRPr="00000000">
        <w:rPr>
          <w:rtl w:val="0"/>
        </w:rPr>
        <w:t xml:space="preserve">can get help choosing the correct publication for your manuscript as well as find their corresponding ScholarOne Manuscripts peer review site using the tools listed at </w:t>
      </w:r>
      <w:hyperlink r:id="rId22">
        <w:r w:rsidDel="00000000" w:rsidR="00000000" w:rsidRPr="00000000">
          <w:rPr>
            <w:color w:val="0000ff"/>
            <w:u w:val="single"/>
            <w:rtl w:val="0"/>
          </w:rPr>
          <w:t xml:space="preserve">http://www.ieee.org/publications_standards/publications/authors/authors_submission.html</w:t>
        </w:r>
      </w:hyperlink>
      <w:r w:rsidDel="00000000" w:rsidR="00000000" w:rsidRPr="00000000">
        <w:rPr>
          <w:color w:val="000000"/>
          <w:rtl w:val="0"/>
        </w:rPr>
        <w:t xml:space="preserve"> </w:t>
      </w:r>
      <w:r w:rsidDel="00000000" w:rsidR="00000000" w:rsidRPr="00000000">
        <w:rPr>
          <w:rtl w:val="0"/>
        </w:rPr>
        <w:t xml:space="preserve">Once you have chosen your publication and navigated to the ScholarOne site, check first to see if you have an existing account. If there is none, please create a new account. After logging in, go to your Author Center and click “Start New Submission.”</w:t>
      </w:r>
    </w:p>
    <w:p w:rsidR="00000000" w:rsidDel="00000000" w:rsidP="00000000" w:rsidRDefault="00000000" w:rsidRPr="00000000" w14:paraId="00000070">
      <w:pPr>
        <w:ind w:firstLine="144"/>
        <w:jc w:val="both"/>
        <w:rPr/>
      </w:pPr>
      <w:r w:rsidDel="00000000" w:rsidR="00000000" w:rsidRPr="00000000">
        <w:rPr>
          <w:rtl w:val="0"/>
        </w:rPr>
        <w:t xml:space="preserve">Along with other information, you will be asked to select the manuscript type from the journal’s pre-determined list of options. Depending on the journal, there are various steps to the submission process; please make sure to carefully answer all of the </w:t>
      </w:r>
      <w:r w:rsidDel="00000000" w:rsidR="00000000" w:rsidRPr="00000000">
        <w:rPr>
          <w:rFonts w:ascii="Times" w:cs="Times" w:eastAsia="Times" w:hAnsi="Times"/>
          <w:color w:val="000000"/>
          <w:rtl w:val="0"/>
        </w:rPr>
        <w:t xml:space="preserve">submission</w:t>
      </w:r>
      <w:r w:rsidDel="00000000" w:rsidR="00000000" w:rsidRPr="00000000">
        <w:rPr>
          <w:rtl w:val="0"/>
        </w:rPr>
        <w:t xml:space="preserve"> questions presented to you. At the end of each step you must click “Save and Continue”; just uploading the paper is not sufficient. After the last step, you should see a confirmation that the submission is complete. You should also receive an e-mail confirmation. For inquiries regarding the submission of your paper on ScholarOne Manuscripts, please contact </w:t>
      </w:r>
      <w:r w:rsidDel="00000000" w:rsidR="00000000" w:rsidRPr="00000000">
        <w:rPr>
          <w:color w:val="1155cc"/>
          <w:rtl w:val="0"/>
        </w:rPr>
        <w:t xml:space="preserve">oprs-support@ieee.org</w:t>
      </w:r>
      <w:r w:rsidDel="00000000" w:rsidR="00000000" w:rsidRPr="00000000">
        <w:rPr>
          <w:rtl w:val="0"/>
        </w:rPr>
        <w:t xml:space="preserve"> or call +1 732 465 5861.</w:t>
      </w:r>
    </w:p>
    <w:p w:rsidR="00000000" w:rsidDel="00000000" w:rsidP="00000000" w:rsidRDefault="00000000" w:rsidRPr="00000000" w14:paraId="00000071">
      <w:pPr>
        <w:ind w:firstLine="144"/>
        <w:jc w:val="both"/>
        <w:rPr/>
      </w:pPr>
      <w:r w:rsidDel="00000000" w:rsidR="00000000" w:rsidRPr="00000000">
        <w:rPr>
          <w:rtl w:val="0"/>
        </w:rPr>
        <w:t xml:space="preserve">ScholarOne Manuscripts will accept files for review in various formats. There is a “Journal Home” link on the log-in page of each ScholarOne Manuscripts site that will bring you to the journal’s homepage with their detailed requirements; please check these guidelines for your particular journal before you submit.  </w:t>
      </w:r>
    </w:p>
    <w:p w:rsidR="00000000" w:rsidDel="00000000" w:rsidP="00000000" w:rsidRDefault="00000000" w:rsidRPr="00000000" w14:paraId="00000072">
      <w:pPr>
        <w:tabs>
          <w:tab w:val="left" w:leader="none" w:pos="360"/>
        </w:tabs>
        <w:jc w:val="both"/>
        <w:rPr/>
      </w:pPr>
      <w:r w:rsidDel="00000000" w:rsidR="00000000" w:rsidRPr="00000000">
        <w:rPr>
          <w:rtl w:val="0"/>
        </w:rPr>
      </w:r>
    </w:p>
    <w:p w:rsidR="00000000" w:rsidDel="00000000" w:rsidP="00000000" w:rsidRDefault="00000000" w:rsidRPr="00000000" w14:paraId="00000073">
      <w:pPr>
        <w:pStyle w:val="Heading2"/>
        <w:rPr/>
      </w:pPr>
      <w:r w:rsidDel="00000000" w:rsidR="00000000" w:rsidRPr="00000000">
        <w:rPr>
          <w:rtl w:val="0"/>
        </w:rPr>
        <w:t xml:space="preserve">B. Final Stage Using ScholarOne Manuscripts</w:t>
      </w:r>
    </w:p>
    <w:p w:rsidR="00000000" w:rsidDel="00000000" w:rsidP="00000000" w:rsidRDefault="00000000" w:rsidRPr="00000000" w14:paraId="00000074">
      <w:pPr>
        <w:ind w:firstLine="144"/>
        <w:jc w:val="both"/>
        <w:rPr/>
      </w:pPr>
      <w:r w:rsidDel="00000000" w:rsidR="00000000" w:rsidRPr="00000000">
        <w:rPr>
          <w:rtl w:val="0"/>
        </w:rPr>
        <w:t xml:space="preserve">Upon acceptance, you will receive an email with specific instructions regarding the submission of your final files. To avoid any delays in publication, please be sure to follow these instructions. Final submissions should include source files of your accepted manuscript, high quality graphic files (if not embedded in your source file), and a formatted pdf file. The accepted version of your manuscript will also be sent to the IEEE publication teams for a comparison to the final files to ensure no significant or unauthorized changes were made after acceptance. If you have any questions regarding the final submission process, please contact the administrative contact for the journal. </w:t>
      </w:r>
    </w:p>
    <w:p w:rsidR="00000000" w:rsidDel="00000000" w:rsidP="00000000" w:rsidRDefault="00000000" w:rsidRPr="00000000" w14:paraId="00000075">
      <w:pPr>
        <w:ind w:firstLine="144"/>
        <w:jc w:val="both"/>
        <w:rPr/>
      </w:pPr>
      <w:r w:rsidDel="00000000" w:rsidR="00000000" w:rsidRPr="00000000">
        <w:rPr>
          <w:rtl w:val="0"/>
        </w:rPr>
        <w:t xml:space="preserve">When submitting your final files on a hybrid OA journal you will have the opportunity to designate your article as “open access” if you agree to pay the IEEE open access fee. Please select the appropriate choice. Immediately after you have submitted your final files through ScholarOne Manuscripts you will be automatically redirected to the IEEE electronic copyright form wizard. Please complete the copyright at that time to avoid publication delays. </w:t>
      </w:r>
    </w:p>
    <w:p w:rsidR="00000000" w:rsidDel="00000000" w:rsidP="00000000" w:rsidRDefault="00000000" w:rsidRPr="00000000" w14:paraId="00000076">
      <w:pPr>
        <w:pStyle w:val="Heading2"/>
        <w:rPr/>
      </w:pPr>
      <w:r w:rsidDel="00000000" w:rsidR="00000000" w:rsidRPr="00000000">
        <w:rPr>
          <w:rtl w:val="0"/>
        </w:rPr>
        <w:t xml:space="preserve">C. Copyright Form</w:t>
      </w:r>
    </w:p>
    <w:p w:rsidR="00000000" w:rsidDel="00000000" w:rsidP="00000000" w:rsidRDefault="00000000" w:rsidRPr="00000000" w14:paraId="00000077">
      <w:pPr>
        <w:widowControl w:val="0"/>
        <w:pBdr>
          <w:top w:space="0" w:sz="0" w:val="nil"/>
          <w:left w:space="0" w:sz="0" w:val="nil"/>
          <w:bottom w:space="0" w:sz="0" w:val="nil"/>
          <w:right w:space="0" w:sz="0" w:val="nil"/>
          <w:between w:space="0" w:sz="0" w:val="nil"/>
        </w:pBdr>
        <w:spacing w:line="252.00000000000003" w:lineRule="auto"/>
        <w:ind w:firstLine="202"/>
        <w:jc w:val="both"/>
        <w:rPr>
          <w:color w:val="000000"/>
        </w:rPr>
      </w:pPr>
      <w:r w:rsidDel="00000000" w:rsidR="00000000" w:rsidRPr="00000000">
        <w:rPr>
          <w:color w:val="222222"/>
          <w:highlight w:val="white"/>
          <w:rtl w:val="0"/>
        </w:rPr>
        <w:t xml:space="preserve">Authors must submit an electronic IEEE Copyright Form (eCF) upon submitting their final manuscript files. You can access the eCF system through your manuscript submission system or through the Author Gateway. You are responsible for obtaining any necessary approvals and/or security clearances. For additional information on intellectual property rights, visit the IEEE Intellectual Property Rights department web page at </w:t>
      </w:r>
      <w:hyperlink r:id="rId23">
        <w:r w:rsidDel="00000000" w:rsidR="00000000" w:rsidRPr="00000000">
          <w:rPr>
            <w:color w:val="0000ff"/>
            <w:highlight w:val="white"/>
            <w:u w:val="single"/>
            <w:rtl w:val="0"/>
          </w:rPr>
          <w:t xml:space="preserve">https://www.ieee.org/publications/rights/index.html</w:t>
        </w:r>
      </w:hyperlink>
      <w:hyperlink r:id="rId24">
        <w:r w:rsidDel="00000000" w:rsidR="00000000" w:rsidRPr="00000000">
          <w:rPr>
            <w:color w:val="1155cc"/>
            <w:highlight w:val="white"/>
            <w:u w:val="single"/>
            <w:rtl w:val="0"/>
          </w:rPr>
          <w:t xml:space="preserve"> </w:t>
        </w:r>
      </w:hyperlink>
      <w:r w:rsidDel="00000000" w:rsidR="00000000" w:rsidRPr="00000000">
        <w:rPr>
          <w:rtl w:val="0"/>
        </w:rPr>
      </w:r>
    </w:p>
    <w:p w:rsidR="00000000" w:rsidDel="00000000" w:rsidP="00000000" w:rsidRDefault="00000000" w:rsidRPr="00000000" w14:paraId="00000078">
      <w:pPr>
        <w:pStyle w:val="Heading1"/>
        <w:rPr/>
      </w:pPr>
      <w:r w:rsidDel="00000000" w:rsidR="00000000" w:rsidRPr="00000000">
        <w:rPr>
          <w:rtl w:val="0"/>
        </w:rPr>
        <w:t xml:space="preserve">IEEE Guidelines and Policies</w:t>
      </w:r>
    </w:p>
    <w:p w:rsidR="00000000" w:rsidDel="00000000" w:rsidP="00000000" w:rsidRDefault="00000000" w:rsidRPr="00000000" w14:paraId="00000079">
      <w:pPr>
        <w:widowControl w:val="0"/>
        <w:pBdr>
          <w:top w:space="0" w:sz="0" w:val="nil"/>
          <w:left w:space="0" w:sz="0" w:val="nil"/>
          <w:bottom w:space="0" w:sz="0" w:val="nil"/>
          <w:right w:space="0" w:sz="0" w:val="nil"/>
          <w:between w:space="0" w:sz="0" w:val="nil"/>
        </w:pBdr>
        <w:spacing w:line="252.00000000000003" w:lineRule="auto"/>
        <w:ind w:firstLine="202"/>
        <w:jc w:val="both"/>
        <w:rPr>
          <w:color w:val="222222"/>
        </w:rPr>
      </w:pPr>
      <w:r w:rsidDel="00000000" w:rsidR="00000000" w:rsidRPr="00000000">
        <w:rPr>
          <w:color w:val="222222"/>
          <w:highlight w:val="white"/>
          <w:rtl w:val="0"/>
        </w:rPr>
        <w:t xml:space="preserve">A full overview of IEEE publishing guidelines and policies can be found at </w:t>
      </w:r>
      <w:hyperlink r:id="rId25">
        <w:r w:rsidDel="00000000" w:rsidR="00000000" w:rsidRPr="00000000">
          <w:rPr>
            <w:color w:val="0000ff"/>
            <w:highlight w:val="white"/>
            <w:u w:val="single"/>
            <w:rtl w:val="0"/>
          </w:rPr>
          <w:t xml:space="preserve">https://journals.ieeeauthorcenter.ieee.org/</w:t>
          <w:br w:type="textWrapping"/>
          <w:t xml:space="preserve">become-an-ieee-journal-author/publishing-ethics/guidelines-and-policies/</w:t>
        </w:r>
      </w:hyperlink>
      <w:r w:rsidDel="00000000" w:rsidR="00000000" w:rsidRPr="00000000">
        <w:rPr>
          <w:color w:val="222222"/>
          <w:highlight w:val="white"/>
          <w:rtl w:val="0"/>
        </w:rPr>
        <w:t xml:space="preserve">. They are designed to help authors understand and navigate the publishing process successfully. Learn more about IEEE’s fundamental publishing guidelines and principles, submission and peer review policies, post-publication policies, and guidelines on advertising, accessibility, and data privacy.</w:t>
      </w:r>
      <w:r w:rsidDel="00000000" w:rsidR="00000000" w:rsidRPr="00000000">
        <w:rPr>
          <w:rtl w:val="0"/>
        </w:rPr>
      </w:r>
    </w:p>
    <w:p w:rsidR="00000000" w:rsidDel="00000000" w:rsidP="00000000" w:rsidRDefault="00000000" w:rsidRPr="00000000" w14:paraId="0000007A">
      <w:pPr>
        <w:pStyle w:val="Heading1"/>
        <w:rPr/>
      </w:pPr>
      <w:r w:rsidDel="00000000" w:rsidR="00000000" w:rsidRPr="00000000">
        <w:rPr>
          <w:rtl w:val="0"/>
        </w:rPr>
        <w:t xml:space="preserve">Acknowledgment</w:t>
      </w:r>
    </w:p>
    <w:p w:rsidR="00000000" w:rsidDel="00000000" w:rsidP="00000000" w:rsidRDefault="00000000" w:rsidRPr="00000000" w14:paraId="0000007B">
      <w:pPr>
        <w:widowControl w:val="0"/>
        <w:pBdr>
          <w:top w:space="0" w:sz="0" w:val="nil"/>
          <w:left w:space="0" w:sz="0" w:val="nil"/>
          <w:bottom w:space="0" w:sz="0" w:val="nil"/>
          <w:right w:space="0" w:sz="0" w:val="nil"/>
          <w:between w:space="0" w:sz="0" w:val="nil"/>
        </w:pBdr>
        <w:spacing w:line="252.00000000000003" w:lineRule="auto"/>
        <w:ind w:firstLine="202"/>
        <w:jc w:val="both"/>
        <w:rPr>
          <w:color w:val="000000"/>
        </w:rPr>
      </w:pPr>
      <w:r w:rsidDel="00000000" w:rsidR="00000000" w:rsidRPr="00000000">
        <w:rPr>
          <w:color w:val="000000"/>
          <w:rtl w:val="0"/>
        </w:rPr>
        <w:t xml:space="preserve">The preferred spelling of the word “acknowledgment” in American English is without an “e” after the “g.” Use the singular heading even if you have many acknowledgments. Avoid expressions such as “One of us (S.B.A.) would like to thank ... .” Instead, write “F. A. Author thanks ... .” In most cases, sponsor and financial support acknowledgments are placed in the unnumbered footnote on the first page, not here.</w:t>
      </w:r>
    </w:p>
    <w:p w:rsidR="00000000" w:rsidDel="00000000" w:rsidP="00000000" w:rsidRDefault="00000000" w:rsidRPr="00000000" w14:paraId="0000007C">
      <w:pPr>
        <w:keepNext w:val="1"/>
        <w:pBdr>
          <w:top w:space="0" w:sz="0" w:val="nil"/>
          <w:left w:space="0" w:sz="0" w:val="nil"/>
          <w:bottom w:space="0" w:sz="0" w:val="nil"/>
          <w:right w:space="0" w:sz="0" w:val="nil"/>
          <w:between w:space="0" w:sz="0" w:val="nil"/>
        </w:pBdr>
        <w:spacing w:after="80" w:before="240" w:lineRule="auto"/>
        <w:jc w:val="center"/>
        <w:rPr>
          <w:color w:val="222222"/>
          <w:sz w:val="16"/>
          <w:szCs w:val="16"/>
        </w:rPr>
      </w:pPr>
      <w:r w:rsidDel="00000000" w:rsidR="00000000" w:rsidRPr="00000000">
        <w:rPr>
          <w:smallCaps w:val="1"/>
          <w:color w:val="000000"/>
          <w:rtl w:val="0"/>
        </w:rPr>
        <w:t xml:space="preserve">References</w:t>
      </w:r>
      <w:r w:rsidDel="00000000" w:rsidR="00000000" w:rsidRPr="00000000">
        <w:rPr>
          <w:rtl w:val="0"/>
        </w:rPr>
      </w:r>
    </w:p>
    <w:p w:rsidR="00000000" w:rsidDel="00000000" w:rsidP="00000000" w:rsidRDefault="00000000" w:rsidRPr="00000000" w14:paraId="0000007D">
      <w:pPr>
        <w:rPr>
          <w:rFonts w:ascii="Times" w:cs="Times" w:eastAsia="Times" w:hAnsi="Times"/>
          <w:i w:val="1"/>
          <w:iCs w:val="1"/>
        </w:rPr>
      </w:pPr>
      <w:r w:rsidDel="00000000" w:rsidR="00000000" w:rsidRPr="00000000">
        <w:rPr>
          <w:rFonts w:ascii="Times" w:cs="Times" w:eastAsia="Times" w:hAnsi="Times"/>
          <w:i w:val="1"/>
          <w:iCs w:val="1"/>
          <w:rtl w:val="0"/>
        </w:rPr>
        <w:t xml:space="preserve">Basic format for periodicals:</w:t>
      </w:r>
    </w:p>
    <w:p w:rsidR="00000000" w:rsidDel="00000000" w:rsidP="00000000" w:rsidRDefault="00000000" w:rsidRPr="00000000" w14:paraId="0000007E">
      <w:pPr>
        <w:rPr>
          <w:sz w:val="16"/>
          <w:szCs w:val="16"/>
          <w:highlight w:val="white"/>
        </w:rPr>
      </w:pPr>
      <w:r w:rsidDel="00000000" w:rsidR="00000000" w:rsidRPr="00000000">
        <w:rPr>
          <w:sz w:val="16"/>
          <w:szCs w:val="16"/>
          <w:rtl w:val="0"/>
        </w:rPr>
        <w:t xml:space="preserve">J. K. Author, “Name of paper,” </w:t>
      </w:r>
      <w:r w:rsidDel="00000000" w:rsidR="00000000" w:rsidRPr="00000000">
        <w:rPr>
          <w:i w:val="1"/>
          <w:iCs w:val="1"/>
          <w:sz w:val="16"/>
          <w:szCs w:val="16"/>
          <w:rtl w:val="0"/>
        </w:rPr>
        <w:t xml:space="preserve">Abbrev. Title of Periodical</w:t>
      </w:r>
      <w:r w:rsidDel="00000000" w:rsidR="00000000" w:rsidRPr="00000000">
        <w:rPr>
          <w:sz w:val="16"/>
          <w:szCs w:val="16"/>
          <w:rtl w:val="0"/>
        </w:rPr>
        <w:t xml:space="preserve">, vol. </w:t>
      </w:r>
      <w:r w:rsidDel="00000000" w:rsidR="00000000" w:rsidRPr="00000000">
        <w:rPr>
          <w:sz w:val="16"/>
          <w:szCs w:val="16"/>
          <w:highlight w:val="white"/>
          <w:rtl w:val="0"/>
        </w:rPr>
        <w:t xml:space="preserve">x, no. x, pp. xxx-xxx, Abbrev. Month, year, doi: 10.1109.XXX.1234567.</w:t>
      </w:r>
    </w:p>
    <w:p w:rsidR="00000000" w:rsidDel="00000000" w:rsidP="00000000" w:rsidRDefault="00000000" w:rsidRPr="00000000" w14:paraId="0000007F">
      <w:pPr>
        <w:spacing w:before="40" w:lineRule="auto"/>
        <w:rPr>
          <w:rFonts w:ascii="Times" w:cs="Times" w:eastAsia="Times" w:hAnsi="Times"/>
        </w:rPr>
      </w:pPr>
      <w:r w:rsidDel="00000000" w:rsidR="00000000" w:rsidRPr="00000000">
        <w:rPr>
          <w:rtl w:val="0"/>
        </w:rPr>
      </w:r>
    </w:p>
    <w:p w:rsidR="00000000" w:rsidDel="00000000" w:rsidP="00000000" w:rsidRDefault="00000000" w:rsidRPr="00000000" w14:paraId="00000080">
      <w:pPr>
        <w:rPr>
          <w:rFonts w:ascii="Times" w:cs="Times" w:eastAsia="Times" w:hAnsi="Times"/>
          <w:i w:val="1"/>
          <w:iCs w:val="1"/>
        </w:rPr>
      </w:pPr>
      <w:r w:rsidDel="00000000" w:rsidR="00000000" w:rsidRPr="00000000">
        <w:rPr>
          <w:rFonts w:ascii="Times" w:cs="Times" w:eastAsia="Times" w:hAnsi="Times"/>
          <w:i w:val="1"/>
          <w:iCs w:val="1"/>
          <w:rtl w:val="0"/>
        </w:rPr>
        <w:t xml:space="preserve">Periodicals using article numbers:</w:t>
      </w:r>
    </w:p>
    <w:p w:rsidR="00000000" w:rsidDel="00000000" w:rsidP="00000000" w:rsidRDefault="00000000" w:rsidRPr="00000000" w14:paraId="00000081">
      <w:pPr>
        <w:rPr>
          <w:sz w:val="16"/>
          <w:szCs w:val="16"/>
          <w:highlight w:val="white"/>
        </w:rPr>
      </w:pPr>
      <w:r w:rsidDel="00000000" w:rsidR="00000000" w:rsidRPr="00000000">
        <w:rPr>
          <w:sz w:val="16"/>
          <w:szCs w:val="16"/>
          <w:rtl w:val="0"/>
        </w:rPr>
        <w:t xml:space="preserve">J. K. Author, “Name of paper,” </w:t>
      </w:r>
      <w:r w:rsidDel="00000000" w:rsidR="00000000" w:rsidRPr="00000000">
        <w:rPr>
          <w:i w:val="1"/>
          <w:iCs w:val="1"/>
          <w:sz w:val="16"/>
          <w:szCs w:val="16"/>
          <w:rtl w:val="0"/>
        </w:rPr>
        <w:t xml:space="preserve">Abbrev. Title of Periodical</w:t>
      </w:r>
      <w:r w:rsidDel="00000000" w:rsidR="00000000" w:rsidRPr="00000000">
        <w:rPr>
          <w:sz w:val="16"/>
          <w:szCs w:val="16"/>
          <w:rtl w:val="0"/>
        </w:rPr>
        <w:t xml:space="preserve">, vol. </w:t>
      </w:r>
      <w:r w:rsidDel="00000000" w:rsidR="00000000" w:rsidRPr="00000000">
        <w:rPr>
          <w:sz w:val="16"/>
          <w:szCs w:val="16"/>
          <w:highlight w:val="white"/>
          <w:rtl w:val="0"/>
        </w:rPr>
        <w:t xml:space="preserve">x, no. x, Abbrev. Month, year, Art. no. xxxxx, doi: 10.1109.XXX.1234567.</w:t>
      </w:r>
    </w:p>
    <w:p w:rsidR="00000000" w:rsidDel="00000000" w:rsidP="00000000" w:rsidRDefault="00000000" w:rsidRPr="00000000" w14:paraId="00000082">
      <w:pPr>
        <w:spacing w:before="60" w:lineRule="auto"/>
        <w:rPr>
          <w:rFonts w:ascii="Times" w:cs="Times" w:eastAsia="Times" w:hAnsi="Times"/>
        </w:rPr>
      </w:pPr>
      <w:r w:rsidDel="00000000" w:rsidR="00000000" w:rsidRPr="00000000">
        <w:rPr>
          <w:rtl w:val="0"/>
        </w:rPr>
      </w:r>
    </w:p>
    <w:p w:rsidR="00000000" w:rsidDel="00000000" w:rsidP="00000000" w:rsidRDefault="00000000" w:rsidRPr="00000000" w14:paraId="00000083">
      <w:pPr>
        <w:rPr>
          <w:i w:val="1"/>
          <w:iCs w:val="1"/>
        </w:rPr>
      </w:pPr>
      <w:r w:rsidDel="00000000" w:rsidR="00000000" w:rsidRPr="00000000">
        <w:rPr>
          <w:i w:val="1"/>
          <w:iCs w:val="1"/>
          <w:rtl w:val="0"/>
        </w:rPr>
        <w:t xml:space="preserve">Examples:</w:t>
      </w:r>
    </w:p>
    <w:p w:rsidR="00000000" w:rsidDel="00000000" w:rsidP="00000000" w:rsidRDefault="00000000" w:rsidRPr="00000000" w14:paraId="00000084">
      <w:pPr>
        <w:numPr>
          <w:ilvl w:val="0"/>
          <w:numId w:val="1"/>
        </w:numPr>
        <w:ind w:left="270" w:hanging="270"/>
        <w:jc w:val="both"/>
        <w:rPr>
          <w:sz w:val="16"/>
          <w:szCs w:val="16"/>
        </w:rPr>
      </w:pPr>
      <w:r w:rsidDel="00000000" w:rsidR="00000000" w:rsidRPr="00000000">
        <w:rPr>
          <w:sz w:val="16"/>
          <w:szCs w:val="16"/>
          <w:rtl w:val="0"/>
        </w:rPr>
        <w:t xml:space="preserve">J. U. Duncombe, “Infrared navigation—Part I: An assessment of feasibility,” </w:t>
      </w:r>
      <w:r w:rsidDel="00000000" w:rsidR="00000000" w:rsidRPr="00000000">
        <w:rPr>
          <w:i w:val="1"/>
          <w:iCs w:val="1"/>
          <w:sz w:val="16"/>
          <w:szCs w:val="16"/>
          <w:rtl w:val="0"/>
        </w:rPr>
        <w:t xml:space="preserve">IEEE Trans. Electron Devices</w:t>
      </w:r>
      <w:r w:rsidDel="00000000" w:rsidR="00000000" w:rsidRPr="00000000">
        <w:rPr>
          <w:sz w:val="16"/>
          <w:szCs w:val="16"/>
          <w:rtl w:val="0"/>
        </w:rPr>
        <w:t xml:space="preserve">, vol. ED-11, no. 1, pp. 34–39, Jan. 1959, doi: 10.1109/TED.2016.2628402.</w:t>
      </w:r>
    </w:p>
    <w:p w:rsidR="00000000" w:rsidDel="00000000" w:rsidP="00000000" w:rsidRDefault="00000000" w:rsidRPr="00000000" w14:paraId="00000085">
      <w:pPr>
        <w:numPr>
          <w:ilvl w:val="0"/>
          <w:numId w:val="1"/>
        </w:numPr>
        <w:ind w:left="270" w:hanging="270"/>
        <w:jc w:val="both"/>
        <w:rPr/>
      </w:pPr>
      <w:r w:rsidDel="00000000" w:rsidR="00000000" w:rsidRPr="00000000">
        <w:rPr>
          <w:sz w:val="16"/>
          <w:szCs w:val="16"/>
          <w:rtl w:val="0"/>
        </w:rPr>
        <w:t xml:space="preserve">E. P. Wigner, “Theory of traveling-wave optical laser,” </w:t>
      </w:r>
      <w:r w:rsidDel="00000000" w:rsidR="00000000" w:rsidRPr="00000000">
        <w:rPr>
          <w:i w:val="1"/>
          <w:iCs w:val="1"/>
          <w:sz w:val="16"/>
          <w:szCs w:val="16"/>
          <w:rtl w:val="0"/>
        </w:rPr>
        <w:t xml:space="preserve">Phys. Rev</w:t>
      </w:r>
      <w:r w:rsidDel="00000000" w:rsidR="00000000" w:rsidRPr="00000000">
        <w:rPr>
          <w:sz w:val="16"/>
          <w:szCs w:val="16"/>
          <w:rtl w:val="0"/>
        </w:rPr>
        <w:t xml:space="preserve">., vol. 134, pp. A635–A646, Dec. 1965.</w:t>
      </w:r>
      <w:r w:rsidDel="00000000" w:rsidR="00000000" w:rsidRPr="00000000">
        <w:rPr>
          <w:rtl w:val="0"/>
        </w:rPr>
      </w:r>
    </w:p>
    <w:p w:rsidR="00000000" w:rsidDel="00000000" w:rsidP="00000000" w:rsidRDefault="00000000" w:rsidRPr="00000000" w14:paraId="00000086">
      <w:pPr>
        <w:numPr>
          <w:ilvl w:val="0"/>
          <w:numId w:val="1"/>
        </w:numPr>
        <w:ind w:left="270" w:hanging="270"/>
        <w:jc w:val="both"/>
        <w:rPr/>
      </w:pPr>
      <w:r w:rsidDel="00000000" w:rsidR="00000000" w:rsidRPr="00000000">
        <w:rPr>
          <w:sz w:val="16"/>
          <w:szCs w:val="16"/>
          <w:rtl w:val="0"/>
        </w:rPr>
        <w:t xml:space="preserve">P. Kopyt </w:t>
      </w:r>
      <w:r w:rsidDel="00000000" w:rsidR="00000000" w:rsidRPr="00000000">
        <w:rPr>
          <w:i w:val="1"/>
          <w:iCs w:val="1"/>
          <w:sz w:val="16"/>
          <w:szCs w:val="16"/>
          <w:rtl w:val="0"/>
        </w:rPr>
        <w:t xml:space="preserve">et al., “</w:t>
      </w:r>
      <w:r w:rsidDel="00000000" w:rsidR="00000000" w:rsidRPr="00000000">
        <w:rPr>
          <w:sz w:val="16"/>
          <w:szCs w:val="16"/>
          <w:rtl w:val="0"/>
        </w:rPr>
        <w:t xml:space="preserve">Electric properties of graphene-based conductive layers from DC up to terahertz range,” </w:t>
      </w:r>
      <w:r w:rsidDel="00000000" w:rsidR="00000000" w:rsidRPr="00000000">
        <w:rPr>
          <w:i w:val="1"/>
          <w:iCs w:val="1"/>
          <w:sz w:val="16"/>
          <w:szCs w:val="16"/>
          <w:rtl w:val="0"/>
        </w:rPr>
        <w:t xml:space="preserve">IEEE THz Sci. Technol., </w:t>
      </w:r>
      <w:r w:rsidDel="00000000" w:rsidR="00000000" w:rsidRPr="00000000">
        <w:rPr>
          <w:sz w:val="16"/>
          <w:szCs w:val="16"/>
          <w:rtl w:val="0"/>
        </w:rPr>
        <w:t xml:space="preserve">to be published, doi: 10.1109/TTHZ.2016.2544142. </w:t>
      </w:r>
      <w:r w:rsidDel="00000000" w:rsidR="00000000" w:rsidRPr="00000000">
        <w:rPr>
          <w:i w:val="1"/>
          <w:iCs w:val="1"/>
          <w:sz w:val="16"/>
          <w:szCs w:val="16"/>
          <w:rtl w:val="0"/>
        </w:rPr>
        <w:t xml:space="preserve">(Note: If a paper is still to be published, but is available in early access, please follow ref [5]).)</w:t>
      </w:r>
      <w:r w:rsidDel="00000000" w:rsidR="00000000" w:rsidRPr="00000000">
        <w:rPr>
          <w:rtl w:val="0"/>
        </w:rPr>
      </w:r>
    </w:p>
    <w:p w:rsidR="00000000" w:rsidDel="00000000" w:rsidP="00000000" w:rsidRDefault="00000000" w:rsidRPr="00000000" w14:paraId="00000087">
      <w:pPr>
        <w:numPr>
          <w:ilvl w:val="0"/>
          <w:numId w:val="1"/>
        </w:numPr>
        <w:ind w:left="270" w:hanging="270"/>
        <w:jc w:val="both"/>
        <w:rPr>
          <w:sz w:val="16"/>
          <w:szCs w:val="16"/>
        </w:rPr>
      </w:pPr>
      <w:r w:rsidDel="00000000" w:rsidR="00000000" w:rsidRPr="00000000">
        <w:rPr>
          <w:sz w:val="16"/>
          <w:szCs w:val="16"/>
          <w:rtl w:val="0"/>
        </w:rPr>
        <w:t xml:space="preserve">R. Fardel, M. Nagel, F. Nuesch, T. Lippert, and A. Wokaun, “Fabrication of organic light emitting diode pixels by laser-assisted forward transfer,” </w:t>
      </w:r>
      <w:r w:rsidDel="00000000" w:rsidR="00000000" w:rsidRPr="00000000">
        <w:rPr>
          <w:i w:val="1"/>
          <w:iCs w:val="1"/>
          <w:sz w:val="16"/>
          <w:szCs w:val="16"/>
          <w:rtl w:val="0"/>
        </w:rPr>
        <w:t xml:space="preserve">Appl. Phys. Lett.</w:t>
      </w:r>
      <w:r w:rsidDel="00000000" w:rsidR="00000000" w:rsidRPr="00000000">
        <w:rPr>
          <w:sz w:val="16"/>
          <w:szCs w:val="16"/>
          <w:rtl w:val="0"/>
        </w:rPr>
        <w:t xml:space="preserve">, vol. 91, no. 6, Aug. 2007, Art. no. 061103. </w:t>
      </w:r>
    </w:p>
    <w:p w:rsidR="00000000" w:rsidDel="00000000" w:rsidP="00000000" w:rsidRDefault="00000000" w:rsidRPr="00000000" w14:paraId="00000088">
      <w:pPr>
        <w:numPr>
          <w:ilvl w:val="0"/>
          <w:numId w:val="1"/>
        </w:numPr>
        <w:ind w:left="270" w:hanging="270"/>
        <w:jc w:val="both"/>
        <w:rPr>
          <w:sz w:val="16"/>
          <w:szCs w:val="16"/>
        </w:rPr>
      </w:pPr>
      <w:r w:rsidDel="00000000" w:rsidR="00000000" w:rsidRPr="00000000">
        <w:rPr>
          <w:sz w:val="16"/>
          <w:szCs w:val="16"/>
          <w:rtl w:val="0"/>
        </w:rPr>
        <w:t xml:space="preserve">D. Comite and N. Pierdicca, "Decorrelation of the near-specular land scattering in bistatic radar systems," </w:t>
      </w:r>
      <w:r w:rsidDel="00000000" w:rsidR="00000000" w:rsidRPr="00000000">
        <w:rPr>
          <w:i w:val="1"/>
          <w:iCs w:val="1"/>
          <w:sz w:val="16"/>
          <w:szCs w:val="16"/>
          <w:rtl w:val="0"/>
        </w:rPr>
        <w:t xml:space="preserve">IEEE Trans. Geosci. Remote Sens.</w:t>
      </w:r>
      <w:r w:rsidDel="00000000" w:rsidR="00000000" w:rsidRPr="00000000">
        <w:rPr>
          <w:sz w:val="16"/>
          <w:szCs w:val="16"/>
          <w:rtl w:val="0"/>
        </w:rPr>
        <w:t xml:space="preserve">, early access, doi: 10.1109/TGRS.2021.3072864. (</w:t>
      </w:r>
      <w:r w:rsidDel="00000000" w:rsidR="00000000" w:rsidRPr="00000000">
        <w:rPr>
          <w:i w:val="1"/>
          <w:iCs w:val="1"/>
          <w:sz w:val="16"/>
          <w:szCs w:val="16"/>
          <w:rtl w:val="0"/>
        </w:rPr>
        <w:t xml:space="preserve">Note: This format is used for articles in early access. The doi must be included.)</w:t>
      </w:r>
      <w:r w:rsidDel="00000000" w:rsidR="00000000" w:rsidRPr="00000000">
        <w:rPr>
          <w:rtl w:val="0"/>
        </w:rPr>
      </w:r>
    </w:p>
    <w:p w:rsidR="00000000" w:rsidDel="00000000" w:rsidP="00000000" w:rsidRDefault="00000000" w:rsidRPr="00000000" w14:paraId="00000089">
      <w:pPr>
        <w:numPr>
          <w:ilvl w:val="0"/>
          <w:numId w:val="1"/>
        </w:numPr>
        <w:ind w:left="270" w:hanging="270"/>
        <w:jc w:val="both"/>
        <w:rPr>
          <w:sz w:val="16"/>
          <w:szCs w:val="16"/>
        </w:rPr>
      </w:pPr>
      <w:r w:rsidDel="00000000" w:rsidR="00000000" w:rsidRPr="00000000">
        <w:rPr>
          <w:sz w:val="16"/>
          <w:szCs w:val="16"/>
          <w:rtl w:val="0"/>
        </w:rPr>
        <w:t xml:space="preserve">H. V. Habi and H. Messer, "Recurrent neural network for rain estimation using commercial microwave links," </w:t>
      </w:r>
      <w:r w:rsidDel="00000000" w:rsidR="00000000" w:rsidRPr="00000000">
        <w:rPr>
          <w:i w:val="1"/>
          <w:iCs w:val="1"/>
          <w:sz w:val="16"/>
          <w:szCs w:val="16"/>
          <w:rtl w:val="0"/>
        </w:rPr>
        <w:t xml:space="preserve">IEEE Trans. Geosci. Remote Sens.</w:t>
      </w:r>
      <w:r w:rsidDel="00000000" w:rsidR="00000000" w:rsidRPr="00000000">
        <w:rPr>
          <w:sz w:val="16"/>
          <w:szCs w:val="16"/>
          <w:rtl w:val="0"/>
        </w:rPr>
        <w:t xml:space="preserve">, vol. 59, no. 5, pp. 3672-3681, May 2021. [Online]. Available: https://ieeexplore.ieee.org/document/9153027</w:t>
      </w:r>
    </w:p>
    <w:p w:rsidR="00000000" w:rsidDel="00000000" w:rsidP="00000000" w:rsidRDefault="00000000" w:rsidRPr="00000000" w14:paraId="0000008A">
      <w:pPr>
        <w:spacing w:before="60" w:lineRule="auto"/>
        <w:rPr>
          <w:rFonts w:ascii="Times" w:cs="Times" w:eastAsia="Times" w:hAnsi="Times"/>
          <w:i w:val="1"/>
          <w:iCs w:val="1"/>
        </w:rPr>
      </w:pPr>
      <w:r w:rsidDel="00000000" w:rsidR="00000000" w:rsidRPr="00000000">
        <w:rPr>
          <w:rtl w:val="0"/>
        </w:rPr>
      </w:r>
    </w:p>
    <w:p w:rsidR="00000000" w:rsidDel="00000000" w:rsidP="00000000" w:rsidRDefault="00000000" w:rsidRPr="00000000" w14:paraId="0000008B">
      <w:pPr>
        <w:rPr>
          <w:rFonts w:ascii="Times" w:cs="Times" w:eastAsia="Times" w:hAnsi="Times"/>
          <w:i w:val="1"/>
          <w:iCs w:val="1"/>
        </w:rPr>
      </w:pPr>
      <w:r w:rsidDel="00000000" w:rsidR="00000000" w:rsidRPr="00000000">
        <w:rPr>
          <w:rFonts w:ascii="Times" w:cs="Times" w:eastAsia="Times" w:hAnsi="Times"/>
          <w:i w:val="1"/>
          <w:iCs w:val="1"/>
          <w:rtl w:val="0"/>
        </w:rPr>
        <w:t xml:space="preserve">Basic format for books:</w:t>
      </w:r>
    </w:p>
    <w:p w:rsidR="00000000" w:rsidDel="00000000" w:rsidP="00000000" w:rsidRDefault="00000000" w:rsidRPr="00000000" w14:paraId="0000008C">
      <w:pPr>
        <w:rPr>
          <w:rFonts w:ascii="Times" w:cs="Times" w:eastAsia="Times" w:hAnsi="Times"/>
          <w:i w:val="1"/>
          <w:iCs w:val="1"/>
          <w:sz w:val="16"/>
          <w:szCs w:val="16"/>
        </w:rPr>
      </w:pPr>
      <w:r w:rsidDel="00000000" w:rsidR="00000000" w:rsidRPr="00000000">
        <w:rPr>
          <w:sz w:val="16"/>
          <w:szCs w:val="16"/>
          <w:rtl w:val="0"/>
        </w:rPr>
        <w:t xml:space="preserve">J. K. Author, “Title of chapter in the book,” in </w:t>
      </w:r>
      <w:r w:rsidDel="00000000" w:rsidR="00000000" w:rsidRPr="00000000">
        <w:rPr>
          <w:rFonts w:ascii="Times" w:cs="Times" w:eastAsia="Times" w:hAnsi="Times"/>
          <w:i w:val="1"/>
          <w:iCs w:val="1"/>
          <w:sz w:val="16"/>
          <w:szCs w:val="16"/>
          <w:rtl w:val="0"/>
        </w:rPr>
        <w:t xml:space="preserve">Title of Published Book, x</w:t>
      </w:r>
      <w:r w:rsidDel="00000000" w:rsidR="00000000" w:rsidRPr="00000000">
        <w:rPr>
          <w:sz w:val="16"/>
          <w:szCs w:val="16"/>
          <w:rtl w:val="0"/>
        </w:rPr>
        <w:t xml:space="preserve">th ed. City of Publisher, (only U.S. State), Country: Abbrev. of Publisher, year, ch. </w:t>
      </w:r>
      <w:r w:rsidDel="00000000" w:rsidR="00000000" w:rsidRPr="00000000">
        <w:rPr>
          <w:rFonts w:ascii="Times" w:cs="Times" w:eastAsia="Times" w:hAnsi="Times"/>
          <w:sz w:val="16"/>
          <w:szCs w:val="16"/>
          <w:rtl w:val="0"/>
        </w:rPr>
        <w:t xml:space="preserve">x</w:t>
      </w:r>
      <w:r w:rsidDel="00000000" w:rsidR="00000000" w:rsidRPr="00000000">
        <w:rPr>
          <w:sz w:val="16"/>
          <w:szCs w:val="16"/>
          <w:rtl w:val="0"/>
        </w:rPr>
        <w:t xml:space="preserve">, sec. </w:t>
      </w:r>
      <w:r w:rsidDel="00000000" w:rsidR="00000000" w:rsidRPr="00000000">
        <w:rPr>
          <w:rFonts w:ascii="Times" w:cs="Times" w:eastAsia="Times" w:hAnsi="Times"/>
          <w:i w:val="1"/>
          <w:iCs w:val="1"/>
          <w:sz w:val="16"/>
          <w:szCs w:val="16"/>
          <w:rtl w:val="0"/>
        </w:rPr>
        <w:t xml:space="preserve">x</w:t>
      </w:r>
      <w:r w:rsidDel="00000000" w:rsidR="00000000" w:rsidRPr="00000000">
        <w:rPr>
          <w:sz w:val="16"/>
          <w:szCs w:val="16"/>
          <w:rtl w:val="0"/>
        </w:rPr>
        <w:t xml:space="preserve">, pp. </w:t>
      </w:r>
      <w:r w:rsidDel="00000000" w:rsidR="00000000" w:rsidRPr="00000000">
        <w:rPr>
          <w:rFonts w:ascii="Times" w:cs="Times" w:eastAsia="Times" w:hAnsi="Times"/>
          <w:sz w:val="16"/>
          <w:szCs w:val="16"/>
          <w:rtl w:val="0"/>
        </w:rPr>
        <w:t xml:space="preserve">xxx–xxx</w:t>
      </w:r>
      <w:r w:rsidDel="00000000" w:rsidR="00000000" w:rsidRPr="00000000">
        <w:rPr>
          <w:rFonts w:ascii="Times" w:cs="Times" w:eastAsia="Times" w:hAnsi="Times"/>
          <w:i w:val="1"/>
          <w:iCs w:val="1"/>
          <w:sz w:val="16"/>
          <w:szCs w:val="16"/>
          <w:rtl w:val="0"/>
        </w:rPr>
        <w:t xml:space="preserve">.</w:t>
      </w:r>
    </w:p>
    <w:p w:rsidR="00000000" w:rsidDel="00000000" w:rsidP="00000000" w:rsidRDefault="00000000" w:rsidRPr="00000000" w14:paraId="0000008D">
      <w:pPr>
        <w:spacing w:before="60" w:lineRule="auto"/>
        <w:rPr>
          <w:rFonts w:ascii="Times" w:cs="Times" w:eastAsia="Times" w:hAnsi="Times"/>
          <w:i w:val="1"/>
          <w:iCs w:val="1"/>
          <w:sz w:val="16"/>
          <w:szCs w:val="16"/>
        </w:rPr>
      </w:pPr>
      <w:r w:rsidDel="00000000" w:rsidR="00000000" w:rsidRPr="00000000">
        <w:rPr>
          <w:rtl w:val="0"/>
        </w:rPr>
      </w:r>
    </w:p>
    <w:p w:rsidR="00000000" w:rsidDel="00000000" w:rsidP="00000000" w:rsidRDefault="00000000" w:rsidRPr="00000000" w14:paraId="0000008E">
      <w:pPr>
        <w:widowControl w:val="0"/>
        <w:ind w:right="-20"/>
        <w:rPr>
          <w:color w:val="000000"/>
        </w:rPr>
      </w:pPr>
      <w:r w:rsidDel="00000000" w:rsidR="00000000" w:rsidRPr="00000000">
        <w:rPr>
          <w:i w:val="1"/>
          <w:iCs w:val="1"/>
          <w:color w:val="000000"/>
          <w:rtl w:val="0"/>
        </w:rPr>
        <w:t xml:space="preserve">Examples:</w:t>
      </w:r>
      <w:r w:rsidDel="00000000" w:rsidR="00000000" w:rsidRPr="00000000">
        <w:rPr>
          <w:rtl w:val="0"/>
        </w:rPr>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ind w:left="270" w:hanging="270"/>
        <w:jc w:val="both"/>
        <w:rPr/>
      </w:pPr>
      <w:r w:rsidDel="00000000" w:rsidR="00000000" w:rsidRPr="00000000">
        <w:rPr>
          <w:color w:val="000000"/>
          <w:sz w:val="16"/>
          <w:szCs w:val="16"/>
          <w:rtl w:val="0"/>
        </w:rPr>
        <w:t xml:space="preserve">G. O. Young, “Synthetic structure of industrial plastics,” in </w:t>
      </w:r>
      <w:r w:rsidDel="00000000" w:rsidR="00000000" w:rsidRPr="00000000">
        <w:rPr>
          <w:i w:val="1"/>
          <w:iCs w:val="1"/>
          <w:color w:val="000000"/>
          <w:sz w:val="16"/>
          <w:szCs w:val="16"/>
          <w:rtl w:val="0"/>
        </w:rPr>
        <w:t xml:space="preserve">Plastics, </w:t>
      </w:r>
      <w:r w:rsidDel="00000000" w:rsidR="00000000" w:rsidRPr="00000000">
        <w:rPr>
          <w:color w:val="000000"/>
          <w:sz w:val="16"/>
          <w:szCs w:val="16"/>
          <w:rtl w:val="0"/>
        </w:rPr>
        <w:t xml:space="preserve">2nd ed., vol. 3, J. Peters, Ed. New York, NY, USA: McGraw-Hill, 1964, pp. 15–64.</w:t>
      </w:r>
      <w:r w:rsidDel="00000000" w:rsidR="00000000" w:rsidRPr="00000000">
        <w:rPr>
          <w:rtl w:val="0"/>
        </w:rPr>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ind w:left="270" w:hanging="270"/>
        <w:jc w:val="both"/>
        <w:rPr>
          <w:color w:val="000000"/>
          <w:sz w:val="16"/>
          <w:szCs w:val="16"/>
        </w:rPr>
      </w:pPr>
      <w:r w:rsidDel="00000000" w:rsidR="00000000" w:rsidRPr="00000000">
        <w:rPr>
          <w:color w:val="000000"/>
          <w:sz w:val="16"/>
          <w:szCs w:val="16"/>
          <w:rtl w:val="0"/>
        </w:rPr>
        <w:t xml:space="preserve">W.-K. Chen, </w:t>
      </w:r>
      <w:r w:rsidDel="00000000" w:rsidR="00000000" w:rsidRPr="00000000">
        <w:rPr>
          <w:i w:val="1"/>
          <w:iCs w:val="1"/>
          <w:color w:val="000000"/>
          <w:sz w:val="16"/>
          <w:szCs w:val="16"/>
          <w:rtl w:val="0"/>
        </w:rPr>
        <w:t xml:space="preserve">Linear Networks and Systems. </w:t>
      </w:r>
      <w:r w:rsidDel="00000000" w:rsidR="00000000" w:rsidRPr="00000000">
        <w:rPr>
          <w:color w:val="000000"/>
          <w:sz w:val="16"/>
          <w:szCs w:val="16"/>
          <w:rtl w:val="0"/>
        </w:rPr>
        <w:t xml:space="preserve">Belmont, CA, USA: Wadsworth, 1993, pp. 123–135.</w:t>
      </w:r>
    </w:p>
    <w:p w:rsidR="00000000" w:rsidDel="00000000" w:rsidP="00000000" w:rsidRDefault="00000000" w:rsidRPr="00000000" w14:paraId="00000091">
      <w:pPr>
        <w:numPr>
          <w:ilvl w:val="0"/>
          <w:numId w:val="1"/>
        </w:numPr>
        <w:ind w:left="270" w:hanging="270"/>
        <w:jc w:val="both"/>
        <w:rPr/>
      </w:pPr>
      <w:r w:rsidDel="00000000" w:rsidR="00000000" w:rsidRPr="00000000">
        <w:rPr>
          <w:color w:val="191919"/>
          <w:sz w:val="16"/>
          <w:szCs w:val="16"/>
          <w:rtl w:val="0"/>
        </w:rPr>
        <w:t xml:space="preserve">Philip B. Kurla</w:t>
      </w:r>
      <w:r w:rsidDel="00000000" w:rsidR="00000000" w:rsidRPr="00000000">
        <w:rPr>
          <w:sz w:val="16"/>
          <w:szCs w:val="16"/>
          <w:rtl w:val="0"/>
        </w:rPr>
        <w:t xml:space="preserve">nd and Ralph Lerner, eds., </w:t>
      </w:r>
      <w:r w:rsidDel="00000000" w:rsidR="00000000" w:rsidRPr="00000000">
        <w:rPr>
          <w:i w:val="1"/>
          <w:iCs w:val="1"/>
          <w:sz w:val="16"/>
          <w:szCs w:val="16"/>
          <w:rtl w:val="0"/>
        </w:rPr>
        <w:t xml:space="preserve">The Founders’ Constitution. </w:t>
      </w:r>
      <w:r w:rsidDel="00000000" w:rsidR="00000000" w:rsidRPr="00000000">
        <w:rPr>
          <w:sz w:val="16"/>
          <w:szCs w:val="16"/>
          <w:rtl w:val="0"/>
        </w:rPr>
        <w:t xml:space="preserve">Chicago, IL, USA: Univ. of Chicago Press, 1987, Accessed on: Feb. 28, 2010, [Online]. Available: http://press-pubs.uchicago.edu/founders/ </w:t>
      </w:r>
      <w:r w:rsidDel="00000000" w:rsidR="00000000" w:rsidRPr="00000000">
        <w:rPr>
          <w:rtl w:val="0"/>
        </w:rPr>
      </w:r>
    </w:p>
    <w:p w:rsidR="00000000" w:rsidDel="00000000" w:rsidP="00000000" w:rsidRDefault="00000000" w:rsidRPr="00000000" w14:paraId="00000092">
      <w:pPr>
        <w:spacing w:before="60" w:lineRule="auto"/>
        <w:rPr>
          <w:rFonts w:ascii="Times" w:cs="Times" w:eastAsia="Times" w:hAnsi="Times"/>
          <w:i w:val="1"/>
          <w:iCs w:val="1"/>
        </w:rPr>
      </w:pPr>
      <w:r w:rsidDel="00000000" w:rsidR="00000000" w:rsidRPr="00000000">
        <w:rPr>
          <w:rtl w:val="0"/>
        </w:rPr>
      </w:r>
    </w:p>
    <w:p w:rsidR="00000000" w:rsidDel="00000000" w:rsidP="00000000" w:rsidRDefault="00000000" w:rsidRPr="00000000" w14:paraId="00000093">
      <w:pPr>
        <w:rPr>
          <w:rFonts w:ascii="Times" w:cs="Times" w:eastAsia="Times" w:hAnsi="Times"/>
          <w:i w:val="1"/>
          <w:iCs w:val="1"/>
        </w:rPr>
      </w:pPr>
      <w:r w:rsidDel="00000000" w:rsidR="00000000" w:rsidRPr="00000000">
        <w:rPr>
          <w:rFonts w:ascii="Times" w:cs="Times" w:eastAsia="Times" w:hAnsi="Times"/>
          <w:i w:val="1"/>
          <w:iCs w:val="1"/>
          <w:rtl w:val="0"/>
        </w:rPr>
        <w:t xml:space="preserve">Basic format for handbooks:</w:t>
      </w:r>
    </w:p>
    <w:p w:rsidR="00000000" w:rsidDel="00000000" w:rsidP="00000000" w:rsidRDefault="00000000" w:rsidRPr="00000000" w14:paraId="00000094">
      <w:pPr>
        <w:rPr>
          <w:sz w:val="16"/>
          <w:szCs w:val="16"/>
        </w:rPr>
      </w:pPr>
      <w:r w:rsidDel="00000000" w:rsidR="00000000" w:rsidRPr="00000000">
        <w:rPr>
          <w:i w:val="1"/>
          <w:iCs w:val="1"/>
          <w:sz w:val="16"/>
          <w:szCs w:val="16"/>
          <w:rtl w:val="0"/>
        </w:rPr>
        <w:t xml:space="preserve">Name of Manual/Handbook, x</w:t>
      </w:r>
      <w:r w:rsidDel="00000000" w:rsidR="00000000" w:rsidRPr="00000000">
        <w:rPr>
          <w:sz w:val="16"/>
          <w:szCs w:val="16"/>
          <w:rtl w:val="0"/>
        </w:rPr>
        <w:t xml:space="preserve"> ed., Abbrev. Name of Co., City of Co., Abbrev. State, Country, year, pp. xxx-xxx.</w:t>
      </w:r>
    </w:p>
    <w:p w:rsidR="00000000" w:rsidDel="00000000" w:rsidP="00000000" w:rsidRDefault="00000000" w:rsidRPr="00000000" w14:paraId="00000095">
      <w:pPr>
        <w:spacing w:before="60" w:lineRule="auto"/>
        <w:rPr>
          <w:sz w:val="16"/>
          <w:szCs w:val="16"/>
        </w:rPr>
      </w:pPr>
      <w:r w:rsidDel="00000000" w:rsidR="00000000" w:rsidRPr="00000000">
        <w:rPr>
          <w:rtl w:val="0"/>
        </w:rPr>
      </w:r>
    </w:p>
    <w:p w:rsidR="00000000" w:rsidDel="00000000" w:rsidP="00000000" w:rsidRDefault="00000000" w:rsidRPr="00000000" w14:paraId="00000096">
      <w:pPr>
        <w:rPr>
          <w:rFonts w:ascii="Times" w:cs="Times" w:eastAsia="Times" w:hAnsi="Times"/>
          <w:i w:val="1"/>
          <w:iCs w:val="1"/>
        </w:rPr>
      </w:pPr>
      <w:r w:rsidDel="00000000" w:rsidR="00000000" w:rsidRPr="00000000">
        <w:rPr>
          <w:rFonts w:ascii="Times" w:cs="Times" w:eastAsia="Times" w:hAnsi="Times"/>
          <w:i w:val="1"/>
          <w:iCs w:val="1"/>
          <w:rtl w:val="0"/>
        </w:rPr>
        <w:t xml:space="preserve">Examples:</w:t>
      </w:r>
    </w:p>
    <w:p w:rsidR="00000000" w:rsidDel="00000000" w:rsidP="00000000" w:rsidRDefault="00000000" w:rsidRPr="00000000" w14:paraId="00000097">
      <w:pPr>
        <w:numPr>
          <w:ilvl w:val="0"/>
          <w:numId w:val="1"/>
        </w:numPr>
        <w:ind w:left="360" w:hanging="360"/>
        <w:jc w:val="both"/>
        <w:rPr/>
      </w:pPr>
      <w:r w:rsidDel="00000000" w:rsidR="00000000" w:rsidRPr="00000000">
        <w:rPr>
          <w:rFonts w:ascii="Times" w:cs="Times" w:eastAsia="Times" w:hAnsi="Times"/>
          <w:i w:val="1"/>
          <w:iCs w:val="1"/>
          <w:sz w:val="16"/>
          <w:szCs w:val="16"/>
          <w:rtl w:val="0"/>
        </w:rPr>
        <w:t xml:space="preserve">Transmission Systems for Communications</w:t>
      </w:r>
      <w:r w:rsidDel="00000000" w:rsidR="00000000" w:rsidRPr="00000000">
        <w:rPr>
          <w:sz w:val="16"/>
          <w:szCs w:val="16"/>
          <w:rtl w:val="0"/>
        </w:rPr>
        <w:t xml:space="preserve">, 3rd ed., Western Electric Co., Winston-Salem, NC, USA, 1985, pp. 44–60.</w:t>
      </w:r>
      <w:r w:rsidDel="00000000" w:rsidR="00000000" w:rsidRPr="00000000">
        <w:rPr>
          <w:rtl w:val="0"/>
        </w:rPr>
      </w:r>
    </w:p>
    <w:p w:rsidR="00000000" w:rsidDel="00000000" w:rsidP="00000000" w:rsidRDefault="00000000" w:rsidRPr="00000000" w14:paraId="00000098">
      <w:pPr>
        <w:numPr>
          <w:ilvl w:val="0"/>
          <w:numId w:val="1"/>
        </w:numPr>
        <w:ind w:left="360" w:hanging="360"/>
        <w:jc w:val="both"/>
        <w:rPr/>
      </w:pPr>
      <w:r w:rsidDel="00000000" w:rsidR="00000000" w:rsidRPr="00000000">
        <w:rPr>
          <w:rFonts w:ascii="Times" w:cs="Times" w:eastAsia="Times" w:hAnsi="Times"/>
          <w:i w:val="1"/>
          <w:iCs w:val="1"/>
          <w:sz w:val="16"/>
          <w:szCs w:val="16"/>
          <w:rtl w:val="0"/>
        </w:rPr>
        <w:t xml:space="preserve">Motorola Semiconductor Data Manual</w:t>
      </w:r>
      <w:r w:rsidDel="00000000" w:rsidR="00000000" w:rsidRPr="00000000">
        <w:rPr>
          <w:sz w:val="16"/>
          <w:szCs w:val="16"/>
          <w:rtl w:val="0"/>
        </w:rPr>
        <w:t xml:space="preserve">, Motorola Semiconductor Products Inc., Phoenix, AZ, USA, 1989.</w:t>
      </w:r>
      <w:r w:rsidDel="00000000" w:rsidR="00000000" w:rsidRPr="00000000">
        <w:rPr>
          <w:rtl w:val="0"/>
        </w:rPr>
      </w:r>
    </w:p>
    <w:p w:rsidR="00000000" w:rsidDel="00000000" w:rsidP="00000000" w:rsidRDefault="00000000" w:rsidRPr="00000000" w14:paraId="00000099">
      <w:pPr>
        <w:numPr>
          <w:ilvl w:val="0"/>
          <w:numId w:val="1"/>
        </w:numPr>
        <w:ind w:left="360" w:hanging="360"/>
        <w:jc w:val="both"/>
        <w:rPr>
          <w:sz w:val="16"/>
          <w:szCs w:val="16"/>
        </w:rPr>
      </w:pPr>
      <w:r w:rsidDel="00000000" w:rsidR="00000000" w:rsidRPr="00000000">
        <w:rPr>
          <w:sz w:val="16"/>
          <w:szCs w:val="16"/>
          <w:rtl w:val="0"/>
        </w:rPr>
        <w:t xml:space="preserve">R. J. Hijmans and J. van Etten, “Raster: Geographic analysis and modeling with raster data,” R Package Version 2.0-12, Jan. 12, 2012. [Online]. Available: </w:t>
      </w:r>
      <w:r w:rsidDel="00000000" w:rsidR="00000000" w:rsidRPr="00000000">
        <w:rPr>
          <w:sz w:val="16"/>
          <w:szCs w:val="16"/>
          <w:u w:val="single"/>
          <w:rtl w:val="0"/>
        </w:rPr>
        <w:t xml:space="preserve">http://CRAN.R-project.org/package=raster </w:t>
      </w:r>
      <w:r w:rsidDel="00000000" w:rsidR="00000000" w:rsidRPr="00000000">
        <w:rPr>
          <w:rtl w:val="0"/>
        </w:rPr>
      </w:r>
    </w:p>
    <w:p w:rsidR="00000000" w:rsidDel="00000000" w:rsidP="00000000" w:rsidRDefault="00000000" w:rsidRPr="00000000" w14:paraId="0000009A">
      <w:pPr>
        <w:spacing w:before="40" w:lineRule="auto"/>
        <w:rPr>
          <w:rFonts w:ascii="Times" w:cs="Times" w:eastAsia="Times" w:hAnsi="Times"/>
          <w:i w:val="1"/>
          <w:iCs w:val="1"/>
        </w:rPr>
      </w:pPr>
      <w:r w:rsidDel="00000000" w:rsidR="00000000" w:rsidRPr="00000000">
        <w:rPr>
          <w:rtl w:val="0"/>
        </w:rPr>
      </w:r>
    </w:p>
    <w:p w:rsidR="00000000" w:rsidDel="00000000" w:rsidP="00000000" w:rsidRDefault="00000000" w:rsidRPr="00000000" w14:paraId="0000009B">
      <w:pPr>
        <w:rPr>
          <w:rFonts w:ascii="Times" w:cs="Times" w:eastAsia="Times" w:hAnsi="Times"/>
          <w:i w:val="1"/>
          <w:iCs w:val="1"/>
        </w:rPr>
      </w:pPr>
      <w:r w:rsidDel="00000000" w:rsidR="00000000" w:rsidRPr="00000000">
        <w:rPr>
          <w:rFonts w:ascii="Times" w:cs="Times" w:eastAsia="Times" w:hAnsi="Times"/>
          <w:i w:val="1"/>
          <w:iCs w:val="1"/>
          <w:rtl w:val="0"/>
        </w:rPr>
        <w:t xml:space="preserve">Basic format for reports:</w:t>
      </w:r>
    </w:p>
    <w:p w:rsidR="00000000" w:rsidDel="00000000" w:rsidP="00000000" w:rsidRDefault="00000000" w:rsidRPr="00000000" w14:paraId="0000009C">
      <w:pPr>
        <w:rPr>
          <w:sz w:val="16"/>
          <w:szCs w:val="16"/>
        </w:rPr>
      </w:pPr>
      <w:r w:rsidDel="00000000" w:rsidR="00000000" w:rsidRPr="00000000">
        <w:rPr>
          <w:sz w:val="16"/>
          <w:szCs w:val="16"/>
          <w:rtl w:val="0"/>
        </w:rPr>
        <w:t xml:space="preserve">J. K. Author, “Title of report,” Abbrev. Name of Co., City of Co., Abbrev. State, Country, Rep. xxx, year.</w:t>
      </w:r>
    </w:p>
    <w:p w:rsidR="00000000" w:rsidDel="00000000" w:rsidP="00000000" w:rsidRDefault="00000000" w:rsidRPr="00000000" w14:paraId="0000009D">
      <w:pPr>
        <w:rPr>
          <w:sz w:val="16"/>
          <w:szCs w:val="16"/>
        </w:rPr>
      </w:pPr>
      <w:r w:rsidDel="00000000" w:rsidR="00000000" w:rsidRPr="00000000">
        <w:rPr>
          <w:rtl w:val="0"/>
        </w:rPr>
      </w:r>
    </w:p>
    <w:p w:rsidR="00000000" w:rsidDel="00000000" w:rsidP="00000000" w:rsidRDefault="00000000" w:rsidRPr="00000000" w14:paraId="0000009E">
      <w:pPr>
        <w:rPr>
          <w:rFonts w:ascii="Times" w:cs="Times" w:eastAsia="Times" w:hAnsi="Times"/>
          <w:i w:val="1"/>
          <w:iCs w:val="1"/>
        </w:rPr>
      </w:pPr>
      <w:r w:rsidDel="00000000" w:rsidR="00000000" w:rsidRPr="00000000">
        <w:rPr>
          <w:rFonts w:ascii="Times" w:cs="Times" w:eastAsia="Times" w:hAnsi="Times"/>
          <w:i w:val="1"/>
          <w:iCs w:val="1"/>
          <w:rtl w:val="0"/>
        </w:rPr>
        <w:t xml:space="preserve">Example:</w:t>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ind w:left="360" w:hanging="360"/>
        <w:jc w:val="both"/>
        <w:rPr/>
      </w:pPr>
      <w:r w:rsidDel="00000000" w:rsidR="00000000" w:rsidRPr="00000000">
        <w:rPr>
          <w:color w:val="000000"/>
          <w:sz w:val="16"/>
          <w:szCs w:val="16"/>
          <w:rtl w:val="0"/>
        </w:rPr>
        <w:t xml:space="preserve">E. E. Reber, R. L. Michell, and C. J. Carter, “Oxygen absorption in the earth’s atmosphere,” Aerospace Corp., Los Angeles, CA, USA, Tech. Rep. TR-0200 (4230-46)-3, Nov. 1988.</w:t>
      </w:r>
      <w:r w:rsidDel="00000000" w:rsidR="00000000" w:rsidRPr="00000000">
        <w:rPr>
          <w:rtl w:val="0"/>
        </w:rPr>
      </w:r>
    </w:p>
    <w:p w:rsidR="00000000" w:rsidDel="00000000" w:rsidP="00000000" w:rsidRDefault="00000000" w:rsidRPr="00000000" w14:paraId="000000A0">
      <w:pPr>
        <w:widowControl w:val="0"/>
        <w:spacing w:line="239" w:lineRule="auto"/>
        <w:ind w:right="-54"/>
        <w:jc w:val="both"/>
        <w:rPr>
          <w:i w:val="1"/>
          <w:iCs w:val="1"/>
          <w:color w:val="000000"/>
        </w:rPr>
      </w:pPr>
      <w:r w:rsidDel="00000000" w:rsidR="00000000" w:rsidRPr="00000000">
        <w:rPr>
          <w:rtl w:val="0"/>
        </w:rPr>
      </w:r>
    </w:p>
    <w:p w:rsidR="00000000" w:rsidDel="00000000" w:rsidP="00000000" w:rsidRDefault="00000000" w:rsidRPr="00000000" w14:paraId="000000A1">
      <w:pPr>
        <w:widowControl w:val="0"/>
        <w:ind w:right="-20"/>
        <w:rPr/>
      </w:pPr>
      <w:r w:rsidDel="00000000" w:rsidR="00000000" w:rsidRPr="00000000">
        <w:rPr>
          <w:rFonts w:ascii="Times" w:cs="Times" w:eastAsia="Times" w:hAnsi="Times"/>
          <w:i w:val="1"/>
          <w:iCs w:val="1"/>
          <w:rtl w:val="0"/>
        </w:rPr>
        <w:t xml:space="preserve">Basic format</w:t>
      </w:r>
      <w:r w:rsidDel="00000000" w:rsidR="00000000" w:rsidRPr="00000000">
        <w:rPr>
          <w:i w:val="1"/>
          <w:iCs w:val="1"/>
          <w:rtl w:val="0"/>
        </w:rPr>
        <w:t xml:space="preserve"> for conference proceedings:</w:t>
      </w:r>
      <w:r w:rsidDel="00000000" w:rsidR="00000000" w:rsidRPr="00000000">
        <w:rPr>
          <w:rtl w:val="0"/>
        </w:rPr>
      </w:r>
    </w:p>
    <w:p w:rsidR="00000000" w:rsidDel="00000000" w:rsidP="00000000" w:rsidRDefault="00000000" w:rsidRPr="00000000" w14:paraId="000000A2">
      <w:pPr>
        <w:rPr>
          <w:i w:val="1"/>
          <w:iCs w:val="1"/>
          <w:sz w:val="16"/>
          <w:szCs w:val="16"/>
        </w:rPr>
      </w:pPr>
      <w:r w:rsidDel="00000000" w:rsidR="00000000" w:rsidRPr="00000000">
        <w:rPr>
          <w:sz w:val="16"/>
          <w:szCs w:val="16"/>
          <w:rtl w:val="0"/>
        </w:rPr>
        <w:t xml:space="preserve">J. K. Author, “Title of paper,” in </w:t>
      </w:r>
      <w:r w:rsidDel="00000000" w:rsidR="00000000" w:rsidRPr="00000000">
        <w:rPr>
          <w:i w:val="1"/>
          <w:iCs w:val="1"/>
          <w:sz w:val="16"/>
          <w:szCs w:val="16"/>
          <w:rtl w:val="0"/>
        </w:rPr>
        <w:t xml:space="preserve">Abbreviated Name of Conf.</w:t>
      </w:r>
      <w:r w:rsidDel="00000000" w:rsidR="00000000" w:rsidRPr="00000000">
        <w:rPr>
          <w:sz w:val="16"/>
          <w:szCs w:val="16"/>
          <w:rtl w:val="0"/>
        </w:rPr>
        <w:t xml:space="preserve">, City of Conf., Abbrev. State (if given), Country, year, pp. xxxxxx</w:t>
      </w:r>
      <w:r w:rsidDel="00000000" w:rsidR="00000000" w:rsidRPr="00000000">
        <w:rPr>
          <w:i w:val="1"/>
          <w:iCs w:val="1"/>
          <w:sz w:val="16"/>
          <w:szCs w:val="16"/>
          <w:rtl w:val="0"/>
        </w:rPr>
        <w:t xml:space="preserve">.</w:t>
      </w:r>
    </w:p>
    <w:p w:rsidR="00000000" w:rsidDel="00000000" w:rsidP="00000000" w:rsidRDefault="00000000" w:rsidRPr="00000000" w14:paraId="000000A3">
      <w:pPr>
        <w:rPr>
          <w:i w:val="1"/>
          <w:iCs w:val="1"/>
          <w:sz w:val="16"/>
          <w:szCs w:val="16"/>
        </w:rPr>
      </w:pPr>
      <w:r w:rsidDel="00000000" w:rsidR="00000000" w:rsidRPr="00000000">
        <w:rPr>
          <w:rtl w:val="0"/>
        </w:rPr>
      </w:r>
    </w:p>
    <w:p w:rsidR="00000000" w:rsidDel="00000000" w:rsidP="00000000" w:rsidRDefault="00000000" w:rsidRPr="00000000" w14:paraId="000000A4">
      <w:pPr>
        <w:rPr>
          <w:rFonts w:ascii="Times" w:cs="Times" w:eastAsia="Times" w:hAnsi="Times"/>
          <w:i w:val="1"/>
          <w:iCs w:val="1"/>
        </w:rPr>
      </w:pPr>
      <w:r w:rsidDel="00000000" w:rsidR="00000000" w:rsidRPr="00000000">
        <w:rPr>
          <w:rFonts w:ascii="Times" w:cs="Times" w:eastAsia="Times" w:hAnsi="Times"/>
          <w:i w:val="1"/>
          <w:iCs w:val="1"/>
          <w:rtl w:val="0"/>
        </w:rPr>
        <w:t xml:space="preserve">Examples:</w:t>
      </w:r>
    </w:p>
    <w:p w:rsidR="00000000" w:rsidDel="00000000" w:rsidP="00000000" w:rsidRDefault="00000000" w:rsidRPr="00000000" w14:paraId="000000A5">
      <w:pPr>
        <w:numPr>
          <w:ilvl w:val="0"/>
          <w:numId w:val="1"/>
        </w:numPr>
        <w:ind w:left="360" w:hanging="360"/>
        <w:jc w:val="both"/>
        <w:rPr/>
      </w:pPr>
      <w:r w:rsidDel="00000000" w:rsidR="00000000" w:rsidRPr="00000000">
        <w:rPr>
          <w:sz w:val="16"/>
          <w:szCs w:val="16"/>
          <w:rtl w:val="0"/>
        </w:rPr>
        <w:t xml:space="preserve">D. B. Payne and J. R. Stern, “Wavelength-switched passively coupled single-mode optical network,” in </w:t>
      </w:r>
      <w:r w:rsidDel="00000000" w:rsidR="00000000" w:rsidRPr="00000000">
        <w:rPr>
          <w:i w:val="1"/>
          <w:iCs w:val="1"/>
          <w:sz w:val="16"/>
          <w:szCs w:val="16"/>
          <w:rtl w:val="0"/>
        </w:rPr>
        <w:t xml:space="preserve">Proc. IOOC-ECOC, </w:t>
      </w:r>
      <w:r w:rsidDel="00000000" w:rsidR="00000000" w:rsidRPr="00000000">
        <w:rPr>
          <w:sz w:val="16"/>
          <w:szCs w:val="16"/>
          <w:rtl w:val="0"/>
        </w:rPr>
        <w:t xml:space="preserve">Boston, MA, USA,</w:t>
      </w:r>
      <w:r w:rsidDel="00000000" w:rsidR="00000000" w:rsidRPr="00000000">
        <w:rPr>
          <w:i w:val="1"/>
          <w:iCs w:val="1"/>
          <w:sz w:val="16"/>
          <w:szCs w:val="16"/>
          <w:rtl w:val="0"/>
        </w:rPr>
        <w:t xml:space="preserve"> </w:t>
      </w:r>
      <w:r w:rsidDel="00000000" w:rsidR="00000000" w:rsidRPr="00000000">
        <w:rPr>
          <w:sz w:val="16"/>
          <w:szCs w:val="16"/>
          <w:rtl w:val="0"/>
        </w:rPr>
        <w:t xml:space="preserve">1985, pp. 585–590.</w:t>
      </w:r>
      <w:r w:rsidDel="00000000" w:rsidR="00000000" w:rsidRPr="00000000">
        <w:rPr>
          <w:rtl w:val="0"/>
        </w:rPr>
      </w:r>
    </w:p>
    <w:p w:rsidR="00000000" w:rsidDel="00000000" w:rsidP="00000000" w:rsidRDefault="00000000" w:rsidRPr="00000000" w14:paraId="000000A6">
      <w:pPr>
        <w:numPr>
          <w:ilvl w:val="0"/>
          <w:numId w:val="1"/>
        </w:numPr>
        <w:ind w:left="360" w:hanging="360"/>
        <w:jc w:val="both"/>
        <w:rPr/>
      </w:pPr>
      <w:r w:rsidDel="00000000" w:rsidR="00000000" w:rsidRPr="00000000">
        <w:rPr>
          <w:sz w:val="16"/>
          <w:szCs w:val="16"/>
          <w:rtl w:val="0"/>
        </w:rPr>
        <w:t xml:space="preserve">D. Ebehard and E. Voges, “Digital single sideband detection for interferometric sensors,” presented at the 2nd Int. Conf. Optical Fiber Sensors</w:t>
      </w:r>
      <w:r w:rsidDel="00000000" w:rsidR="00000000" w:rsidRPr="00000000">
        <w:rPr>
          <w:i w:val="1"/>
          <w:iCs w:val="1"/>
          <w:sz w:val="16"/>
          <w:szCs w:val="16"/>
          <w:rtl w:val="0"/>
        </w:rPr>
        <w:t xml:space="preserve">, </w:t>
      </w:r>
      <w:r w:rsidDel="00000000" w:rsidR="00000000" w:rsidRPr="00000000">
        <w:rPr>
          <w:sz w:val="16"/>
          <w:szCs w:val="16"/>
          <w:rtl w:val="0"/>
        </w:rPr>
        <w:t xml:space="preserve">Stuttgart, Germany, Jan. 2-5, 1984.</w:t>
      </w:r>
      <w:r w:rsidDel="00000000" w:rsidR="00000000" w:rsidRPr="00000000">
        <w:rPr>
          <w:rtl w:val="0"/>
        </w:rPr>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ind w:left="360" w:hanging="360"/>
        <w:jc w:val="both"/>
        <w:rPr/>
      </w:pPr>
      <w:r w:rsidDel="00000000" w:rsidR="00000000" w:rsidRPr="00000000">
        <w:rPr>
          <w:color w:val="000000"/>
          <w:sz w:val="16"/>
          <w:szCs w:val="16"/>
          <w:rtl w:val="0"/>
        </w:rPr>
        <w:t xml:space="preserve">PROCESS Corporation, Boston, MA, USA. Intranets: Internet technologies deployed behind the firewall for corporate productivity. Presented at INET96 Annual Meeting. [Online]. Available:  http://home.process.com/Intranets/wp2.htp</w:t>
      </w:r>
      <w:r w:rsidDel="00000000" w:rsidR="00000000" w:rsidRPr="00000000">
        <w:rPr>
          <w:rtl w:val="0"/>
        </w:rPr>
      </w:r>
    </w:p>
    <w:p w:rsidR="00000000" w:rsidDel="00000000" w:rsidP="00000000" w:rsidRDefault="00000000" w:rsidRPr="00000000" w14:paraId="000000A8">
      <w:pPr>
        <w:widowControl w:val="0"/>
        <w:spacing w:before="1" w:line="180" w:lineRule="auto"/>
        <w:rPr>
          <w:color w:val="000000"/>
          <w:sz w:val="18"/>
          <w:szCs w:val="18"/>
        </w:rPr>
      </w:pPr>
      <w:r w:rsidDel="00000000" w:rsidR="00000000" w:rsidRPr="00000000">
        <w:rPr>
          <w:rtl w:val="0"/>
        </w:rPr>
      </w:r>
    </w:p>
    <w:p w:rsidR="00000000" w:rsidDel="00000000" w:rsidP="00000000" w:rsidRDefault="00000000" w:rsidRPr="00000000" w14:paraId="000000A9">
      <w:pPr>
        <w:widowControl w:val="0"/>
        <w:spacing w:line="239" w:lineRule="auto"/>
        <w:ind w:left="90" w:right="-54" w:hanging="90"/>
        <w:rPr>
          <w:i w:val="1"/>
          <w:iCs w:val="1"/>
          <w:color w:val="000000"/>
        </w:rPr>
      </w:pPr>
      <w:r w:rsidDel="00000000" w:rsidR="00000000" w:rsidRPr="00000000">
        <w:rPr>
          <w:i w:val="1"/>
          <w:iCs w:val="1"/>
          <w:color w:val="000000"/>
          <w:rtl w:val="0"/>
        </w:rPr>
        <w:t xml:space="preserve">Basic format for electronic documents (when available online): </w:t>
      </w:r>
    </w:p>
    <w:p w:rsidR="00000000" w:rsidDel="00000000" w:rsidP="00000000" w:rsidRDefault="00000000" w:rsidRPr="00000000" w14:paraId="000000AA">
      <w:pPr>
        <w:pBdr>
          <w:top w:space="0" w:sz="0" w:val="nil"/>
          <w:left w:space="0" w:sz="0" w:val="nil"/>
          <w:bottom w:space="0" w:sz="0" w:val="nil"/>
          <w:right w:space="0" w:sz="0" w:val="nil"/>
          <w:between w:space="0" w:sz="0" w:val="nil"/>
        </w:pBdr>
        <w:jc w:val="both"/>
        <w:rPr>
          <w:sz w:val="16"/>
          <w:szCs w:val="16"/>
        </w:rPr>
      </w:pPr>
      <w:r w:rsidDel="00000000" w:rsidR="00000000" w:rsidRPr="00000000">
        <w:rPr>
          <w:sz w:val="16"/>
          <w:szCs w:val="16"/>
          <w:rtl w:val="0"/>
        </w:rPr>
        <w:t xml:space="preserve">Issuing Organization. (year, month day). </w:t>
      </w:r>
      <w:r w:rsidDel="00000000" w:rsidR="00000000" w:rsidRPr="00000000">
        <w:rPr>
          <w:i w:val="1"/>
          <w:iCs w:val="1"/>
          <w:sz w:val="16"/>
          <w:szCs w:val="16"/>
          <w:rtl w:val="0"/>
        </w:rPr>
        <w:t xml:space="preserve">Title</w:t>
      </w:r>
      <w:r w:rsidDel="00000000" w:rsidR="00000000" w:rsidRPr="00000000">
        <w:rPr>
          <w:sz w:val="16"/>
          <w:szCs w:val="16"/>
          <w:rtl w:val="0"/>
        </w:rPr>
        <w:t xml:space="preserve">. [Type of medium]. Available: site/path/file</w:t>
      </w:r>
    </w:p>
    <w:p w:rsidR="00000000" w:rsidDel="00000000" w:rsidP="00000000" w:rsidRDefault="00000000" w:rsidRPr="00000000" w14:paraId="000000AB">
      <w:pPr>
        <w:pBdr>
          <w:top w:space="0" w:sz="0" w:val="nil"/>
          <w:left w:space="0" w:sz="0" w:val="nil"/>
          <w:bottom w:space="0" w:sz="0" w:val="nil"/>
          <w:right w:space="0" w:sz="0" w:val="nil"/>
          <w:between w:space="0" w:sz="0" w:val="nil"/>
        </w:pBdr>
        <w:jc w:val="both"/>
        <w:rPr>
          <w:sz w:val="16"/>
          <w:szCs w:val="16"/>
        </w:rPr>
      </w:pPr>
      <w:r w:rsidDel="00000000" w:rsidR="00000000" w:rsidRPr="00000000">
        <w:rPr>
          <w:rtl w:val="0"/>
        </w:rPr>
      </w:r>
    </w:p>
    <w:p w:rsidR="00000000" w:rsidDel="00000000" w:rsidP="00000000" w:rsidRDefault="00000000" w:rsidRPr="00000000" w14:paraId="000000AC">
      <w:pPr>
        <w:widowControl w:val="0"/>
        <w:spacing w:before="37" w:lineRule="auto"/>
        <w:ind w:right="-20"/>
        <w:rPr>
          <w:color w:val="000000"/>
        </w:rPr>
      </w:pPr>
      <w:r w:rsidDel="00000000" w:rsidR="00000000" w:rsidRPr="00000000">
        <w:rPr>
          <w:i w:val="1"/>
          <w:iCs w:val="1"/>
          <w:color w:val="000000"/>
          <w:rtl w:val="0"/>
        </w:rPr>
        <w:t xml:space="preserve">Example:</w:t>
      </w:r>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ind w:left="360" w:hanging="360"/>
        <w:jc w:val="both"/>
        <w:rPr/>
      </w:pPr>
      <w:r w:rsidDel="00000000" w:rsidR="00000000" w:rsidRPr="00000000">
        <w:rPr>
          <w:color w:val="000000"/>
          <w:sz w:val="16"/>
          <w:szCs w:val="16"/>
          <w:rtl w:val="0"/>
        </w:rPr>
        <w:t xml:space="preserve">U.S. House. 102nd Congress, 1st Session. (1991, Jan. 11). </w:t>
      </w:r>
      <w:r w:rsidDel="00000000" w:rsidR="00000000" w:rsidRPr="00000000">
        <w:rPr>
          <w:i w:val="1"/>
          <w:iCs w:val="1"/>
          <w:color w:val="000000"/>
          <w:sz w:val="16"/>
          <w:szCs w:val="16"/>
          <w:rtl w:val="0"/>
        </w:rPr>
        <w:t xml:space="preserve">H. Con. Res. 1, Sense of the Congress on Approval of Military Action</w:t>
      </w:r>
      <w:r w:rsidDel="00000000" w:rsidR="00000000" w:rsidRPr="00000000">
        <w:rPr>
          <w:color w:val="000000"/>
          <w:sz w:val="16"/>
          <w:szCs w:val="16"/>
          <w:rtl w:val="0"/>
        </w:rPr>
        <w:t xml:space="preserve">. [Online]. Available: LEXIS Library: GENFED File: BILLS </w:t>
      </w: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ind w:left="1170" w:hanging="360"/>
        <w:jc w:val="both"/>
        <w:rPr>
          <w:color w:val="000000"/>
          <w:sz w:val="16"/>
          <w:szCs w:val="16"/>
        </w:rPr>
      </w:pPr>
      <w:r w:rsidDel="00000000" w:rsidR="00000000" w:rsidRPr="00000000">
        <w:rPr>
          <w:color w:val="000000"/>
          <w:sz w:val="16"/>
          <w:szCs w:val="16"/>
          <w:rtl w:val="0"/>
        </w:rPr>
        <w:t xml:space="preserve"> </w:t>
      </w:r>
    </w:p>
    <w:p w:rsidR="00000000" w:rsidDel="00000000" w:rsidP="00000000" w:rsidRDefault="00000000" w:rsidRPr="00000000" w14:paraId="000000AF">
      <w:pPr>
        <w:keepLines w:val="1"/>
        <w:rPr>
          <w:rFonts w:ascii="Times" w:cs="Times" w:eastAsia="Times" w:hAnsi="Times"/>
          <w:i w:val="1"/>
          <w:iCs w:val="1"/>
        </w:rPr>
      </w:pPr>
      <w:r w:rsidDel="00000000" w:rsidR="00000000" w:rsidRPr="00000000">
        <w:rPr>
          <w:rFonts w:ascii="Times" w:cs="Times" w:eastAsia="Times" w:hAnsi="Times"/>
          <w:i w:val="1"/>
          <w:iCs w:val="1"/>
          <w:rtl w:val="0"/>
        </w:rPr>
        <w:t xml:space="preserve">Basic format</w:t>
      </w:r>
      <w:r w:rsidDel="00000000" w:rsidR="00000000" w:rsidRPr="00000000">
        <w:rPr>
          <w:i w:val="1"/>
          <w:iCs w:val="1"/>
          <w:color w:val="000000"/>
          <w:rtl w:val="0"/>
        </w:rPr>
        <w:t xml:space="preserve"> for patents</w:t>
      </w:r>
      <w:r w:rsidDel="00000000" w:rsidR="00000000" w:rsidRPr="00000000">
        <w:rPr>
          <w:rFonts w:ascii="Times" w:cs="Times" w:eastAsia="Times" w:hAnsi="Times"/>
          <w:i w:val="1"/>
          <w:iCs w:val="1"/>
          <w:rtl w:val="0"/>
        </w:rPr>
        <w:t xml:space="preserve">:</w:t>
      </w:r>
    </w:p>
    <w:p w:rsidR="00000000" w:rsidDel="00000000" w:rsidP="00000000" w:rsidRDefault="00000000" w:rsidRPr="00000000" w14:paraId="000000B0">
      <w:pPr>
        <w:keepLines w:val="1"/>
        <w:rPr>
          <w:sz w:val="16"/>
          <w:szCs w:val="16"/>
        </w:rPr>
      </w:pPr>
      <w:r w:rsidDel="00000000" w:rsidR="00000000" w:rsidRPr="00000000">
        <w:rPr>
          <w:sz w:val="16"/>
          <w:szCs w:val="16"/>
          <w:rtl w:val="0"/>
        </w:rPr>
        <w:t xml:space="preserve">J. K. Author, “Title of patent,” U.S. Patent </w:t>
      </w:r>
      <w:r w:rsidDel="00000000" w:rsidR="00000000" w:rsidRPr="00000000">
        <w:rPr>
          <w:i w:val="1"/>
          <w:iCs w:val="1"/>
          <w:sz w:val="16"/>
          <w:szCs w:val="16"/>
          <w:rtl w:val="0"/>
        </w:rPr>
        <w:t xml:space="preserve">x xxx xxx</w:t>
      </w:r>
      <w:r w:rsidDel="00000000" w:rsidR="00000000" w:rsidRPr="00000000">
        <w:rPr>
          <w:sz w:val="16"/>
          <w:szCs w:val="16"/>
          <w:rtl w:val="0"/>
        </w:rPr>
        <w:t xml:space="preserve">, Abbrev. Month, day, year.</w:t>
      </w:r>
    </w:p>
    <w:p w:rsidR="00000000" w:rsidDel="00000000" w:rsidP="00000000" w:rsidRDefault="00000000" w:rsidRPr="00000000" w14:paraId="000000B1">
      <w:pPr>
        <w:keepLines w:val="1"/>
        <w:rPr>
          <w:sz w:val="16"/>
          <w:szCs w:val="16"/>
        </w:rPr>
      </w:pPr>
      <w:r w:rsidDel="00000000" w:rsidR="00000000" w:rsidRPr="00000000">
        <w:rPr>
          <w:rtl w:val="0"/>
        </w:rPr>
      </w:r>
    </w:p>
    <w:p w:rsidR="00000000" w:rsidDel="00000000" w:rsidP="00000000" w:rsidRDefault="00000000" w:rsidRPr="00000000" w14:paraId="000000B2">
      <w:pPr>
        <w:widowControl w:val="0"/>
        <w:ind w:right="-20"/>
        <w:rPr>
          <w:i w:val="1"/>
          <w:iCs w:val="1"/>
          <w:color w:val="000000"/>
        </w:rPr>
      </w:pPr>
      <w:r w:rsidDel="00000000" w:rsidR="00000000" w:rsidRPr="00000000">
        <w:rPr>
          <w:i w:val="1"/>
          <w:iCs w:val="1"/>
          <w:rtl w:val="0"/>
        </w:rPr>
        <w:t xml:space="preserve">Example:</w:t>
      </w:r>
      <w:r w:rsidDel="00000000" w:rsidR="00000000" w:rsidRPr="00000000">
        <w:rPr>
          <w:rtl w:val="0"/>
        </w:rPr>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ind w:left="360" w:hanging="360"/>
        <w:jc w:val="both"/>
        <w:rPr/>
      </w:pPr>
      <w:r w:rsidDel="00000000" w:rsidR="00000000" w:rsidRPr="00000000">
        <w:rPr>
          <w:color w:val="000000"/>
          <w:sz w:val="16"/>
          <w:szCs w:val="16"/>
          <w:rtl w:val="0"/>
        </w:rPr>
        <w:t xml:space="preserve">G. Brandli and M. Dick, “Alternating current fed power supply,” U.S. Patent 4 084 217, Nov. 4, 1978.</w:t>
      </w:r>
      <w:r w:rsidDel="00000000" w:rsidR="00000000" w:rsidRPr="00000000">
        <w:rPr>
          <w:rtl w:val="0"/>
        </w:rPr>
      </w:r>
    </w:p>
    <w:p w:rsidR="00000000" w:rsidDel="00000000" w:rsidP="00000000" w:rsidRDefault="00000000" w:rsidRPr="00000000" w14:paraId="000000B4">
      <w:pPr>
        <w:rPr>
          <w:i w:val="1"/>
          <w:iCs w:val="1"/>
        </w:rPr>
      </w:pPr>
      <w:r w:rsidDel="00000000" w:rsidR="00000000" w:rsidRPr="00000000">
        <w:rPr>
          <w:rtl w:val="0"/>
        </w:rPr>
      </w:r>
    </w:p>
    <w:p w:rsidR="00000000" w:rsidDel="00000000" w:rsidP="00000000" w:rsidRDefault="00000000" w:rsidRPr="00000000" w14:paraId="000000B5">
      <w:pPr>
        <w:rPr>
          <w:i w:val="1"/>
          <w:iCs w:val="1"/>
        </w:rPr>
      </w:pPr>
      <w:r w:rsidDel="00000000" w:rsidR="00000000" w:rsidRPr="00000000">
        <w:rPr>
          <w:i w:val="1"/>
          <w:iCs w:val="1"/>
          <w:rtl w:val="0"/>
        </w:rPr>
        <w:t xml:space="preserve">Basic format</w:t>
      </w:r>
      <w:r w:rsidDel="00000000" w:rsidR="00000000" w:rsidRPr="00000000">
        <w:rPr>
          <w:b w:val="1"/>
          <w:bCs w:val="1"/>
          <w:i w:val="1"/>
          <w:iCs w:val="1"/>
          <w:rtl w:val="0"/>
        </w:rPr>
        <w:t xml:space="preserve"> </w:t>
      </w:r>
      <w:r w:rsidDel="00000000" w:rsidR="00000000" w:rsidRPr="00000000">
        <w:rPr>
          <w:i w:val="1"/>
          <w:iCs w:val="1"/>
          <w:rtl w:val="0"/>
        </w:rPr>
        <w:t xml:space="preserve">for theses (M.S.) and dissertations (Ph.D.):</w:t>
      </w:r>
    </w:p>
    <w:p w:rsidR="00000000" w:rsidDel="00000000" w:rsidP="00000000" w:rsidRDefault="00000000" w:rsidRPr="00000000" w14:paraId="000000B6">
      <w:pPr>
        <w:rPr>
          <w:sz w:val="16"/>
          <w:szCs w:val="16"/>
        </w:rPr>
      </w:pPr>
      <w:r w:rsidDel="00000000" w:rsidR="00000000" w:rsidRPr="00000000">
        <w:rPr>
          <w:sz w:val="16"/>
          <w:szCs w:val="16"/>
          <w:rtl w:val="0"/>
        </w:rPr>
        <w:t xml:space="preserve">J. K. Author, “Title of thesis,” M.S. thesis, Abbrev. Dept., Abbrev. Univ., City of Univ., Abbrev. State, year.</w:t>
      </w:r>
    </w:p>
    <w:p w:rsidR="00000000" w:rsidDel="00000000" w:rsidP="00000000" w:rsidRDefault="00000000" w:rsidRPr="00000000" w14:paraId="000000B7">
      <w:pPr>
        <w:rPr>
          <w:sz w:val="16"/>
          <w:szCs w:val="16"/>
        </w:rPr>
      </w:pPr>
      <w:r w:rsidDel="00000000" w:rsidR="00000000" w:rsidRPr="00000000">
        <w:rPr>
          <w:sz w:val="16"/>
          <w:szCs w:val="16"/>
          <w:rtl w:val="0"/>
        </w:rPr>
        <w:t xml:space="preserve">J. K. Author, “Title of dissertation,” Ph.D. dissertation, Abbrev. Dept., Abbrev. Univ., City of Univ., Abbrev. State, year.</w:t>
      </w:r>
    </w:p>
    <w:p w:rsidR="00000000" w:rsidDel="00000000" w:rsidP="00000000" w:rsidRDefault="00000000" w:rsidRPr="00000000" w14:paraId="000000B8">
      <w:pPr>
        <w:rPr>
          <w:sz w:val="16"/>
          <w:szCs w:val="16"/>
        </w:rPr>
      </w:pPr>
      <w:r w:rsidDel="00000000" w:rsidR="00000000" w:rsidRPr="00000000">
        <w:rPr>
          <w:rtl w:val="0"/>
        </w:rPr>
      </w:r>
    </w:p>
    <w:p w:rsidR="00000000" w:rsidDel="00000000" w:rsidP="00000000" w:rsidRDefault="00000000" w:rsidRPr="00000000" w14:paraId="000000B9">
      <w:pPr>
        <w:rPr>
          <w:rFonts w:ascii="Times" w:cs="Times" w:eastAsia="Times" w:hAnsi="Times"/>
          <w:i w:val="1"/>
          <w:iCs w:val="1"/>
        </w:rPr>
      </w:pPr>
      <w:r w:rsidDel="00000000" w:rsidR="00000000" w:rsidRPr="00000000">
        <w:rPr>
          <w:rFonts w:ascii="Times" w:cs="Times" w:eastAsia="Times" w:hAnsi="Times"/>
          <w:i w:val="1"/>
          <w:iCs w:val="1"/>
          <w:rtl w:val="0"/>
        </w:rPr>
        <w:t xml:space="preserve">Examples:</w:t>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ind w:left="360" w:hanging="360"/>
        <w:jc w:val="both"/>
        <w:rPr/>
      </w:pPr>
      <w:r w:rsidDel="00000000" w:rsidR="00000000" w:rsidRPr="00000000">
        <w:rPr>
          <w:color w:val="000000"/>
          <w:sz w:val="16"/>
          <w:szCs w:val="16"/>
          <w:rtl w:val="0"/>
        </w:rPr>
        <w:t xml:space="preserve">J. O. Williams, “Narrow-band analyzer,” Ph.D. dissertation, Dept. Elect. Eng., Harvard Univ., Cambridge, MA, USA, 1993.</w:t>
      </w:r>
      <w:r w:rsidDel="00000000" w:rsidR="00000000" w:rsidRPr="00000000">
        <w:rPr>
          <w:rtl w:val="0"/>
        </w:rPr>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ind w:left="360" w:hanging="360"/>
        <w:jc w:val="both"/>
        <w:rPr/>
      </w:pPr>
      <w:r w:rsidDel="00000000" w:rsidR="00000000" w:rsidRPr="00000000">
        <w:rPr>
          <w:color w:val="000000"/>
          <w:sz w:val="16"/>
          <w:szCs w:val="16"/>
          <w:rtl w:val="0"/>
        </w:rPr>
        <w:t xml:space="preserve">N. Kawasaki, “Parametric study of thermal and chemical nonequilibrium nozzle flow,” M.S. thesis, Dept. Electron. Eng., Osaka Univ., Osaka, Japan, 1993.</w:t>
      </w:r>
      <w:r w:rsidDel="00000000" w:rsidR="00000000" w:rsidRPr="00000000">
        <w:rPr>
          <w:rtl w:val="0"/>
        </w:rPr>
      </w:r>
    </w:p>
    <w:p w:rsidR="00000000" w:rsidDel="00000000" w:rsidP="00000000" w:rsidRDefault="00000000" w:rsidRPr="00000000" w14:paraId="000000BC">
      <w:pPr>
        <w:rPr>
          <w:rFonts w:ascii="Times" w:cs="Times" w:eastAsia="Times" w:hAnsi="Times"/>
          <w:i w:val="1"/>
          <w:iCs w:val="1"/>
        </w:rPr>
      </w:pPr>
      <w:r w:rsidDel="00000000" w:rsidR="00000000" w:rsidRPr="00000000">
        <w:rPr>
          <w:rtl w:val="0"/>
        </w:rPr>
      </w:r>
    </w:p>
    <w:p w:rsidR="00000000" w:rsidDel="00000000" w:rsidP="00000000" w:rsidRDefault="00000000" w:rsidRPr="00000000" w14:paraId="000000BD">
      <w:pPr>
        <w:rPr>
          <w:rFonts w:ascii="Times" w:cs="Times" w:eastAsia="Times" w:hAnsi="Times"/>
          <w:i w:val="1"/>
          <w:iCs w:val="1"/>
        </w:rPr>
      </w:pPr>
      <w:r w:rsidDel="00000000" w:rsidR="00000000" w:rsidRPr="00000000">
        <w:rPr>
          <w:rFonts w:ascii="Times" w:cs="Times" w:eastAsia="Times" w:hAnsi="Times"/>
          <w:i w:val="1"/>
          <w:iCs w:val="1"/>
          <w:rtl w:val="0"/>
        </w:rPr>
        <w:t xml:space="preserve">Basic format for the most common types of unpublished references:</w:t>
      </w:r>
    </w:p>
    <w:p w:rsidR="00000000" w:rsidDel="00000000" w:rsidP="00000000" w:rsidRDefault="00000000" w:rsidRPr="00000000" w14:paraId="000000BE">
      <w:pPr>
        <w:rPr>
          <w:sz w:val="16"/>
          <w:szCs w:val="16"/>
        </w:rPr>
      </w:pPr>
      <w:r w:rsidDel="00000000" w:rsidR="00000000" w:rsidRPr="00000000">
        <w:rPr>
          <w:sz w:val="16"/>
          <w:szCs w:val="16"/>
          <w:rtl w:val="0"/>
        </w:rPr>
        <w:t xml:space="preserve">J. K. Author, private communication, Abbrev. Month, year.</w:t>
      </w:r>
    </w:p>
    <w:p w:rsidR="00000000" w:rsidDel="00000000" w:rsidP="00000000" w:rsidRDefault="00000000" w:rsidRPr="00000000" w14:paraId="000000BF">
      <w:pPr>
        <w:rPr>
          <w:sz w:val="16"/>
          <w:szCs w:val="16"/>
        </w:rPr>
      </w:pPr>
      <w:r w:rsidDel="00000000" w:rsidR="00000000" w:rsidRPr="00000000">
        <w:rPr>
          <w:sz w:val="16"/>
          <w:szCs w:val="16"/>
          <w:rtl w:val="0"/>
        </w:rPr>
        <w:t xml:space="preserve">J. K. Author, “Title of paper,” unpublished.</w:t>
      </w:r>
    </w:p>
    <w:p w:rsidR="00000000" w:rsidDel="00000000" w:rsidP="00000000" w:rsidRDefault="00000000" w:rsidRPr="00000000" w14:paraId="000000C0">
      <w:pPr>
        <w:rPr>
          <w:sz w:val="16"/>
          <w:szCs w:val="16"/>
        </w:rPr>
      </w:pPr>
      <w:r w:rsidDel="00000000" w:rsidR="00000000" w:rsidRPr="00000000">
        <w:rPr>
          <w:sz w:val="16"/>
          <w:szCs w:val="16"/>
          <w:rtl w:val="0"/>
        </w:rPr>
        <w:t xml:space="preserve">J. K. Author, “Title of paper,” to be published.</w:t>
      </w:r>
    </w:p>
    <w:p w:rsidR="00000000" w:rsidDel="00000000" w:rsidP="00000000" w:rsidRDefault="00000000" w:rsidRPr="00000000" w14:paraId="000000C1">
      <w:pPr>
        <w:rPr>
          <w:sz w:val="16"/>
          <w:szCs w:val="16"/>
        </w:rPr>
      </w:pPr>
      <w:r w:rsidDel="00000000" w:rsidR="00000000" w:rsidRPr="00000000">
        <w:rPr>
          <w:rtl w:val="0"/>
        </w:rPr>
      </w:r>
    </w:p>
    <w:p w:rsidR="00000000" w:rsidDel="00000000" w:rsidP="00000000" w:rsidRDefault="00000000" w:rsidRPr="00000000" w14:paraId="000000C2">
      <w:pPr>
        <w:rPr>
          <w:rFonts w:ascii="Times" w:cs="Times" w:eastAsia="Times" w:hAnsi="Times"/>
          <w:i w:val="1"/>
          <w:iCs w:val="1"/>
        </w:rPr>
      </w:pPr>
      <w:r w:rsidDel="00000000" w:rsidR="00000000" w:rsidRPr="00000000">
        <w:rPr>
          <w:rFonts w:ascii="Times" w:cs="Times" w:eastAsia="Times" w:hAnsi="Times"/>
          <w:i w:val="1"/>
          <w:iCs w:val="1"/>
          <w:rtl w:val="0"/>
        </w:rPr>
        <w:t xml:space="preserve">Examples:</w:t>
      </w:r>
    </w:p>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ind w:left="360" w:hanging="360"/>
        <w:jc w:val="both"/>
        <w:rPr/>
      </w:pPr>
      <w:r w:rsidDel="00000000" w:rsidR="00000000" w:rsidRPr="00000000">
        <w:rPr>
          <w:color w:val="000000"/>
          <w:sz w:val="16"/>
          <w:szCs w:val="16"/>
          <w:rtl w:val="0"/>
        </w:rPr>
        <w:t xml:space="preserve">A. Harrison, private communication, May 1995.</w:t>
      </w:r>
      <w:r w:rsidDel="00000000" w:rsidR="00000000" w:rsidRPr="00000000">
        <w:rPr>
          <w:rtl w:val="0"/>
        </w:rPr>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ind w:left="360" w:hanging="360"/>
        <w:jc w:val="both"/>
        <w:rPr/>
      </w:pPr>
      <w:r w:rsidDel="00000000" w:rsidR="00000000" w:rsidRPr="00000000">
        <w:rPr>
          <w:color w:val="000000"/>
          <w:sz w:val="16"/>
          <w:szCs w:val="16"/>
          <w:rtl w:val="0"/>
        </w:rPr>
        <w:t xml:space="preserve">B. Smith, “An approach to graphs of linear forms,” 2014</w:t>
      </w:r>
      <w:r w:rsidDel="00000000" w:rsidR="00000000" w:rsidRPr="00000000">
        <w:rPr>
          <w:sz w:val="16"/>
          <w:szCs w:val="16"/>
          <w:rtl w:val="0"/>
        </w:rPr>
        <w:t xml:space="preserve">,</w:t>
      </w:r>
      <w:r w:rsidDel="00000000" w:rsidR="00000000" w:rsidRPr="00000000">
        <w:rPr>
          <w:color w:val="000000"/>
          <w:sz w:val="16"/>
          <w:szCs w:val="16"/>
          <w:rtl w:val="0"/>
        </w:rPr>
        <w:t xml:space="preserve"> </w:t>
      </w:r>
      <w:r w:rsidDel="00000000" w:rsidR="00000000" w:rsidRPr="00000000">
        <w:rPr>
          <w:i w:val="1"/>
          <w:iCs w:val="1"/>
          <w:sz w:val="16"/>
          <w:szCs w:val="16"/>
          <w:rtl w:val="0"/>
        </w:rPr>
        <w:t xml:space="preserve">arXiv:2105.02824</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ind w:left="360" w:hanging="360"/>
        <w:jc w:val="both"/>
        <w:rPr/>
      </w:pPr>
      <w:r w:rsidDel="00000000" w:rsidR="00000000" w:rsidRPr="00000000">
        <w:rPr>
          <w:color w:val="000000"/>
          <w:sz w:val="16"/>
          <w:szCs w:val="16"/>
          <w:rtl w:val="0"/>
        </w:rPr>
        <w:t xml:space="preserve">A. Brahms, “Representation error for real numbers in binary computer arithmetic,” IEEE Computer Group Repository, Paper R-67-85.</w:t>
      </w:r>
      <w:r w:rsidDel="00000000" w:rsidR="00000000" w:rsidRPr="00000000">
        <w:rPr>
          <w:rtl w:val="0"/>
        </w:rPr>
      </w:r>
    </w:p>
    <w:p w:rsidR="00000000" w:rsidDel="00000000" w:rsidP="00000000" w:rsidRDefault="00000000" w:rsidRPr="00000000" w14:paraId="000000C6">
      <w:pPr>
        <w:rPr>
          <w:rFonts w:ascii="Times" w:cs="Times" w:eastAsia="Times" w:hAnsi="Times"/>
          <w:i w:val="1"/>
          <w:iCs w:val="1"/>
        </w:rPr>
      </w:pPr>
      <w:r w:rsidDel="00000000" w:rsidR="00000000" w:rsidRPr="00000000">
        <w:rPr>
          <w:rtl w:val="0"/>
        </w:rPr>
      </w:r>
    </w:p>
    <w:p w:rsidR="00000000" w:rsidDel="00000000" w:rsidP="00000000" w:rsidRDefault="00000000" w:rsidRPr="00000000" w14:paraId="000000C7">
      <w:pPr>
        <w:rPr>
          <w:rFonts w:ascii="Times" w:cs="Times" w:eastAsia="Times" w:hAnsi="Times"/>
          <w:i w:val="1"/>
          <w:iCs w:val="1"/>
        </w:rPr>
      </w:pPr>
      <w:r w:rsidDel="00000000" w:rsidR="00000000" w:rsidRPr="00000000">
        <w:rPr>
          <w:rFonts w:ascii="Times" w:cs="Times" w:eastAsia="Times" w:hAnsi="Times"/>
          <w:i w:val="1"/>
          <w:iCs w:val="1"/>
          <w:rtl w:val="0"/>
        </w:rPr>
        <w:t xml:space="preserve">Basic formats for standards:</w:t>
      </w:r>
    </w:p>
    <w:p w:rsidR="00000000" w:rsidDel="00000000" w:rsidP="00000000" w:rsidRDefault="00000000" w:rsidRPr="00000000" w14:paraId="000000C8">
      <w:pPr>
        <w:rPr>
          <w:sz w:val="16"/>
          <w:szCs w:val="16"/>
        </w:rPr>
      </w:pPr>
      <w:r w:rsidDel="00000000" w:rsidR="00000000" w:rsidRPr="00000000">
        <w:rPr>
          <w:sz w:val="16"/>
          <w:szCs w:val="16"/>
          <w:rtl w:val="0"/>
        </w:rPr>
        <w:t xml:space="preserve">a)</w:t>
      </w:r>
      <w:r w:rsidDel="00000000" w:rsidR="00000000" w:rsidRPr="00000000">
        <w:rPr>
          <w:i w:val="1"/>
          <w:iCs w:val="1"/>
          <w:sz w:val="16"/>
          <w:szCs w:val="16"/>
          <w:rtl w:val="0"/>
        </w:rPr>
        <w:t xml:space="preserve"> Title of Standard</w:t>
      </w:r>
      <w:r w:rsidDel="00000000" w:rsidR="00000000" w:rsidRPr="00000000">
        <w:rPr>
          <w:sz w:val="16"/>
          <w:szCs w:val="16"/>
          <w:rtl w:val="0"/>
        </w:rPr>
        <w:t xml:space="preserve">, Standard number, date.</w:t>
      </w:r>
    </w:p>
    <w:p w:rsidR="00000000" w:rsidDel="00000000" w:rsidP="00000000" w:rsidRDefault="00000000" w:rsidRPr="00000000" w14:paraId="000000C9">
      <w:pPr>
        <w:rPr>
          <w:sz w:val="16"/>
          <w:szCs w:val="16"/>
        </w:rPr>
      </w:pPr>
      <w:r w:rsidDel="00000000" w:rsidR="00000000" w:rsidRPr="00000000">
        <w:rPr>
          <w:sz w:val="16"/>
          <w:szCs w:val="16"/>
          <w:rtl w:val="0"/>
        </w:rPr>
        <w:t xml:space="preserve">b) </w:t>
      </w:r>
      <w:r w:rsidDel="00000000" w:rsidR="00000000" w:rsidRPr="00000000">
        <w:rPr>
          <w:i w:val="1"/>
          <w:iCs w:val="1"/>
          <w:sz w:val="16"/>
          <w:szCs w:val="16"/>
          <w:rtl w:val="0"/>
        </w:rPr>
        <w:t xml:space="preserve">Title of Standard</w:t>
      </w:r>
      <w:r w:rsidDel="00000000" w:rsidR="00000000" w:rsidRPr="00000000">
        <w:rPr>
          <w:sz w:val="16"/>
          <w:szCs w:val="16"/>
          <w:rtl w:val="0"/>
        </w:rPr>
        <w:t xml:space="preserve">, Standard number, Corporate author, location, date.</w:t>
      </w:r>
    </w:p>
    <w:p w:rsidR="00000000" w:rsidDel="00000000" w:rsidP="00000000" w:rsidRDefault="00000000" w:rsidRPr="00000000" w14:paraId="000000CA">
      <w:pPr>
        <w:rPr>
          <w:sz w:val="16"/>
          <w:szCs w:val="16"/>
        </w:rPr>
      </w:pPr>
      <w:r w:rsidDel="00000000" w:rsidR="00000000" w:rsidRPr="00000000">
        <w:rPr>
          <w:rtl w:val="0"/>
        </w:rPr>
      </w:r>
    </w:p>
    <w:p w:rsidR="00000000" w:rsidDel="00000000" w:rsidP="00000000" w:rsidRDefault="00000000" w:rsidRPr="00000000" w14:paraId="000000CB">
      <w:pPr>
        <w:rPr>
          <w:rFonts w:ascii="Times" w:cs="Times" w:eastAsia="Times" w:hAnsi="Times"/>
          <w:i w:val="1"/>
          <w:iCs w:val="1"/>
        </w:rPr>
      </w:pPr>
      <w:r w:rsidDel="00000000" w:rsidR="00000000" w:rsidRPr="00000000">
        <w:rPr>
          <w:rFonts w:ascii="Times" w:cs="Times" w:eastAsia="Times" w:hAnsi="Times"/>
          <w:i w:val="1"/>
          <w:iCs w:val="1"/>
          <w:rtl w:val="0"/>
        </w:rPr>
        <w:t xml:space="preserve">Examples:</w:t>
      </w:r>
    </w:p>
    <w:p w:rsidR="00000000" w:rsidDel="00000000" w:rsidP="00000000" w:rsidRDefault="00000000" w:rsidRPr="00000000" w14:paraId="000000CC">
      <w:pPr>
        <w:numPr>
          <w:ilvl w:val="0"/>
          <w:numId w:val="1"/>
        </w:numPr>
        <w:pBdr>
          <w:top w:space="0" w:sz="0" w:val="nil"/>
          <w:left w:space="0" w:sz="0" w:val="nil"/>
          <w:bottom w:space="0" w:sz="0" w:val="nil"/>
          <w:right w:space="0" w:sz="0" w:val="nil"/>
          <w:between w:space="0" w:sz="0" w:val="nil"/>
        </w:pBdr>
        <w:ind w:left="360" w:hanging="360"/>
        <w:jc w:val="both"/>
        <w:rPr>
          <w:color w:val="000000"/>
          <w:sz w:val="16"/>
          <w:szCs w:val="16"/>
        </w:rPr>
      </w:pPr>
      <w:r w:rsidDel="00000000" w:rsidR="00000000" w:rsidRPr="00000000">
        <w:rPr>
          <w:color w:val="000000"/>
          <w:sz w:val="16"/>
          <w:szCs w:val="16"/>
          <w:rtl w:val="0"/>
        </w:rPr>
        <w:t xml:space="preserve">IEEE Criteria for Class IE Electric Systems, IEEE Standard 308, 1969.</w:t>
      </w:r>
    </w:p>
    <w:p w:rsidR="00000000" w:rsidDel="00000000" w:rsidP="00000000" w:rsidRDefault="00000000" w:rsidRPr="00000000" w14:paraId="000000CD">
      <w:pPr>
        <w:numPr>
          <w:ilvl w:val="0"/>
          <w:numId w:val="1"/>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color w:val="000000"/>
          <w:sz w:val="16"/>
          <w:szCs w:val="16"/>
          <w:rtl w:val="0"/>
        </w:rPr>
        <w:t xml:space="preserve">Letter Symbols for Quantities, ANSI Standard Y10.5-1968.</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jc w:val="both"/>
        <w:rPr>
          <w:color w:val="000000"/>
          <w:sz w:val="16"/>
          <w:szCs w:val="16"/>
        </w:rPr>
      </w:pPr>
      <w:r w:rsidDel="00000000" w:rsidR="00000000" w:rsidRPr="00000000">
        <w:rPr>
          <w:rtl w:val="0"/>
        </w:rPr>
      </w:r>
    </w:p>
    <w:p w:rsidR="00000000" w:rsidDel="00000000" w:rsidP="00000000" w:rsidRDefault="00000000" w:rsidRPr="00000000" w14:paraId="000000CF">
      <w:pPr>
        <w:rPr>
          <w:rFonts w:ascii="Times" w:cs="Times" w:eastAsia="Times" w:hAnsi="Times"/>
          <w:i w:val="1"/>
          <w:iCs w:val="1"/>
        </w:rPr>
      </w:pPr>
      <w:r w:rsidDel="00000000" w:rsidR="00000000" w:rsidRPr="00000000">
        <w:rPr>
          <w:rFonts w:ascii="Times" w:cs="Times" w:eastAsia="Times" w:hAnsi="Times"/>
          <w:i w:val="1"/>
          <w:iCs w:val="1"/>
          <w:rtl w:val="0"/>
        </w:rPr>
        <w:t xml:space="preserve">Basic format for datasets: </w:t>
      </w:r>
    </w:p>
    <w:p w:rsidR="00000000" w:rsidDel="00000000" w:rsidP="00000000" w:rsidRDefault="00000000" w:rsidRPr="00000000" w14:paraId="000000D0">
      <w:pPr>
        <w:rPr>
          <w:sz w:val="16"/>
          <w:szCs w:val="16"/>
        </w:rPr>
      </w:pPr>
      <w:r w:rsidDel="00000000" w:rsidR="00000000" w:rsidRPr="00000000">
        <w:rPr>
          <w:sz w:val="16"/>
          <w:szCs w:val="16"/>
          <w:rtl w:val="0"/>
        </w:rPr>
        <w:t xml:space="preserve">Author,  Date, Year. “Title of Dataset,” distributed by Publisher/Distributor, http://url.com (or if DOI is used, end with a period)</w:t>
      </w:r>
    </w:p>
    <w:p w:rsidR="00000000" w:rsidDel="00000000" w:rsidP="00000000" w:rsidRDefault="00000000" w:rsidRPr="00000000" w14:paraId="000000D1">
      <w:pPr>
        <w:rPr>
          <w:rFonts w:ascii="Times" w:cs="Times" w:eastAsia="Times" w:hAnsi="Times"/>
          <w:i w:val="1"/>
          <w:iCs w:val="1"/>
        </w:rPr>
      </w:pPr>
      <w:r w:rsidDel="00000000" w:rsidR="00000000" w:rsidRPr="00000000">
        <w:rPr>
          <w:rtl w:val="0"/>
        </w:rPr>
      </w:r>
    </w:p>
    <w:p w:rsidR="00000000" w:rsidDel="00000000" w:rsidP="00000000" w:rsidRDefault="00000000" w:rsidRPr="00000000" w14:paraId="000000D2">
      <w:pPr>
        <w:rPr/>
      </w:pPr>
      <w:r w:rsidDel="00000000" w:rsidR="00000000" w:rsidRPr="00000000">
        <w:rPr>
          <w:rFonts w:ascii="Times" w:cs="Times" w:eastAsia="Times" w:hAnsi="Times"/>
          <w:i w:val="1"/>
          <w:iCs w:val="1"/>
          <w:rtl w:val="0"/>
        </w:rPr>
        <w:t xml:space="preserve">Example</w:t>
      </w:r>
      <w:r w:rsidDel="00000000" w:rsidR="00000000" w:rsidRPr="00000000">
        <w:rPr>
          <w:rFonts w:ascii="Times" w:cs="Times" w:eastAsia="Times" w:hAnsi="Times"/>
          <w:i w:val="1"/>
          <w:iCs w:val="1"/>
          <w:color w:val="000000"/>
          <w:rtl w:val="0"/>
        </w:rPr>
        <w:t xml:space="preserve">: </w:t>
      </w:r>
      <w:r w:rsidDel="00000000" w:rsidR="00000000" w:rsidRPr="00000000">
        <w:rPr>
          <w:rtl w:val="0"/>
        </w:rPr>
      </w:r>
    </w:p>
    <w:p w:rsidR="00000000" w:rsidDel="00000000" w:rsidP="00000000" w:rsidRDefault="00000000" w:rsidRPr="00000000" w14:paraId="000000D3">
      <w:pPr>
        <w:numPr>
          <w:ilvl w:val="0"/>
          <w:numId w:val="1"/>
        </w:numPr>
        <w:pBdr>
          <w:top w:space="0" w:sz="0" w:val="nil"/>
          <w:left w:space="0" w:sz="0" w:val="nil"/>
          <w:bottom w:space="0" w:sz="0" w:val="nil"/>
          <w:right w:space="0" w:sz="0" w:val="nil"/>
          <w:between w:space="0" w:sz="0" w:val="nil"/>
        </w:pBdr>
        <w:ind w:left="360" w:hanging="360"/>
        <w:jc w:val="both"/>
        <w:rPr>
          <w:sz w:val="16"/>
          <w:szCs w:val="16"/>
        </w:rPr>
      </w:pPr>
      <w:r w:rsidDel="00000000" w:rsidR="00000000" w:rsidRPr="00000000">
        <w:rPr>
          <w:sz w:val="16"/>
          <w:szCs w:val="16"/>
          <w:rtl w:val="0"/>
        </w:rPr>
        <w:t xml:space="preserve">U.S. Department of Health and Human Services, Aug. 2013, “Treatment Episode Dataset: Discharges (TEDS-D): Concatenated, 2006 to 2009,” U.S. </w:t>
      </w:r>
      <w:r w:rsidDel="00000000" w:rsidR="00000000" w:rsidRPr="00000000">
        <w:rPr>
          <w:color w:val="000000"/>
          <w:sz w:val="16"/>
          <w:szCs w:val="16"/>
          <w:rtl w:val="0"/>
        </w:rPr>
        <w:t xml:space="preserve">Department</w:t>
      </w:r>
      <w:r w:rsidDel="00000000" w:rsidR="00000000" w:rsidRPr="00000000">
        <w:rPr>
          <w:sz w:val="16"/>
          <w:szCs w:val="16"/>
          <w:rtl w:val="0"/>
        </w:rPr>
        <w:t xml:space="preserve"> of Health and Human Services, Substance Abuse and Mental Health Services Administration, Office of Applied Studies, doi: 10.3886/ICPSR30122.v2.</w:t>
      </w:r>
    </w:p>
    <w:p w:rsidR="00000000" w:rsidDel="00000000" w:rsidP="00000000" w:rsidRDefault="00000000" w:rsidRPr="00000000" w14:paraId="000000D4">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D5">
      <w:pPr>
        <w:rPr>
          <w:rFonts w:ascii="Times" w:cs="Times" w:eastAsia="Times" w:hAnsi="Times"/>
          <w:i w:val="1"/>
          <w:iCs w:val="1"/>
        </w:rPr>
      </w:pPr>
      <w:r w:rsidDel="00000000" w:rsidR="00000000" w:rsidRPr="00000000">
        <w:rPr>
          <w:rFonts w:ascii="Times" w:cs="Times" w:eastAsia="Times" w:hAnsi="Times"/>
          <w:i w:val="1"/>
          <w:iCs w:val="1"/>
          <w:rtl w:val="0"/>
        </w:rPr>
        <w:t xml:space="preserve">Basic format for code:</w:t>
      </w:r>
    </w:p>
    <w:p w:rsidR="00000000" w:rsidDel="00000000" w:rsidP="00000000" w:rsidRDefault="00000000" w:rsidRPr="00000000" w14:paraId="000000D6">
      <w:pPr>
        <w:rPr>
          <w:rFonts w:ascii="Times" w:cs="Times" w:eastAsia="Times" w:hAnsi="Times"/>
          <w:color w:val="000000"/>
          <w:sz w:val="16"/>
          <w:szCs w:val="16"/>
        </w:rPr>
      </w:pPr>
      <w:r w:rsidDel="00000000" w:rsidR="00000000" w:rsidRPr="00000000">
        <w:rPr>
          <w:rFonts w:ascii="Times" w:cs="Times" w:eastAsia="Times" w:hAnsi="Times"/>
          <w:color w:val="000000"/>
          <w:sz w:val="16"/>
          <w:szCs w:val="16"/>
          <w:rtl w:val="0"/>
        </w:rPr>
        <w:t xml:space="preserve">Author,  Date published or disseminated, Year. “Complete title, including ed./vers.#,” distributed by Publisher/</w:t>
      </w:r>
      <w:r w:rsidDel="00000000" w:rsidR="00000000" w:rsidRPr="00000000">
        <w:rPr>
          <w:sz w:val="16"/>
          <w:szCs w:val="16"/>
          <w:rtl w:val="0"/>
        </w:rPr>
        <w:t xml:space="preserve">Distributor</w:t>
      </w:r>
      <w:r w:rsidDel="00000000" w:rsidR="00000000" w:rsidRPr="00000000">
        <w:rPr>
          <w:rFonts w:ascii="Times" w:cs="Times" w:eastAsia="Times" w:hAnsi="Times"/>
          <w:color w:val="000000"/>
          <w:sz w:val="16"/>
          <w:szCs w:val="16"/>
          <w:rtl w:val="0"/>
        </w:rPr>
        <w:t xml:space="preserve">, http://url.com (or if DOI is used, end with a period)</w:t>
      </w:r>
    </w:p>
    <w:p w:rsidR="00000000" w:rsidDel="00000000" w:rsidP="00000000" w:rsidRDefault="00000000" w:rsidRPr="00000000" w14:paraId="000000D7">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D8">
      <w:pPr>
        <w:rPr>
          <w:rFonts w:ascii="Times" w:cs="Times" w:eastAsia="Times" w:hAnsi="Times"/>
          <w:i w:val="1"/>
          <w:iCs w:val="1"/>
          <w:color w:val="000000"/>
        </w:rPr>
      </w:pPr>
      <w:r w:rsidDel="00000000" w:rsidR="00000000" w:rsidRPr="00000000">
        <w:rPr>
          <w:rFonts w:ascii="Times" w:cs="Times" w:eastAsia="Times" w:hAnsi="Times"/>
          <w:i w:val="1"/>
          <w:iCs w:val="1"/>
          <w:rtl w:val="0"/>
        </w:rPr>
        <w:t xml:space="preserve">Example</w:t>
      </w:r>
      <w:r w:rsidDel="00000000" w:rsidR="00000000" w:rsidRPr="00000000">
        <w:rPr>
          <w:rFonts w:ascii="Times" w:cs="Times" w:eastAsia="Times" w:hAnsi="Times"/>
          <w:i w:val="1"/>
          <w:iCs w:val="1"/>
          <w:color w:val="000000"/>
          <w:rtl w:val="0"/>
        </w:rPr>
        <w:t xml:space="preserve">: </w:t>
      </w:r>
    </w:p>
    <w:p w:rsidR="00000000" w:rsidDel="00000000" w:rsidP="00000000" w:rsidRDefault="00000000" w:rsidRPr="00000000" w14:paraId="000000D9">
      <w:pPr>
        <w:numPr>
          <w:ilvl w:val="0"/>
          <w:numId w:val="1"/>
        </w:numPr>
        <w:pBdr>
          <w:top w:space="0" w:sz="0" w:val="nil"/>
          <w:left w:space="0" w:sz="0" w:val="nil"/>
          <w:bottom w:space="0" w:sz="0" w:val="nil"/>
          <w:right w:space="0" w:sz="0" w:val="nil"/>
          <w:between w:space="0" w:sz="0" w:val="nil"/>
        </w:pBdr>
        <w:ind w:left="360" w:hanging="360"/>
        <w:jc w:val="both"/>
        <w:rPr>
          <w:sz w:val="16"/>
          <w:szCs w:val="16"/>
        </w:rPr>
      </w:pPr>
      <w:r w:rsidDel="00000000" w:rsidR="00000000" w:rsidRPr="00000000">
        <w:rPr>
          <w:rFonts w:ascii="Times" w:cs="Times" w:eastAsia="Times" w:hAnsi="Times"/>
          <w:color w:val="000000"/>
          <w:sz w:val="16"/>
          <w:szCs w:val="16"/>
          <w:rtl w:val="0"/>
        </w:rPr>
        <w:t xml:space="preserve">T. D’Martin and S. Soares, 2019, “Code for Assessment of Markov Decision Processes in Long-Term Hydrothermal Scheduling of Single-Reservoir Systems (Version 1.0),” Code Ocean, doi: _1.24433/CO.7212286.v1</w:t>
      </w: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pacing w:before="30" w:lineRule="auto"/>
        <w:jc w:val="both"/>
        <w:rPr>
          <w:color w:val="000000"/>
        </w:rPr>
      </w:pPr>
      <w:r w:rsidDel="00000000" w:rsidR="00000000" w:rsidRPr="00000000">
        <w:rPr>
          <w:rtl w:val="0"/>
        </w:rPr>
      </w:r>
    </w:p>
    <w:p w:rsidR="00000000" w:rsidDel="00000000" w:rsidP="00000000" w:rsidRDefault="00000000" w:rsidRPr="00000000" w14:paraId="000000DB">
      <w:pPr>
        <w:rPr>
          <w:color w:val="000000"/>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jc w:val="both"/>
        <w:rPr>
          <w:color w:val="000000"/>
        </w:rPr>
      </w:pPr>
      <w:r w:rsidDel="00000000" w:rsidR="00000000" w:rsidRPr="00000000">
        <w:rPr>
          <w:b w:val="1"/>
          <w:bCs w:val="1"/>
          <w:color w:val="000000"/>
          <w:rtl w:val="0"/>
        </w:rPr>
        <w:t xml:space="preserve">First A. Author</w:t>
      </w:r>
      <w:r w:rsidDel="00000000" w:rsidR="00000000" w:rsidRPr="00000000">
        <w:rPr>
          <w:color w:val="000000"/>
          <w:rtl w:val="0"/>
        </w:rPr>
        <w:t xml:space="preserve"> (</w:t>
      </w:r>
      <w:r w:rsidDel="00000000" w:rsidR="00000000" w:rsidRPr="00000000">
        <w:rPr>
          <w:rtl w:val="0"/>
        </w:rPr>
        <w:t xml:space="preserve">Fellow, IEEE</w:t>
      </w:r>
      <w:r w:rsidDel="00000000" w:rsidR="00000000" w:rsidRPr="00000000">
        <w:rPr>
          <w:color w:val="000000"/>
          <w:rtl w:val="0"/>
        </w:rPr>
        <w:t xml:space="preserve">) and all authors may include biographies if </w:t>
      </w:r>
      <w:r w:rsidDel="00000000" w:rsidR="00000000" w:rsidRPr="00000000">
        <w:rPr>
          <w:rtl w:val="0"/>
        </w:rPr>
        <w:t xml:space="preserve">the publication allows. Biographies are often not included in conference-related papers. Please check the Information for Authors to confirm</w:t>
      </w:r>
      <w:r w:rsidDel="00000000" w:rsidR="00000000" w:rsidRPr="00000000">
        <w:rPr>
          <w:color w:val="000000"/>
          <w:rtl w:val="0"/>
        </w:rPr>
        <w:t xml:space="preserve">. </w:t>
      </w:r>
      <w:r w:rsidDel="00000000" w:rsidR="00000000" w:rsidRPr="00000000">
        <w:rPr>
          <w:rtl w:val="0"/>
        </w:rPr>
        <w:t xml:space="preserve">Author photos should be current, professional images of the head and shoulders.</w:t>
      </w:r>
      <w:r w:rsidDel="00000000" w:rsidR="00000000" w:rsidRPr="00000000">
        <w:rPr>
          <w:color w:val="000000"/>
          <w:rtl w:val="0"/>
        </w:rPr>
        <w:t xml:space="preserve"> The first paragraph may contain a place and/or date of birth (list place, then date). Next, the author’s educational background is listed. The degrees should be listed with the type of degree in what field, which institution, city, state, and country, and year the degree was earned. The author’s major field of study should be lowercase. </w:t>
      </w:r>
      <w:r w:rsidDel="00000000" w:rsidR="00000000" w:rsidRPr="00000000">
        <w:drawing>
          <wp:anchor allowOverlap="1" behindDoc="0" distB="0" distT="0" distL="114300" distR="114300" hidden="0" layoutInCell="1" locked="0" relativeHeight="0" simplePos="0">
            <wp:simplePos x="0" y="0"/>
            <wp:positionH relativeFrom="column">
              <wp:posOffset>2541</wp:posOffset>
            </wp:positionH>
            <wp:positionV relativeFrom="paragraph">
              <wp:posOffset>64135</wp:posOffset>
            </wp:positionV>
            <wp:extent cx="914400" cy="1143000"/>
            <wp:effectExtent b="0" l="0" r="0" t="0"/>
            <wp:wrapSquare wrapText="bothSides" distB="0" distT="0" distL="114300" distR="114300"/>
            <wp:docPr id="5"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914400" cy="1143000"/>
                    </a:xfrm>
                    <a:prstGeom prst="rect"/>
                    <a:ln/>
                  </pic:spPr>
                </pic:pic>
              </a:graphicData>
            </a:graphic>
          </wp:anchor>
        </w:drawing>
      </w:r>
    </w:p>
    <w:p w:rsidR="00000000" w:rsidDel="00000000" w:rsidP="00000000" w:rsidRDefault="00000000" w:rsidRPr="00000000" w14:paraId="000000DD">
      <w:pPr>
        <w:pBdr>
          <w:top w:space="0" w:sz="0" w:val="nil"/>
          <w:left w:space="0" w:sz="0" w:val="nil"/>
          <w:bottom w:space="0" w:sz="0" w:val="nil"/>
          <w:right w:space="0" w:sz="0" w:val="nil"/>
          <w:between w:space="0" w:sz="0" w:val="nil"/>
        </w:pBdr>
        <w:ind w:firstLine="202"/>
        <w:jc w:val="both"/>
        <w:rPr>
          <w:color w:val="000000"/>
        </w:rPr>
      </w:pPr>
      <w:r w:rsidDel="00000000" w:rsidR="00000000" w:rsidRPr="00000000">
        <w:rPr>
          <w:color w:val="000000"/>
          <w:rtl w:val="0"/>
        </w:rPr>
        <w:t xml:space="preserve">The second paragraph uses the preferred third</w:t>
      </w:r>
      <w:r w:rsidDel="00000000" w:rsidR="00000000" w:rsidRPr="00000000">
        <w:rPr>
          <w:rtl w:val="0"/>
        </w:rPr>
        <w:t xml:space="preserve"> person </w:t>
      </w:r>
      <w:r w:rsidDel="00000000" w:rsidR="00000000" w:rsidRPr="00000000">
        <w:rPr>
          <w:color w:val="000000"/>
          <w:rtl w:val="0"/>
        </w:rPr>
        <w:t xml:space="preserve">pronoun (he</w:t>
      </w:r>
      <w:r w:rsidDel="00000000" w:rsidR="00000000" w:rsidRPr="00000000">
        <w:rPr>
          <w:rtl w:val="0"/>
        </w:rPr>
        <w:t xml:space="preserve">,</w:t>
      </w:r>
      <w:r w:rsidDel="00000000" w:rsidR="00000000" w:rsidRPr="00000000">
        <w:rPr>
          <w:color w:val="000000"/>
          <w:rtl w:val="0"/>
        </w:rPr>
        <w:t xml:space="preserve"> she, they, et</w:t>
      </w:r>
      <w:r w:rsidDel="00000000" w:rsidR="00000000" w:rsidRPr="00000000">
        <w:rPr>
          <w:rtl w:val="0"/>
        </w:rPr>
        <w:t xml:space="preserve">c.</w:t>
      </w:r>
      <w:r w:rsidDel="00000000" w:rsidR="00000000" w:rsidRPr="00000000">
        <w:rPr>
          <w:color w:val="000000"/>
          <w:rtl w:val="0"/>
        </w:rPr>
        <w:t xml:space="preserve">) and not the author’s last name. It lists military and work experience, including summer and fellowship jobs. Job titles are capitalized. The current job must have a location; previous positions may be listed without one. Information concerning previous publications may be included. The format for listing publishers of a book within the biography is: </w:t>
      </w:r>
      <w:r w:rsidDel="00000000" w:rsidR="00000000" w:rsidRPr="00000000">
        <w:rPr>
          <w:i w:val="1"/>
          <w:iCs w:val="1"/>
          <w:rtl w:val="0"/>
        </w:rPr>
        <w:t xml:space="preserve">T</w:t>
      </w:r>
      <w:r w:rsidDel="00000000" w:rsidR="00000000" w:rsidRPr="00000000">
        <w:rPr>
          <w:i w:val="1"/>
          <w:iCs w:val="1"/>
          <w:color w:val="000000"/>
          <w:rtl w:val="0"/>
        </w:rPr>
        <w:t xml:space="preserve">itle of </w:t>
      </w:r>
      <w:r w:rsidDel="00000000" w:rsidR="00000000" w:rsidRPr="00000000">
        <w:rPr>
          <w:i w:val="1"/>
          <w:iCs w:val="1"/>
          <w:rtl w:val="0"/>
        </w:rPr>
        <w:t xml:space="preserve">B</w:t>
      </w:r>
      <w:r w:rsidDel="00000000" w:rsidR="00000000" w:rsidRPr="00000000">
        <w:rPr>
          <w:i w:val="1"/>
          <w:iCs w:val="1"/>
          <w:color w:val="000000"/>
          <w:rtl w:val="0"/>
        </w:rPr>
        <w:t xml:space="preserve">ook</w:t>
      </w:r>
      <w:r w:rsidDel="00000000" w:rsidR="00000000" w:rsidRPr="00000000">
        <w:rPr>
          <w:color w:val="000000"/>
          <w:rtl w:val="0"/>
        </w:rPr>
        <w:t xml:space="preserve"> (publisher name, year) similar to a reference. Current and previous research interests end the paragraph.</w:t>
      </w:r>
    </w:p>
    <w:p w:rsidR="00000000" w:rsidDel="00000000" w:rsidP="00000000" w:rsidRDefault="00000000" w:rsidRPr="00000000" w14:paraId="000000DE">
      <w:pPr>
        <w:pBdr>
          <w:top w:space="0" w:sz="0" w:val="nil"/>
          <w:left w:space="0" w:sz="0" w:val="nil"/>
          <w:bottom w:space="0" w:sz="0" w:val="nil"/>
          <w:right w:space="0" w:sz="0" w:val="nil"/>
          <w:between w:space="0" w:sz="0" w:val="nil"/>
        </w:pBdr>
        <w:ind w:firstLine="202"/>
        <w:jc w:val="both"/>
        <w:rPr>
          <w:color w:val="000000"/>
        </w:rPr>
      </w:pPr>
      <w:r w:rsidDel="00000000" w:rsidR="00000000" w:rsidRPr="00000000">
        <w:rPr>
          <w:color w:val="000000"/>
          <w:rtl w:val="0"/>
        </w:rPr>
        <w:t xml:space="preserve">The third paragraph begins with the author’s preferred title and last name (e.g., Dr. Smith, Prof. Jones, Mr. Kajor, Ms. Hunter, Mx. Riley). List any memberships in professional societies other than the IEEE. Finally, list any awards and work for IEEE committees and publications. </w:t>
      </w:r>
    </w:p>
    <w:p w:rsidR="00000000" w:rsidDel="00000000" w:rsidP="00000000" w:rsidRDefault="00000000" w:rsidRPr="00000000" w14:paraId="000000DF">
      <w:pPr>
        <w:pBdr>
          <w:top w:space="0" w:sz="0" w:val="nil"/>
          <w:left w:space="0" w:sz="0" w:val="nil"/>
          <w:bottom w:space="0" w:sz="0" w:val="nil"/>
          <w:right w:space="0" w:sz="0" w:val="nil"/>
          <w:between w:space="0" w:sz="0" w:val="nil"/>
        </w:pBdr>
        <w:tabs>
          <w:tab w:val="left" w:leader="none" w:pos="450"/>
        </w:tabs>
        <w:jc w:val="both"/>
        <w:rPr>
          <w:color w:val="000000"/>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tabs>
          <w:tab w:val="left" w:leader="none" w:pos="450"/>
        </w:tabs>
        <w:jc w:val="both"/>
        <w:rPr>
          <w:color w:val="000000"/>
        </w:rPr>
      </w:pPr>
      <w:r w:rsidDel="00000000" w:rsidR="00000000" w:rsidRPr="00000000">
        <w:rPr>
          <w:rtl w:val="0"/>
        </w:rPr>
      </w:r>
    </w:p>
    <w:p w:rsidR="00000000" w:rsidDel="00000000" w:rsidP="00000000" w:rsidRDefault="00000000" w:rsidRPr="00000000" w14:paraId="000000E1">
      <w:pPr>
        <w:jc w:val="both"/>
        <w:rPr>
          <w:rFonts w:ascii="Times" w:cs="Times" w:eastAsia="Times" w:hAnsi="Times"/>
        </w:rPr>
      </w:pPr>
      <w:r w:rsidDel="00000000" w:rsidR="00000000" w:rsidRPr="00000000">
        <w:rPr>
          <w:b w:val="1"/>
          <w:bCs w:val="1"/>
          <w:rtl w:val="0"/>
        </w:rPr>
        <w:t xml:space="preserve">Second B. Author</w:t>
      </w:r>
      <w:r w:rsidDel="00000000" w:rsidR="00000000" w:rsidRPr="00000000">
        <w:rPr>
          <w:rtl w:val="0"/>
        </w:rPr>
        <w:t xml:space="preserve">, </w:t>
      </w:r>
      <w:r w:rsidDel="00000000" w:rsidR="00000000" w:rsidRPr="00000000">
        <w:rPr>
          <w:rFonts w:ascii="Times" w:cs="Times" w:eastAsia="Times" w:hAnsi="Times"/>
          <w:rtl w:val="0"/>
        </w:rPr>
        <w:t xml:space="preserve">photograph and biography not available at the time of publication.  </w:t>
      </w:r>
    </w:p>
    <w:p w:rsidR="00000000" w:rsidDel="00000000" w:rsidP="00000000" w:rsidRDefault="00000000" w:rsidRPr="00000000" w14:paraId="000000E2">
      <w:pPr>
        <w:jc w:val="both"/>
        <w:rPr>
          <w:rFonts w:ascii="Times" w:cs="Times" w:eastAsia="Times" w:hAnsi="Times"/>
        </w:rPr>
      </w:pPr>
      <w:r w:rsidDel="00000000" w:rsidR="00000000" w:rsidRPr="00000000">
        <w:rPr>
          <w:rtl w:val="0"/>
        </w:rPr>
      </w:r>
    </w:p>
    <w:p w:rsidR="00000000" w:rsidDel="00000000" w:rsidP="00000000" w:rsidRDefault="00000000" w:rsidRPr="00000000" w14:paraId="000000E3">
      <w:pPr>
        <w:jc w:val="both"/>
        <w:rPr>
          <w:rFonts w:ascii="Times" w:cs="Times" w:eastAsia="Times" w:hAnsi="Times"/>
        </w:rPr>
      </w:pPr>
      <w:r w:rsidDel="00000000" w:rsidR="00000000" w:rsidRPr="00000000">
        <w:rPr>
          <w:b w:val="1"/>
          <w:bCs w:val="1"/>
          <w:rtl w:val="0"/>
        </w:rPr>
        <w:t xml:space="preserve">Third C. Author Jr. </w:t>
      </w:r>
      <w:r w:rsidDel="00000000" w:rsidR="00000000" w:rsidRPr="00000000">
        <w:rPr>
          <w:rFonts w:ascii="Times" w:cs="Times" w:eastAsia="Times" w:hAnsi="Times"/>
          <w:rtl w:val="0"/>
        </w:rPr>
        <w:t xml:space="preserve">(Member, IEEE), photograph and biography not available at the time of publication.</w:t>
      </w:r>
    </w:p>
    <w:sectPr>
      <w:type w:val="continuous"/>
      <w:pgSz w:h="15840" w:w="12240" w:orient="portrait"/>
      <w:pgMar w:bottom="1008" w:top="1008" w:left="936" w:right="936" w:header="432" w:footer="432"/>
      <w:pgNumType w:start="1"/>
      <w:cols w:equalWidth="0" w:num="2">
        <w:col w:space="288" w:w="5040.000000000001"/>
        <w:col w:space="0" w:w="5040.00000000000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Symbol"/>
  <w:font w:name="Times"/>
  <w:font w:name="Cambria Math">
    <w:embedRegular w:fontKey="{00000000-0000-0000-0000-000000000000}" r:id="rId1"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E4">
      <w:pPr>
        <w:keepLines w:val="1"/>
        <w:pBdr>
          <w:top w:space="0" w:sz="0" w:val="nil"/>
          <w:left w:space="0" w:sz="0" w:val="nil"/>
          <w:bottom w:space="0" w:sz="0" w:val="nil"/>
          <w:right w:space="0" w:sz="0" w:val="nil"/>
          <w:between w:space="0" w:sz="0" w:val="nil"/>
        </w:pBdr>
        <w:ind w:firstLine="202"/>
        <w:jc w:val="both"/>
        <w:rPr>
          <w:color w:val="000000"/>
          <w:sz w:val="16"/>
          <w:szCs w:val="16"/>
        </w:rPr>
      </w:pPr>
      <w:r w:rsidDel="00000000" w:rsidR="00000000" w:rsidRPr="00000000">
        <w:rPr>
          <w:rStyle w:val="FootnoteReference"/>
          <w:vertAlign w:val="superscript"/>
        </w:rPr>
        <w:footnoteRef/>
      </w:r>
      <w:r w:rsidDel="00000000" w:rsidR="00000000" w:rsidRPr="00000000">
        <w:rPr>
          <w:color w:val="000000"/>
          <w:sz w:val="16"/>
          <w:szCs w:val="16"/>
          <w:rtl w:val="0"/>
        </w:rPr>
        <w:t xml:space="preserve">This paragraph of the first footnote will contain the date on which you submitted your paper for review, </w:t>
      </w:r>
      <w:r w:rsidDel="00000000" w:rsidR="00000000" w:rsidRPr="00000000">
        <w:rPr>
          <w:sz w:val="16"/>
          <w:szCs w:val="16"/>
          <w:rtl w:val="0"/>
        </w:rPr>
        <w:t xml:space="preserve">which is </w:t>
      </w:r>
      <w:r w:rsidDel="00000000" w:rsidR="00000000" w:rsidRPr="00000000">
        <w:rPr>
          <w:color w:val="000000"/>
          <w:sz w:val="16"/>
          <w:szCs w:val="16"/>
          <w:rtl w:val="0"/>
        </w:rPr>
        <w:t xml:space="preserve">populated by IEEE. </w:t>
      </w:r>
      <w:r w:rsidDel="00000000" w:rsidR="00000000" w:rsidRPr="00000000">
        <w:rPr>
          <w:sz w:val="16"/>
          <w:szCs w:val="16"/>
          <w:rtl w:val="0"/>
        </w:rPr>
        <w:t xml:space="preserve">It is IEEE style to display</w:t>
      </w:r>
      <w:r w:rsidDel="00000000" w:rsidR="00000000" w:rsidRPr="00000000">
        <w:rPr>
          <w:color w:val="000000"/>
          <w:sz w:val="16"/>
          <w:szCs w:val="16"/>
          <w:rtl w:val="0"/>
        </w:rPr>
        <w:t xml:space="preserve"> support information, including sponsor and financial support acknowledgment, here and not in</w:t>
      </w:r>
      <w:r w:rsidDel="00000000" w:rsidR="00000000" w:rsidRPr="00000000">
        <w:rPr>
          <w:sz w:val="16"/>
          <w:szCs w:val="16"/>
          <w:rtl w:val="0"/>
        </w:rPr>
        <w:t xml:space="preserve"> an acknowledgment section at the end of the article</w:t>
      </w:r>
      <w:r w:rsidDel="00000000" w:rsidR="00000000" w:rsidRPr="00000000">
        <w:rPr>
          <w:color w:val="000000"/>
          <w:sz w:val="16"/>
          <w:szCs w:val="16"/>
          <w:rtl w:val="0"/>
        </w:rPr>
        <w:t xml:space="preserve">. For example, “This work was supported in part by the U.S. Department of Commerce under Grant 123456.” The n</w:t>
      </w:r>
      <w:r w:rsidDel="00000000" w:rsidR="00000000" w:rsidRPr="00000000">
        <w:rPr>
          <w:sz w:val="16"/>
          <w:szCs w:val="16"/>
          <w:rtl w:val="0"/>
        </w:rPr>
        <w:t xml:space="preserve">ame of the corresponding author appears after the financial information, e.g.</w:t>
      </w:r>
      <w:r w:rsidDel="00000000" w:rsidR="00000000" w:rsidRPr="00000000">
        <w:rPr>
          <w:i w:val="1"/>
          <w:iCs w:val="1"/>
          <w:sz w:val="16"/>
          <w:szCs w:val="16"/>
          <w:rtl w:val="0"/>
        </w:rPr>
        <w:t xml:space="preserve"> (Corresponding author: Second B. Author). </w:t>
      </w:r>
      <w:r w:rsidDel="00000000" w:rsidR="00000000" w:rsidRPr="00000000">
        <w:rPr>
          <w:sz w:val="16"/>
          <w:szCs w:val="16"/>
          <w:rtl w:val="0"/>
        </w:rPr>
        <w:t xml:space="preserve">Here you may also indicate if authors contributed equally or if there are co-first authors. </w:t>
      </w:r>
      <w:r w:rsidDel="00000000" w:rsidR="00000000" w:rsidRPr="00000000">
        <w:rPr>
          <w:rtl w:val="0"/>
        </w:rPr>
      </w:r>
    </w:p>
    <w:p w:rsidR="00000000" w:rsidDel="00000000" w:rsidP="00000000" w:rsidRDefault="00000000" w:rsidRPr="00000000" w14:paraId="000000E5">
      <w:pPr>
        <w:keepLines w:val="1"/>
        <w:pBdr>
          <w:top w:space="0" w:sz="0" w:val="nil"/>
          <w:left w:space="0" w:sz="0" w:val="nil"/>
          <w:bottom w:space="0" w:sz="0" w:val="nil"/>
          <w:right w:space="0" w:sz="0" w:val="nil"/>
          <w:between w:space="0" w:sz="0" w:val="nil"/>
        </w:pBdr>
        <w:ind w:firstLine="202"/>
        <w:jc w:val="both"/>
        <w:rPr>
          <w:color w:val="000000"/>
          <w:sz w:val="16"/>
          <w:szCs w:val="16"/>
        </w:rPr>
      </w:pPr>
      <w:r w:rsidDel="00000000" w:rsidR="00000000" w:rsidRPr="00000000">
        <w:rPr>
          <w:color w:val="000000"/>
          <w:sz w:val="16"/>
          <w:szCs w:val="16"/>
          <w:rtl w:val="0"/>
        </w:rPr>
        <w:t xml:space="preserve">The next few paragraphs should contain the authors’ current affiliations, including current address and e-mail. For example, F</w:t>
      </w:r>
      <w:r w:rsidDel="00000000" w:rsidR="00000000" w:rsidRPr="00000000">
        <w:rPr>
          <w:sz w:val="16"/>
          <w:szCs w:val="16"/>
          <w:rtl w:val="0"/>
        </w:rPr>
        <w:t xml:space="preserve">irst</w:t>
      </w:r>
      <w:r w:rsidDel="00000000" w:rsidR="00000000" w:rsidRPr="00000000">
        <w:rPr>
          <w:color w:val="000000"/>
          <w:sz w:val="16"/>
          <w:szCs w:val="16"/>
          <w:rtl w:val="0"/>
        </w:rPr>
        <w:t xml:space="preserve"> A. Author is with the National Institute of Standards and Technology, Boulder, CO 80305 USA (e-mail: author@ boulder.nist.gov). </w:t>
      </w:r>
    </w:p>
    <w:p w:rsidR="00000000" w:rsidDel="00000000" w:rsidP="00000000" w:rsidRDefault="00000000" w:rsidRPr="00000000" w14:paraId="000000E6">
      <w:pPr>
        <w:keepLines w:val="1"/>
        <w:pBdr>
          <w:top w:space="0" w:sz="0" w:val="nil"/>
          <w:left w:space="0" w:sz="0" w:val="nil"/>
          <w:bottom w:space="0" w:sz="0" w:val="nil"/>
          <w:right w:space="0" w:sz="0" w:val="nil"/>
          <w:between w:space="0" w:sz="0" w:val="nil"/>
        </w:pBdr>
        <w:ind w:firstLine="202"/>
        <w:jc w:val="both"/>
        <w:rPr>
          <w:color w:val="000000"/>
          <w:sz w:val="16"/>
          <w:szCs w:val="16"/>
        </w:rPr>
      </w:pPr>
      <w:r w:rsidDel="00000000" w:rsidR="00000000" w:rsidRPr="00000000">
        <w:rPr>
          <w:color w:val="000000"/>
          <w:sz w:val="16"/>
          <w:szCs w:val="16"/>
          <w:rtl w:val="0"/>
        </w:rPr>
        <w:t xml:space="preserve">S</w:t>
      </w:r>
      <w:r w:rsidDel="00000000" w:rsidR="00000000" w:rsidRPr="00000000">
        <w:rPr>
          <w:sz w:val="16"/>
          <w:szCs w:val="16"/>
          <w:rtl w:val="0"/>
        </w:rPr>
        <w:t xml:space="preserve">econd</w:t>
      </w:r>
      <w:r w:rsidDel="00000000" w:rsidR="00000000" w:rsidRPr="00000000">
        <w:rPr>
          <w:color w:val="000000"/>
          <w:sz w:val="16"/>
          <w:szCs w:val="16"/>
          <w:rtl w:val="0"/>
        </w:rPr>
        <w:t xml:space="preserve"> B. Author Jr. was with Rice University, Houston, TX 77005 USA. He is now with the Department of Physics, Colorado State University, Fort Collins, CO 80523 USA (e-mail: author@lamar.colostate.edu).</w:t>
      </w:r>
    </w:p>
    <w:p w:rsidR="00000000" w:rsidDel="00000000" w:rsidP="00000000" w:rsidRDefault="00000000" w:rsidRPr="00000000" w14:paraId="000000E7">
      <w:pPr>
        <w:keepLines w:val="1"/>
        <w:pBdr>
          <w:top w:space="0" w:sz="0" w:val="nil"/>
          <w:left w:space="0" w:sz="0" w:val="nil"/>
          <w:bottom w:space="0" w:sz="0" w:val="nil"/>
          <w:right w:space="0" w:sz="0" w:val="nil"/>
          <w:between w:space="0" w:sz="0" w:val="nil"/>
        </w:pBdr>
        <w:ind w:firstLine="202"/>
        <w:jc w:val="both"/>
        <w:rPr>
          <w:color w:val="000000"/>
          <w:sz w:val="16"/>
          <w:szCs w:val="16"/>
        </w:rPr>
      </w:pPr>
      <w:r w:rsidDel="00000000" w:rsidR="00000000" w:rsidRPr="00000000">
        <w:rPr>
          <w:color w:val="000000"/>
          <w:sz w:val="16"/>
          <w:szCs w:val="16"/>
          <w:rtl w:val="0"/>
        </w:rPr>
        <w:t xml:space="preserve">T</w:t>
      </w:r>
      <w:r w:rsidDel="00000000" w:rsidR="00000000" w:rsidRPr="00000000">
        <w:rPr>
          <w:sz w:val="16"/>
          <w:szCs w:val="16"/>
          <w:rtl w:val="0"/>
        </w:rPr>
        <w:t xml:space="preserve">hird</w:t>
      </w:r>
      <w:r w:rsidDel="00000000" w:rsidR="00000000" w:rsidRPr="00000000">
        <w:rPr>
          <w:color w:val="000000"/>
          <w:sz w:val="16"/>
          <w:szCs w:val="16"/>
          <w:rtl w:val="0"/>
        </w:rPr>
        <w:t xml:space="preserve"> C. Author is with the Electrical Engineering Department, University of Colorado, Boulder, CO 80309 USA, on leave from the National Research Institute for Metals, Tsukuba 305-0047, Japan (e-mail: author@nrim.go.jp).</w:t>
      </w:r>
    </w:p>
    <w:p w:rsidR="00000000" w:rsidDel="00000000" w:rsidP="00000000" w:rsidRDefault="00000000" w:rsidRPr="00000000" w14:paraId="000000E8">
      <w:pPr>
        <w:keepLines w:val="1"/>
        <w:widowControl w:val="0"/>
        <w:spacing w:line="252.00000000000003" w:lineRule="auto"/>
        <w:ind w:firstLine="202"/>
        <w:jc w:val="both"/>
        <w:rPr>
          <w:sz w:val="16"/>
          <w:szCs w:val="16"/>
        </w:rPr>
      </w:pPr>
      <w:r w:rsidDel="00000000" w:rsidR="00000000" w:rsidRPr="00000000">
        <w:rPr>
          <w:sz w:val="16"/>
          <w:szCs w:val="16"/>
          <w:rtl w:val="0"/>
        </w:rPr>
        <w:t xml:space="preserve">Mentions of supplemental materials and animal/human rights statements can be included here.</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02"/>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Color versions of one or more of the figures in this article are available online at http://ieeexplore.ieee.org</w:t>
      </w:r>
    </w:p>
  </w:footnote>
  <w:footnote w:id="1">
    <w:p w:rsidR="00000000" w:rsidDel="00000000" w:rsidP="00000000" w:rsidRDefault="00000000" w:rsidRPr="00000000" w14:paraId="000000EA">
      <w:pPr>
        <w:pBdr>
          <w:top w:space="0" w:sz="0" w:val="nil"/>
          <w:left w:space="0" w:sz="0" w:val="nil"/>
          <w:bottom w:space="0" w:sz="0" w:val="nil"/>
          <w:right w:space="0" w:sz="0" w:val="nil"/>
          <w:between w:space="0" w:sz="0" w:val="nil"/>
        </w:pBdr>
        <w:ind w:firstLine="202"/>
        <w:jc w:val="both"/>
        <w:rPr>
          <w:color w:val="000000"/>
          <w:sz w:val="16"/>
          <w:szCs w:val="16"/>
        </w:rPr>
      </w:pPr>
      <w:r w:rsidDel="00000000" w:rsidR="00000000" w:rsidRPr="00000000">
        <w:rPr>
          <w:rStyle w:val="FootnoteReference"/>
          <w:vertAlign w:val="superscript"/>
        </w:rPr>
        <w:footnoteRef/>
      </w:r>
      <w:r w:rsidDel="00000000" w:rsidR="00000000" w:rsidRPr="00000000">
        <w:rPr>
          <w:color w:val="000000"/>
          <w:sz w:val="16"/>
          <w:szCs w:val="16"/>
          <w:rtl w:val="0"/>
        </w:rPr>
        <w:t xml:space="preserve">It is recommended that footnotes be avoided (except for the unnumbered footnote with the receipt date on the first page). Instead, try to integrate the footnote information into the text.</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C">
    <w:pPr>
      <w:ind w:right="360"/>
      <w:rPr/>
    </w:pPr>
    <w:r w:rsidDel="00000000" w:rsidR="00000000" w:rsidRPr="00000000">
      <w:rPr>
        <w:rtl w:val="0"/>
      </w:rPr>
      <w:t xml:space="preserve">&gt; REPLACE THIS LINE WITH YOUR MANUSCRIPT ID NUMBER (DOUBLE-CLICK HERE TO EDIT) &lt;</w:t>
    </w:r>
  </w:p>
  <w:p w:rsidR="00000000" w:rsidDel="00000000" w:rsidP="00000000" w:rsidRDefault="00000000" w:rsidRPr="00000000" w14:paraId="000000ED">
    <w:pPr>
      <w:ind w:right="36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990" w:hanging="360"/>
      </w:pPr>
      <w:rPr>
        <w:i w:val="0"/>
        <w:iCs w:val="0"/>
        <w:sz w:val="16"/>
        <w:szCs w:val="16"/>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upperRoman"/>
      <w:lvlText w:val="%1."/>
      <w:lvlJc w:val="left"/>
      <w:pPr>
        <w:ind w:left="0" w:firstLine="0"/>
      </w:pPr>
      <w:rPr/>
    </w:lvl>
    <w:lvl w:ilvl="1">
      <w:start w:val="1"/>
      <w:numFmt w:val="decimal"/>
      <w:lvlText w:val="%2)"/>
      <w:lvlJc w:val="left"/>
      <w:pPr>
        <w:ind w:left="450" w:hanging="360"/>
      </w:pPr>
      <w:rPr>
        <w:b w:val="0"/>
        <w:bCs w:val="0"/>
        <w:i w:val="0"/>
        <w:iCs w:val="0"/>
        <w:u w:val="none"/>
      </w:rPr>
    </w:lvl>
    <w:lvl w:ilvl="2">
      <w:start w:val="1"/>
      <w:numFmt w:val="decimal"/>
      <w:lvlText w:val="%3)"/>
      <w:lvlJc w:val="left"/>
      <w:pPr>
        <w:ind w:left="0" w:firstLine="0"/>
      </w:pPr>
      <w:rPr>
        <w:i w:val="1"/>
        <w:iCs w:val="1"/>
      </w:rPr>
    </w:lvl>
    <w:lvl w:ilvl="3">
      <w:start w:val="1"/>
      <w:numFmt w:val="lowerLetter"/>
      <w:lvlText w:val="%4)"/>
      <w:lvlJc w:val="left"/>
      <w:pPr>
        <w:ind w:left="1152" w:hanging="720"/>
      </w:pPr>
      <w:rPr/>
    </w:lvl>
    <w:lvl w:ilvl="4">
      <w:start w:val="1"/>
      <w:numFmt w:val="decimal"/>
      <w:lvlText w:val="(%5)"/>
      <w:lvlJc w:val="left"/>
      <w:pPr>
        <w:ind w:left="1872" w:hanging="720"/>
      </w:pPr>
      <w:rPr/>
    </w:lvl>
    <w:lvl w:ilvl="5">
      <w:start w:val="1"/>
      <w:numFmt w:val="lowerLetter"/>
      <w:lvlText w:val="(%6)"/>
      <w:lvlJc w:val="left"/>
      <w:pPr>
        <w:ind w:left="2592" w:hanging="720"/>
      </w:pPr>
      <w:rPr/>
    </w:lvl>
    <w:lvl w:ilvl="6">
      <w:start w:val="1"/>
      <w:numFmt w:val="lowerRoman"/>
      <w:lvlText w:val="(%7)"/>
      <w:lvlJc w:val="left"/>
      <w:pPr>
        <w:ind w:left="3312" w:hanging="720"/>
      </w:pPr>
      <w:rPr/>
    </w:lvl>
    <w:lvl w:ilvl="7">
      <w:start w:val="1"/>
      <w:numFmt w:val="lowerLetter"/>
      <w:lvlText w:val="(%8)"/>
      <w:lvlJc w:val="left"/>
      <w:pPr>
        <w:ind w:left="4032" w:hanging="720"/>
      </w:pPr>
      <w:rPr/>
    </w:lvl>
    <w:lvl w:ilvl="8">
      <w:start w:val="1"/>
      <w:numFmt w:val="lowerRoman"/>
      <w:lvlText w:val="(%9)"/>
      <w:lvlJc w:val="left"/>
      <w:pPr>
        <w:ind w:left="4752" w:hanging="720"/>
      </w:pPr>
      <w:rPr/>
    </w:lvl>
  </w:abstractNum>
  <w:abstractNum w:abstractNumId="3">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80" w:before="240" w:lineRule="auto"/>
      <w:jc w:val="center"/>
    </w:pPr>
    <w:rPr>
      <w:smallCaps w:val="1"/>
    </w:rPr>
  </w:style>
  <w:style w:type="paragraph" w:styleId="Heading2">
    <w:name w:val="heading 2"/>
    <w:basedOn w:val="Normal"/>
    <w:next w:val="Normal"/>
    <w:pPr>
      <w:keepNext w:val="1"/>
      <w:spacing w:after="60" w:before="120" w:lineRule="auto"/>
      <w:ind w:left="0" w:firstLine="0"/>
    </w:pPr>
    <w:rPr>
      <w:i w:val="1"/>
      <w:iCs w:val="1"/>
    </w:rPr>
  </w:style>
  <w:style w:type="paragraph" w:styleId="Heading3">
    <w:name w:val="heading 3"/>
    <w:basedOn w:val="Normal"/>
    <w:next w:val="Normal"/>
    <w:pPr>
      <w:keepNext w:val="1"/>
      <w:ind w:left="0" w:firstLine="0"/>
    </w:pPr>
    <w:rPr>
      <w:i w:val="1"/>
      <w:iCs w:val="1"/>
    </w:rPr>
  </w:style>
  <w:style w:type="paragraph" w:styleId="Heading4">
    <w:name w:val="heading 4"/>
    <w:basedOn w:val="Normal"/>
    <w:next w:val="Normal"/>
    <w:pPr>
      <w:keepNext w:val="1"/>
      <w:spacing w:after="60" w:before="240" w:lineRule="auto"/>
      <w:ind w:left="0" w:firstLine="0"/>
    </w:pPr>
    <w:rPr>
      <w:i w:val="1"/>
      <w:iCs w:val="1"/>
      <w:sz w:val="18"/>
      <w:szCs w:val="18"/>
    </w:rPr>
  </w:style>
  <w:style w:type="paragraph" w:styleId="Heading5">
    <w:name w:val="heading 5"/>
    <w:basedOn w:val="Normal"/>
    <w:next w:val="Normal"/>
    <w:pPr>
      <w:spacing w:after="60" w:before="240" w:lineRule="auto"/>
      <w:ind w:left="0" w:firstLine="0"/>
    </w:pPr>
    <w:rPr>
      <w:sz w:val="18"/>
      <w:szCs w:val="18"/>
    </w:rPr>
  </w:style>
  <w:style w:type="paragraph" w:styleId="Heading6">
    <w:name w:val="heading 6"/>
    <w:basedOn w:val="Normal"/>
    <w:next w:val="Normal"/>
    <w:pPr>
      <w:spacing w:after="60" w:before="240" w:lineRule="auto"/>
      <w:ind w:left="0" w:firstLine="0"/>
    </w:pPr>
    <w:rPr>
      <w:i w:val="1"/>
      <w:iCs w:val="1"/>
      <w:sz w:val="16"/>
      <w:szCs w:val="16"/>
    </w:rPr>
  </w:style>
  <w:style w:type="paragraph" w:styleId="Title">
    <w:name w:val="Title"/>
    <w:basedOn w:val="Normal"/>
    <w:next w:val="Normal"/>
    <w:pPr>
      <w:jc w:val="center"/>
    </w:pPr>
    <w:rPr>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hyperlink" Target="http://www.ieee.org/publications_standards/publications/authors/authors_submission.html" TargetMode="External"/><Relationship Id="rId21" Type="http://schemas.openxmlformats.org/officeDocument/2006/relationships/hyperlink" Target="https://journals.ieeeauthorcenter.ieee.org/create-your-ieee-journal-article/create-the-text-of-your-article/ieee-editorial-style-manual/" TargetMode="External"/><Relationship Id="rId24" Type="http://schemas.openxmlformats.org/officeDocument/2006/relationships/hyperlink" Target="https://www.ieee.org/publications/rights/index.html" TargetMode="External"/><Relationship Id="rId23" Type="http://schemas.openxmlformats.org/officeDocument/2006/relationships/hyperlink" Target="https://www.ieee.org/publications/rights/index.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ieee.org/publications/services/thesaurus.html" TargetMode="External"/><Relationship Id="rId26" Type="http://schemas.openxmlformats.org/officeDocument/2006/relationships/image" Target="media/image5.png"/><Relationship Id="rId25" Type="http://schemas.openxmlformats.org/officeDocument/2006/relationships/hyperlink" Target="https://journals.ieeeauthorcenter.ieee.org/become-an-ieee-journal-author/publishing-ethics/guidelines-and-policies/"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 Id="rId11" Type="http://schemas.openxmlformats.org/officeDocument/2006/relationships/hyperlink" Target="https://www.overleaf.com/blog/278-how-to-use-overleaf-with-ieee-collabratec-your-quick-guide-to-getting-started%23.Vp6tpPkrKM9" TargetMode="External"/><Relationship Id="rId10" Type="http://schemas.openxmlformats.org/officeDocument/2006/relationships/hyperlink" Target="https://journals.ieeeauthorcenter.ieee.org/create-your-ieee-journal-article/authoring-tools-and-templates/tools-for-ieee-authors/ieee-article-templates/" TargetMode="External"/><Relationship Id="rId13" Type="http://schemas.openxmlformats.org/officeDocument/2006/relationships/hyperlink" Target="https://journals.ieeeauthorcenter.ieee.org/create-your-ieee-journal-article/create-the-text-of-your-article/structure-your-article/#editing-service" TargetMode="External"/><Relationship Id="rId12" Type="http://schemas.openxmlformats.org/officeDocument/2006/relationships/hyperlink" Target="https://journals.ieeeauthorcenter.ieee.org/create-your-ieee-journal-article/create-the-text-of-your-article/ieee-editorial-style-manual/" TargetMode="External"/><Relationship Id="rId15" Type="http://schemas.openxmlformats.org/officeDocument/2006/relationships/hyperlink" Target="https://store.wiris.com/en/products/mathtype/download" TargetMode="External"/><Relationship Id="rId14" Type="http://schemas.openxmlformats.org/officeDocument/2006/relationships/image" Target="media/image3.png"/><Relationship Id="rId17" Type="http://schemas.openxmlformats.org/officeDocument/2006/relationships/hyperlink" Target="http://journals.ieeeauthorcenter.ieee.org/wp-content/uploads/sites/7/IEEE-Math-Typesetting-Guide-for-MS-Word-Users.pdf" TargetMode="External"/><Relationship Id="rId16" Type="http://schemas.openxmlformats.org/officeDocument/2006/relationships/hyperlink" Target="http://journals.ieeeauthorcenter.ieee.org/wp-content/uploads/sites/7/Editing-Mathematics.pdf" TargetMode="External"/><Relationship Id="rId19" Type="http://schemas.openxmlformats.org/officeDocument/2006/relationships/image" Target="media/image1.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j04/XJNwm9l2bFYsuYP8zuDaJA==">CgMxLjAyCGguZ2pkZ3hzMgppZC4zMGowemxsMg5oLmppNTFobDFlOGRwMzgAciExM0M1ZFBzLVY4dUlqTWRmZG9Sc3RnSWc0TzBrWkZzRkU=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