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967BA" w14:textId="77777777" w:rsidR="005144F1" w:rsidRPr="005144F1" w:rsidRDefault="005144F1" w:rsidP="005144F1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s-ES"/>
        </w:rPr>
      </w:pPr>
      <w:r w:rsidRPr="005144F1">
        <w:rPr>
          <w:rFonts w:ascii="Times New Roman" w:eastAsia="Times New Roman" w:hAnsi="Times New Roman" w:cs="Times New Roman"/>
          <w:kern w:val="36"/>
          <w:sz w:val="48"/>
          <w:szCs w:val="48"/>
          <w:lang w:eastAsia="es-ES"/>
        </w:rPr>
        <w:t>Observatorio de actividad sísmica</w:t>
      </w:r>
    </w:p>
    <w:p w14:paraId="444D2D8D" w14:textId="77777777" w:rsidR="005144F1" w:rsidRPr="005144F1" w:rsidRDefault="005144F1" w:rsidP="005144F1">
      <w:pPr>
        <w:shd w:val="clear" w:color="auto" w:fill="F8F9FA"/>
        <w:spacing w:after="0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Requisitos de finalización</w:t>
      </w:r>
    </w:p>
    <w:p w14:paraId="5FD95209" w14:textId="77777777" w:rsidR="005144F1" w:rsidRPr="005144F1" w:rsidRDefault="005144F1" w:rsidP="005144F1">
      <w:pPr>
        <w:shd w:val="clear" w:color="auto" w:fill="F8F9FA"/>
        <w:spacing w:after="0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Apertura: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martes, 27 de octubre de 2026, 00:00</w:t>
      </w:r>
    </w:p>
    <w:p w14:paraId="2F2D1EFA" w14:textId="77777777" w:rsidR="005144F1" w:rsidRPr="005144F1" w:rsidRDefault="005144F1" w:rsidP="005144F1">
      <w:pPr>
        <w:shd w:val="clear" w:color="auto" w:fill="F8F9FA"/>
        <w:spacing w:after="0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Cierre: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jueves, 19 de noviembre de 2026, 00:00</w:t>
      </w:r>
    </w:p>
    <w:p w14:paraId="710A3263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0"/>
        <w:rPr>
          <w:rFonts w:ascii="Poppins" w:eastAsia="Times New Roman" w:hAnsi="Poppins" w:cs="Poppins"/>
          <w:color w:val="1D2125"/>
          <w:kern w:val="36"/>
          <w:sz w:val="48"/>
          <w:szCs w:val="48"/>
          <w:lang w:eastAsia="es-ES"/>
        </w:rPr>
      </w:pPr>
      <w:r w:rsidRPr="005144F1">
        <w:rPr>
          <w:rFonts w:ascii="Poppins" w:eastAsia="Times New Roman" w:hAnsi="Poppins" w:cs="Poppins"/>
          <w:color w:val="1D2125"/>
          <w:kern w:val="36"/>
          <w:sz w:val="48"/>
          <w:szCs w:val="48"/>
          <w:lang w:eastAsia="es-ES"/>
        </w:rPr>
        <w:t>Proyecto: Observatorio de actividad sísmica</w:t>
      </w:r>
    </w:p>
    <w:p w14:paraId="2F3BEA70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Sistemas de Big Data · Consolidación de las sesiones 1–8 · RA1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br/>
      </w: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Versión del enunciado: 27 de octubre de 2026 · revisión 2 (Docker, HTTPS y evidencias de calidad)</w:t>
      </w:r>
    </w:p>
    <w:p w14:paraId="289DA8E0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1. El reto</w:t>
      </w:r>
    </w:p>
    <w:p w14:paraId="43645937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Construye un sistema que recoja datos de terremotos, los procese y permita responder: </w:t>
      </w: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¿dónde se está registrando actividad sísmica y cómo se compara con un periodo histórico equivalente?</w:t>
      </w:r>
    </w:p>
    <w:p w14:paraId="7BBF6386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El sistema combinará un histórico, información reciente y un catálogo geográfico. Deberás demostrar extracción automática, calidad, integración, modelado, análisis y reflexión sobre costes y complejidad. El mapa es una parte del resultado: no basta con representar directamente la respuesta de USGS.</w:t>
      </w:r>
    </w:p>
    <w:p w14:paraId="785A15FF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2. Arquitectura obligatoria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  <w:gridCol w:w="12307"/>
        <w:gridCol w:w="5077"/>
      </w:tblGrid>
      <w:tr w:rsidR="005144F1" w:rsidRPr="005144F1" w14:paraId="2D908D51" w14:textId="77777777" w:rsidTr="005144F1">
        <w:trPr>
          <w:tblHeader/>
        </w:trPr>
        <w:tc>
          <w:tcPr>
            <w:tcW w:w="464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30ABD77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Componente</w:t>
            </w:r>
          </w:p>
        </w:tc>
        <w:tc>
          <w:tcPr>
            <w:tcW w:w="141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E135260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Tecnología y responsabilidad</w:t>
            </w:r>
          </w:p>
        </w:tc>
        <w:tc>
          <w:tcPr>
            <w:tcW w:w="574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64C060B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Ubicación</w:t>
            </w:r>
          </w:p>
        </w:tc>
      </w:tr>
      <w:tr w:rsidR="005144F1" w:rsidRPr="005144F1" w14:paraId="02763645" w14:textId="77777777" w:rsidTr="005144F1">
        <w:tc>
          <w:tcPr>
            <w:tcW w:w="464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D8A348B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Productor</w:t>
            </w:r>
          </w:p>
        </w:tc>
        <w:tc>
          <w:tcPr>
            <w:tcW w:w="141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A0E8359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Python + </w:t>
            </w: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aiokafka</w:t>
            </w:r>
            <w:proofErr w:type="spellEnd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 extracción USGS y publicación de novedades</w:t>
            </w:r>
          </w:p>
        </w:tc>
        <w:tc>
          <w:tcPr>
            <w:tcW w:w="574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9D1D8C7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Contenedor Docker local</w:t>
            </w:r>
          </w:p>
        </w:tc>
      </w:tr>
      <w:tr w:rsidR="005144F1" w:rsidRPr="005144F1" w14:paraId="3B5B803E" w14:textId="77777777" w:rsidTr="005144F1">
        <w:tc>
          <w:tcPr>
            <w:tcW w:w="464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C0C9ECE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Broker</w:t>
            </w:r>
            <w:proofErr w:type="spellEnd"/>
          </w:p>
        </w:tc>
        <w:tc>
          <w:tcPr>
            <w:tcW w:w="141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B34FEFB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Apache Kafka; transporte y retención de mensajes</w:t>
            </w:r>
          </w:p>
        </w:tc>
        <w:tc>
          <w:tcPr>
            <w:tcW w:w="574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B26D238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Contenedor Docker local</w:t>
            </w:r>
          </w:p>
        </w:tc>
      </w:tr>
      <w:tr w:rsidR="005144F1" w:rsidRPr="005144F1" w14:paraId="30A038F5" w14:textId="77777777" w:rsidTr="005144F1">
        <w:tc>
          <w:tcPr>
            <w:tcW w:w="464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0539274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Consumidor</w:t>
            </w:r>
          </w:p>
        </w:tc>
        <w:tc>
          <w:tcPr>
            <w:tcW w:w="141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126545D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Python + </w:t>
            </w: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aiokafka</w:t>
            </w:r>
            <w:proofErr w:type="spellEnd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 validación, limpieza, enriquecimiento y escritura</w:t>
            </w:r>
          </w:p>
        </w:tc>
        <w:tc>
          <w:tcPr>
            <w:tcW w:w="574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67F6707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Contenedor Docker local</w:t>
            </w:r>
          </w:p>
        </w:tc>
      </w:tr>
      <w:tr w:rsidR="005144F1" w:rsidRPr="005144F1" w14:paraId="7062EB69" w14:textId="77777777" w:rsidTr="005144F1">
        <w:tc>
          <w:tcPr>
            <w:tcW w:w="464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DB5D870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Almacenamiento</w:t>
            </w:r>
          </w:p>
        </w:tc>
        <w:tc>
          <w:tcPr>
            <w:tcW w:w="141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43CF477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PostgreSQL; datos preparados, originales y estado persistente</w:t>
            </w:r>
          </w:p>
        </w:tc>
        <w:tc>
          <w:tcPr>
            <w:tcW w:w="574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17B406B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Contenedor Docker local</w:t>
            </w:r>
          </w:p>
        </w:tc>
      </w:tr>
      <w:tr w:rsidR="005144F1" w:rsidRPr="005144F1" w14:paraId="40A9B421" w14:textId="77777777" w:rsidTr="005144F1">
        <w:tc>
          <w:tcPr>
            <w:tcW w:w="464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DEE113C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API</w:t>
            </w:r>
          </w:p>
        </w:tc>
        <w:tc>
          <w:tcPr>
            <w:tcW w:w="141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117F400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Python + </w:t>
            </w: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FastAPI</w:t>
            </w:r>
            <w:proofErr w:type="spellEnd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 consulta de datos ya procesados</w:t>
            </w:r>
          </w:p>
        </w:tc>
        <w:tc>
          <w:tcPr>
            <w:tcW w:w="574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EF88F99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Contenedor Docker local</w:t>
            </w:r>
          </w:p>
        </w:tc>
      </w:tr>
      <w:tr w:rsidR="005144F1" w:rsidRPr="005144F1" w14:paraId="2BA049E0" w14:textId="77777777" w:rsidTr="005144F1">
        <w:tc>
          <w:tcPr>
            <w:tcW w:w="464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9701DC5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Túnel</w:t>
            </w:r>
          </w:p>
        </w:tc>
        <w:tc>
          <w:tcPr>
            <w:tcW w:w="141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D32E8DA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ngrok</w:t>
            </w:r>
            <w:proofErr w:type="spellEnd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 acceso HTTPS a la API</w:t>
            </w:r>
          </w:p>
        </w:tc>
        <w:tc>
          <w:tcPr>
            <w:tcW w:w="574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51BEEAD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Agente en el equipo o contenedor Docker</w:t>
            </w:r>
          </w:p>
        </w:tc>
      </w:tr>
      <w:tr w:rsidR="005144F1" w:rsidRPr="005144F1" w14:paraId="3324BB54" w14:textId="77777777" w:rsidTr="005144F1">
        <w:tc>
          <w:tcPr>
            <w:tcW w:w="464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F3EE6D9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Panel</w:t>
            </w:r>
          </w:p>
        </w:tc>
        <w:tc>
          <w:tcPr>
            <w:tcW w:w="141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B2AEFD1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Angular + </w:t>
            </w: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Leaflet</w:t>
            </w:r>
            <w:proofErr w:type="spellEnd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 mapa y análisis</w:t>
            </w:r>
          </w:p>
        </w:tc>
        <w:tc>
          <w:tcPr>
            <w:tcW w:w="574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93F0EB9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Netlify</w:t>
            </w:r>
            <w:proofErr w:type="spellEnd"/>
          </w:p>
        </w:tc>
      </w:tr>
    </w:tbl>
    <w:p w14:paraId="2333637A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Es obligatorio ejecutar productor Python, consumidor Python, Kafka, PostgreSQL y API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FastAPI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en cinco servicios separados de Docker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Compose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, en el equipo del alumno. La entrega debe permitir levantarlos conjuntamente con 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docker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 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compose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 up --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build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 -d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. «Local» indica el equipo anfitrión: no significa ejecutar productor o consumidor fuera de Docker. 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lastRenderedPageBreak/>
        <w:t xml:space="preserve">Cada servicio Python tendrá una imagen reproducible; se puede compartir una imagen con comandos de inicio diferentes. Configura comprobaciones de salud y reintentos: el orden de arranque por sí solo no garantiza que Kafka o PostgreSQL estén preparados. El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frontend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se compila y publica como SPA. El navegador del visitante descarga Angular desde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Netlify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y consulta la API mediante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ngrok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 Kafka y PostgreSQL no se publican por el túnel.</w:t>
      </w:r>
    </w:p>
    <w:p w14:paraId="057C109F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No se exige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Spark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,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Flink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,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Kubernetes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, aprendizaje automático ni un servidor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cloud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permanente. Las ventanas pueden calcularse con Python y SQL. El productor y el consumidor siguen </w:t>
      </w:r>
      <w:proofErr w:type="gram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trabajando</w:t>
      </w:r>
      <w:proofErr w:type="gram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aunque el panel esté cerrado.</w:t>
      </w:r>
    </w:p>
    <w:p w14:paraId="03965A50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3. Material de partida proporcionado</w:t>
      </w:r>
    </w:p>
    <w:p w14:paraId="3A136B88" w14:textId="77777777" w:rsidR="005144F1" w:rsidRPr="005144F1" w:rsidRDefault="005144F1" w:rsidP="005144F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Este enunciado y la guía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README.md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16110A4A" w14:textId="77777777" w:rsidR="005144F1" w:rsidRPr="005144F1" w:rsidRDefault="005144F1" w:rsidP="005144F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Proyecto Angular de apoyo ejecutable, con dependencias fijadas y archivo de bloqueo.</w:t>
      </w:r>
    </w:p>
    <w:p w14:paraId="26C4701B" w14:textId="77777777" w:rsidR="005144F1" w:rsidRPr="005144F1" w:rsidRDefault="005144F1" w:rsidP="005144F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Catálogo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frontend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/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public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/datos/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paises.geojson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: límites y atributos de Natural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Earth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590D90A0" w14:textId="77777777" w:rsidR="005144F1" w:rsidRPr="005144F1" w:rsidRDefault="005144F1" w:rsidP="005144F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Cuatro eventos ficticios para verificar el mapa sin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backend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78723BA3" w14:textId="77777777" w:rsidR="005144F1" w:rsidRPr="005144F1" w:rsidRDefault="005144F1" w:rsidP="005144F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Configuración para conectar después el mapa a vuestra API y publicar en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Netlify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5166E389" w14:textId="77777777" w:rsidR="005144F1" w:rsidRPr="005144F1" w:rsidRDefault="005144F1" w:rsidP="005144F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Contrato mínimo de la API en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CONTRATO-API.md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7333DA67" w14:textId="77777777" w:rsidR="005144F1" w:rsidRPr="005144F1" w:rsidRDefault="005144F1" w:rsidP="005144F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Fuentes, licencias y huella del catálogo en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FUENTES-Y-LICENCIAS.md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274EA73E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El mapa de apoyo ya representa fondo, fronteras y terremotos. Debes implementar el pipeline, la persistencia, la API, los filtros, los gráficos y las métricas, y documentar los resultados en una memoria o notebook. La muestra ficticia no sustituye la demostración con datos reales.</w:t>
      </w:r>
    </w:p>
    <w:p w14:paraId="0F72B8E3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4. Fuentes de información</w:t>
      </w:r>
    </w:p>
    <w:p w14:paraId="3F2B9B41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2"/>
        <w:rPr>
          <w:rFonts w:ascii="Poppins" w:eastAsia="Times New Roman" w:hAnsi="Poppins" w:cs="Poppins"/>
          <w:color w:val="1D2125"/>
          <w:sz w:val="27"/>
          <w:szCs w:val="27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7"/>
          <w:szCs w:val="27"/>
          <w:lang w:eastAsia="es-ES"/>
        </w:rPr>
        <w:t>4.1 Datos recientes</w:t>
      </w:r>
    </w:p>
    <w:p w14:paraId="06EFEEB3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Consulta mediante HTTP GET, aproximadamente cada 60 segundos:</w:t>
      </w:r>
    </w:p>
    <w:p w14:paraId="3DA4F396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hyperlink r:id="rId5" w:history="1">
        <w:r w:rsidRPr="005144F1">
          <w:rPr>
            <w:rFonts w:ascii="Poppins" w:eastAsia="Times New Roman" w:hAnsi="Poppins" w:cs="Poppins"/>
            <w:color w:val="23407B"/>
            <w:sz w:val="23"/>
            <w:szCs w:val="23"/>
            <w:u w:val="single"/>
            <w:lang w:eastAsia="es-ES"/>
          </w:rPr>
          <w:t>https://earthquake.usgs.gov/earthquakes/feed/v1.0/summary/all_day.geojson</w:t>
        </w:r>
      </w:hyperlink>
    </w:p>
    <w:p w14:paraId="7C21A1EC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lastRenderedPageBreak/>
        <w:t xml:space="preserve">Es una ventana móvil de las últimas 24 horas, actualizada cada minuto; no es el día natural anterior ni una conexión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push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 Cada respuesta vuelve a contener toda la ventana. La publicación de un terremoto puede tener retraso y sus datos pueden revisarse.</w:t>
      </w:r>
    </w:p>
    <w:p w14:paraId="314DD22C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Identifica los campos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id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proofErr w:type="gram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properties.time</w:t>
      </w:r>
      <w:proofErr w:type="gram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properties.updated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properties.mag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properties.magType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properties.type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properties.place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y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geometry.coordinates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 Las coordenadas son </w:t>
      </w: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longitud, latitud, profundidad en km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. Los tiempos son milisegundos desde Unix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epoch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1184AA25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Documenta respuesta, tipos, unidades, campos opcionales, frecuencia, errores y latencia. Filtra </w:t>
      </w:r>
      <w:proofErr w:type="spellStart"/>
      <w:proofErr w:type="gram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properties.type</w:t>
      </w:r>
      <w:proofErr w:type="spellEnd"/>
      <w:proofErr w:type="gram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 == "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earthquake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"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para evitar tratar explosiones u otros eventos como terremotos. Conserva el motivo de exclusión.</w:t>
      </w:r>
    </w:p>
    <w:p w14:paraId="297FFDD9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2"/>
        <w:rPr>
          <w:rFonts w:ascii="Poppins" w:eastAsia="Times New Roman" w:hAnsi="Poppins" w:cs="Poppins"/>
          <w:color w:val="1D2125"/>
          <w:sz w:val="27"/>
          <w:szCs w:val="27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7"/>
          <w:szCs w:val="27"/>
          <w:lang w:eastAsia="es-ES"/>
        </w:rPr>
        <w:t>4.2 Histórico</w:t>
      </w:r>
    </w:p>
    <w:p w14:paraId="2E3A2E59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Obtén un año completo mediante la API del catálogo, con un alcance manejable. Propuesta de partida: </w:t>
      </w: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 xml:space="preserve">año 2025, ámbito mundial, magnitud igual o superior a 4 y tipo </w:t>
      </w:r>
      <w:proofErr w:type="spellStart"/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earthquake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0910CEDF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Ejemplo de descarga de un mes:</w:t>
      </w:r>
    </w:p>
    <w:p w14:paraId="64DCFFE0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hyperlink r:id="rId6" w:history="1">
        <w:r w:rsidRPr="005144F1">
          <w:rPr>
            <w:rFonts w:ascii="Poppins" w:eastAsia="Times New Roman" w:hAnsi="Poppins" w:cs="Poppins"/>
            <w:color w:val="23407B"/>
            <w:sz w:val="23"/>
            <w:szCs w:val="23"/>
            <w:u w:val="single"/>
            <w:lang w:eastAsia="es-ES"/>
          </w:rPr>
          <w:t>https://earthquake.usgs.gov/fdsnws/event/1/query?format=geojson&amp;starttime=2025-01-01T00:00:00Z&amp;endtime=2025-02-01T00:00:00Z&amp;minmagnitude=4&amp;eventtype=earthquake&amp;orderby=time-asc</w:t>
        </w:r>
      </w:hyperlink>
    </w:p>
    <w:p w14:paraId="0D511D6E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Divide el año en meses; si una consulta supera el máximo de 20.000 resultados, subdivídela en intervalos menores. No resuelvas el exceso truncando silenciosamente la respuesta. Los límites temporales de la fuente pueden incluir ambos extremos: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deduplica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los eventos compartidos entre intervalos. Guarda consultas, fecha de extracción y número de registros.</w:t>
      </w:r>
    </w:p>
    <w:p w14:paraId="7BE2AB65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Descarga una vez y reutiliza los archivos. Puedes acotar una zona en lugar del mundo, siempre que documentes los filtros y los mantengas iguales en la comparación. El histórico es una instantánea del catálogo en la fecha de extracción, no un registro completo de todas sus revisiones pasadas.</w:t>
      </w:r>
    </w:p>
    <w:p w14:paraId="41D648DD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2"/>
        <w:rPr>
          <w:rFonts w:ascii="Poppins" w:eastAsia="Times New Roman" w:hAnsi="Poppins" w:cs="Poppins"/>
          <w:color w:val="1D2125"/>
          <w:sz w:val="27"/>
          <w:szCs w:val="27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7"/>
          <w:szCs w:val="27"/>
          <w:lang w:eastAsia="es-ES"/>
        </w:rPr>
        <w:lastRenderedPageBreak/>
        <w:t>4.3 Catálogo geográfico</w:t>
      </w:r>
    </w:p>
    <w:p w14:paraId="54B613D6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Usa la copia de Natural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Earth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entregada. Cada entidad contiene uno o varios polígonos (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Polygon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o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MultiPolygon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) y atributos como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ADM0_A3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NAME_ES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ADMIN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CONTINENT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y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SUBREGION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6823D281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Integra cada terremoto mediante una operación espacial de punto dentro de polígono; no extraigas el país a partir del texto de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place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. Puedes utilizar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GeoPandas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/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Shapely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 Mantén ambas fuentes en coordenadas geográficas compatibles (WGS84/EPSG:4326) y documenta la regla para puntos sobre una frontera o con varias coincidencias.</w:t>
      </w:r>
    </w:p>
    <w:p w14:paraId="414F8FEE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Utiliza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ADM0_A3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como identificador del catálogo después de comprobar unicidad; no presupongas que todos sus valores son códigos ISO oficiales. Conserva una categoría «Sin país asignado»: puede deberse a un evento marítimo, simplificación de costas o falta de cobertura. No lo clasifiques automáticamente como error ni lo atribuyas al país más cercano.</w:t>
      </w:r>
    </w:p>
    <w:p w14:paraId="24517AF9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5. Extracción e ingesta</w:t>
      </w:r>
    </w:p>
    <w:p w14:paraId="64E7704E" w14:textId="77777777" w:rsidR="005144F1" w:rsidRPr="005144F1" w:rsidRDefault="005144F1" w:rsidP="005144F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Configura el productor con variables de entorno para dirección Kafka,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topic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y frecuencia.</w:t>
      </w:r>
    </w:p>
    <w:p w14:paraId="1DCC55FA" w14:textId="77777777" w:rsidR="005144F1" w:rsidRPr="005144F1" w:rsidRDefault="005144F1" w:rsidP="005144F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Conserva el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GeoJSON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original y los metadatos de extracción antes de transformarlo. Evita almacenar indefinidamente copias idénticas; define una retención y registra las consultas.</w:t>
      </w:r>
    </w:p>
    <w:p w14:paraId="430B120A" w14:textId="77777777" w:rsidR="005144F1" w:rsidRPr="005144F1" w:rsidRDefault="005144F1" w:rsidP="005144F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Para cada evento compara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id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y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updated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con el estado persistente. Publica los nuevos y las revisiones posteriores; omite versiones ya publicadas.</w:t>
      </w:r>
    </w:p>
    <w:p w14:paraId="1ABFE8A5" w14:textId="77777777" w:rsidR="005144F1" w:rsidRPr="005144F1" w:rsidRDefault="005144F1" w:rsidP="005144F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Usa el identificador del evento como clave Kafka. Incluye en el mensaje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source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ingested_at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mode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(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live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o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replay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) y el evento original.</w:t>
      </w:r>
    </w:p>
    <w:p w14:paraId="4F4CC1B4" w14:textId="77777777" w:rsidR="005144F1" w:rsidRPr="005144F1" w:rsidRDefault="005144F1" w:rsidP="005144F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Espera la confirmación de Kafka antes de marcar la versión como publicada. Si el proceso cae entre ambas operaciones puede reenviar un mensaje: el consumidor debe tolerarlo.</w:t>
      </w:r>
    </w:p>
    <w:p w14:paraId="4EB00655" w14:textId="77777777" w:rsidR="005144F1" w:rsidRPr="005144F1" w:rsidRDefault="005144F1" w:rsidP="005144F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Gestiona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timeout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HTTP 429/5xx, reintentos con espera progresiva y errores de JSON. Registra el error sin borrar el estado válido anterior.</w:t>
      </w:r>
    </w:p>
    <w:p w14:paraId="51EFD2F4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No confundas «no aparece en la siguiente ventana» con «USGS lo ha eliminado»: puede haber envejecido más allá de las 24 horas. Mantén el 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lastRenderedPageBreak/>
        <w:t xml:space="preserve">histórico almacenado. La reconciliación exhaustiva de eventos eliminados, fusionados o revisados cuando ya están fuera del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feed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es una ampliación; documenta esta limitación del alcance mínimo. Tras una parada superior a 24 horas, explica cómo recuperar el hueco con el catálogo histórico.</w:t>
      </w:r>
    </w:p>
    <w:p w14:paraId="787CBFF1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6. Calidad y transformación</w:t>
      </w:r>
    </w:p>
    <w:p w14:paraId="64DC7091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El consumidor debe aplicar reglas explícitas de validación y transformación. El análisis de calidad se documentará en </w:t>
      </w: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un apartado de la memoria o en un notebook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con código o consultas, resultados antes/después y explicación de las decisiones.</w:t>
      </w:r>
    </w:p>
    <w:p w14:paraId="77D759CB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No se exige que el consumidor genere documentos, ni crear un script de generación automática de informes, ni un panel de calidad en Angular.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Tampoco hace falta un archivo de calidad separado de la memoria. La automatización de informes y su visualización en el panel son ampliaciones opcionales; no son condiciones para alcanzar el nivel máximo de la rúbrica.</w:t>
      </w:r>
    </w:p>
    <w:p w14:paraId="1B9CA8E6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La tarea original de la sesión 8 pide calcular completitud, identificar duplicados, detectar valores anómalos y proponer acciones de limpieza. Su rúbrica valora cuatro o más dimensiones para notable y un análisis completo con acciones para sobresaliente. Para orientar ese análisis, considera las siguientes dimensiones; cuando no puedas verificar alguna, justifica la limitación: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16551"/>
      </w:tblGrid>
      <w:tr w:rsidR="005144F1" w:rsidRPr="005144F1" w14:paraId="7D201B09" w14:textId="77777777" w:rsidTr="005144F1">
        <w:trPr>
          <w:tblHeader/>
        </w:trPr>
        <w:tc>
          <w:tcPr>
            <w:tcW w:w="52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408459C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Dimensión</w:t>
            </w:r>
          </w:p>
        </w:tc>
        <w:tc>
          <w:tcPr>
            <w:tcW w:w="17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C636B82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Evidencia esperada</w:t>
            </w:r>
          </w:p>
        </w:tc>
      </w:tr>
      <w:tr w:rsidR="005144F1" w:rsidRPr="005144F1" w14:paraId="58EDE435" w14:textId="77777777" w:rsidTr="005144F1">
        <w:tc>
          <w:tcPr>
            <w:tcW w:w="52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3BA2D0B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Completitud</w:t>
            </w:r>
          </w:p>
        </w:tc>
        <w:tc>
          <w:tcPr>
            <w:tcW w:w="17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85ED3BE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Porcentaje disponible por campo; magnitud o localización descriptiva ausente</w:t>
            </w:r>
          </w:p>
        </w:tc>
      </w:tr>
      <w:tr w:rsidR="005144F1" w:rsidRPr="005144F1" w14:paraId="12083A52" w14:textId="77777777" w:rsidTr="005144F1">
        <w:tc>
          <w:tcPr>
            <w:tcW w:w="52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958AA55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Unicidad</w:t>
            </w:r>
          </w:p>
        </w:tc>
        <w:tc>
          <w:tcPr>
            <w:tcW w:w="17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98B59FF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Duplicados de versión y unicidad de eventos en el estado actual</w:t>
            </w:r>
          </w:p>
        </w:tc>
      </w:tr>
      <w:tr w:rsidR="005144F1" w:rsidRPr="005144F1" w14:paraId="2F781231" w14:textId="77777777" w:rsidTr="005144F1">
        <w:tc>
          <w:tcPr>
            <w:tcW w:w="52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0B2157B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Validez</w:t>
            </w:r>
          </w:p>
        </w:tc>
        <w:tc>
          <w:tcPr>
            <w:tcW w:w="17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AEF0AA4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Tipos, fechas </w:t>
            </w: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parseables</w:t>
            </w:r>
            <w:proofErr w:type="spellEnd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coordenadas finitas en rango y geometría Point</w:t>
            </w:r>
          </w:p>
        </w:tc>
      </w:tr>
      <w:tr w:rsidR="005144F1" w:rsidRPr="005144F1" w14:paraId="42C9B831" w14:textId="77777777" w:rsidTr="005144F1">
        <w:tc>
          <w:tcPr>
            <w:tcW w:w="52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C5EA8C2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Consistencia</w:t>
            </w:r>
          </w:p>
        </w:tc>
        <w:tc>
          <w:tcPr>
            <w:tcW w:w="17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67CF4D7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Claves geográficas, coherencia de unidades y secuencia de revisiones</w:t>
            </w:r>
          </w:p>
        </w:tc>
      </w:tr>
      <w:tr w:rsidR="005144F1" w:rsidRPr="005144F1" w14:paraId="6BAA3F68" w14:textId="77777777" w:rsidTr="005144F1">
        <w:tc>
          <w:tcPr>
            <w:tcW w:w="52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FAC12B5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Actualidad</w:t>
            </w:r>
          </w:p>
        </w:tc>
        <w:tc>
          <w:tcPr>
            <w:tcW w:w="17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7567A9B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Tiempo de evento, actualización USGS e ingesta; retrasos observados</w:t>
            </w:r>
          </w:p>
        </w:tc>
      </w:tr>
      <w:tr w:rsidR="005144F1" w:rsidRPr="005144F1" w14:paraId="6085D175" w14:textId="77777777" w:rsidTr="005144F1">
        <w:tc>
          <w:tcPr>
            <w:tcW w:w="52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D4F7456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Exactitud</w:t>
            </w:r>
          </w:p>
        </w:tc>
        <w:tc>
          <w:tcPr>
            <w:tcW w:w="173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C2EF54F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Qué se puede contrastar y qué no; limitaciones de USGS y del mapa simplificado</w:t>
            </w:r>
          </w:p>
        </w:tc>
      </w:tr>
    </w:tbl>
    <w:p w14:paraId="08C155CA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No rellenes indiscriminadamente nulos con cero. Una magnitud negativa no es automáticamente un error; una profundidad negativa tampoco debe rechazarse sin estudiar su significado. Señala anomalías y justifica las reglas aplicadas. Si un registro no puede tratarse, consérvalo en cuarentena con motivo y referencia al original. Los casos de prueba artificialmente dañados deben quedar separados e identificados.</w:t>
      </w:r>
    </w:p>
    <w:p w14:paraId="7C04E984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lastRenderedPageBreak/>
        <w:t>Convierte las fechas a UTC y conserva sus unidades. Separa el tiempo de ocurrencia del tiempo de procesamiento. Registra qué transformaciones cambian los datos y cuántos registros afectan.</w:t>
      </w:r>
    </w:p>
    <w:p w14:paraId="637F6390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7. Integración y modelado</w:t>
      </w:r>
    </w:p>
    <w:p w14:paraId="291B79D5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Presenta un modelo conceptual, lógico y físico. Como orientación:</w:t>
      </w:r>
    </w:p>
    <w:p w14:paraId="1E1DB726" w14:textId="77777777" w:rsidR="005144F1" w:rsidRPr="005144F1" w:rsidRDefault="005144F1" w:rsidP="005144F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Hecho evento actual: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una fila por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event_id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con magnitud, profundidad, fechas y claves de dimensiones.</w:t>
      </w:r>
    </w:p>
    <w:p w14:paraId="7507ED51" w14:textId="77777777" w:rsidR="005144F1" w:rsidRPr="005144F1" w:rsidRDefault="005144F1" w:rsidP="005144F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Dimensiones: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fecha y país/región; puedes añadir ubicación o tipo de magnitud si lo justificas.</w:t>
      </w:r>
    </w:p>
    <w:p w14:paraId="4C282553" w14:textId="77777777" w:rsidR="005144F1" w:rsidRPr="005144F1" w:rsidRDefault="005144F1" w:rsidP="005144F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Historial de versiones: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una fila por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(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event_id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, 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updated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)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con los cambios observados y el original.</w:t>
      </w:r>
    </w:p>
    <w:p w14:paraId="3B2CC662" w14:textId="77777777" w:rsidR="005144F1" w:rsidRPr="005144F1" w:rsidRDefault="005144F1" w:rsidP="005144F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Estado de ingesta y calidad: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última versión publicada, consultas y rechazos.</w:t>
      </w:r>
    </w:p>
    <w:p w14:paraId="3FC3604A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No es obligatorio copiar esta estructura, pero sí explicar el grano, las claves, relaciones e índices. La integración debe unir terremotos con atributos del catálogo geográfico; histórico y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feed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son dos accesos a USGS, no sustituyen esa segunda fuente.</w:t>
      </w:r>
    </w:p>
    <w:p w14:paraId="4551C3AF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Al recibir una revisión, actualiza el estado actual solo si es más reciente. Conserva la versión recibida sin sobrescribir una posterior. Guarda los cambios de forma transaccional y confirma el offset después de la escritura. Si se repite el mensaje tras un fallo, las restricciones únicas y el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upsert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deben impedir que aumente el recuento.</w:t>
      </w:r>
    </w:p>
    <w:p w14:paraId="6CCCF161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No se exige una transacción distribuida Kafka–PostgreSQL: implementa procesamiento al menos una vez con escritura idempotente. El orden por clave facilita el tratamiento, pero no sustituye la comparación de versiones.</w:t>
      </w:r>
    </w:p>
    <w:p w14:paraId="0D550A28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8. Análisis y panel</w:t>
      </w:r>
    </w:p>
    <w:p w14:paraId="12735403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El panel consultará vuestra API, no directamente USGS. Debe incluir:</w:t>
      </w:r>
    </w:p>
    <w:p w14:paraId="6D6AA265" w14:textId="77777777" w:rsidR="005144F1" w:rsidRPr="005144F1" w:rsidRDefault="005144F1" w:rsidP="005144F1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Mapa interactivo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con fondo, fronteras, círculos y ficha del terremoto. Tamaño por magnitud, color por profundidad, leyenda y tratamiento visible de nulos.</w:t>
      </w:r>
    </w:p>
    <w:p w14:paraId="2EE4FC72" w14:textId="77777777" w:rsidR="005144F1" w:rsidRPr="005144F1" w:rsidRDefault="005144F1" w:rsidP="005144F1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lastRenderedPageBreak/>
        <w:t>Recuentos por país o subregión y ventanas fijas de una hora UTC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usando el tiempo del evento. Incluye «Sin país asignado».</w:t>
      </w:r>
    </w:p>
    <w:p w14:paraId="21B56FB7" w14:textId="77777777" w:rsidR="005144F1" w:rsidRPr="005144F1" w:rsidRDefault="005144F1" w:rsidP="005144F1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Distribuciones de magnitud y profundidad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indicando registros sin valor.</w:t>
      </w:r>
    </w:p>
    <w:p w14:paraId="488B9233" w14:textId="77777777" w:rsidR="005144F1" w:rsidRPr="005144F1" w:rsidRDefault="005144F1" w:rsidP="005144F1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Comparación histórica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: por ejemplo, recuento de las últimas 24 horas con magnitud </w:t>
      </w:r>
      <w:r w:rsidRPr="005144F1">
        <w:rPr>
          <w:rFonts w:ascii="Times New Roman" w:eastAsia="Times New Roman" w:hAnsi="Times New Roman" w:cs="Times New Roman"/>
          <w:color w:val="1D2125"/>
          <w:sz w:val="23"/>
          <w:szCs w:val="23"/>
          <w:lang w:eastAsia="es-ES"/>
        </w:rPr>
        <w:t>≥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4 frente a la media diaria de 2025 bajo los mismos filtros geográficos y de tipo. El denominador histórico incluye días con cero eventos. Explica que el último periodo aún puede estar incompleto por retrasos.</w:t>
      </w:r>
    </w:p>
    <w:p w14:paraId="2D749CC0" w14:textId="77777777" w:rsidR="005144F1" w:rsidRPr="005144F1" w:rsidRDefault="005144F1" w:rsidP="005144F1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Filtros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de fecha, magnitud y país/región, aplicados de forma coherente al mapa y los gráficos.</w:t>
      </w:r>
    </w:p>
    <w:p w14:paraId="6DAE2CA4" w14:textId="77777777" w:rsidR="005144F1" w:rsidRPr="005144F1" w:rsidRDefault="005144F1" w:rsidP="005144F1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Estado del sistema: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 último acceso correcto a la API, última ingesta correcta de USGS, periodo consultado y aviso cuando los datos estén desactualizados o el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backend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no responda.</w:t>
      </w:r>
    </w:p>
    <w:p w14:paraId="4DF386F0" w14:textId="77777777" w:rsidR="005144F1" w:rsidRPr="005144F1" w:rsidRDefault="005144F1" w:rsidP="005144F1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Tabla consultable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de eventos como alternativa al mapa y al color.</w:t>
      </w:r>
    </w:p>
    <w:p w14:paraId="128C8CAB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Las revisiones pueden cambiar magnitud, ubicación o fecha. Recalcula las ventanas afectadas o calcula las agregaciones desde la tabla de estado actual: no incrementes un contador por cada mensaje sin distinguir revisiones.</w:t>
      </w:r>
    </w:p>
    <w:p w14:paraId="34FD29AE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Redacta al menos </w:t>
      </w:r>
      <w:r w:rsidRPr="005144F1">
        <w:rPr>
          <w:rFonts w:ascii="Poppins" w:eastAsia="Times New Roman" w:hAnsi="Poppins" w:cs="Poppins"/>
          <w:b/>
          <w:bCs/>
          <w:color w:val="1D2125"/>
          <w:sz w:val="23"/>
          <w:szCs w:val="23"/>
          <w:lang w:eastAsia="es-ES"/>
        </w:rPr>
        <w:t>tres conclusiones fundamentadas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con cifras, filtros y periodo. Compara muestras equivalentes. La cobertura de detección y los tipos de magnitud pueden variar; no presentes estas estadísticas como predicción de terremotos ni como una evaluación de riesgo.</w:t>
      </w:r>
    </w:p>
    <w:p w14:paraId="6F34BC78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9. Despliegue y funcionamiento</w:t>
      </w:r>
    </w:p>
    <w:p w14:paraId="552F33A4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Incluye </w:t>
      </w:r>
      <w:proofErr w:type="spellStart"/>
      <w:proofErr w:type="gram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compose.yaml</w:t>
      </w:r>
      <w:proofErr w:type="spellEnd"/>
      <w:proofErr w:type="gram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dependencias fijadas, inicialización de la base y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.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env.example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sin credenciales.</w:t>
      </w:r>
    </w:p>
    <w:p w14:paraId="0EDCF1B9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Configura volúmenes persistentes para los datos y una retención limitada de Kafka.</w:t>
      </w:r>
    </w:p>
    <w:p w14:paraId="4D320333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Usa nombres de servicio Docker dentro de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Compose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;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localhost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 dentro de un contenedor no apunta al equipo anfitrión. Documenta los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listeners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de Kafka si accedes también desde el host.</w:t>
      </w:r>
    </w:p>
    <w:p w14:paraId="12B18FD3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Expón solo la API de consulta. Si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ngrok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se ejecuta en el equipo, publica el puerto de la API en el host, preferiblemente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127.0.0.1:8000:8000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y ejecuta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ngrok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 http 8000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.</w:t>
      </w:r>
    </w:p>
    <w:p w14:paraId="40E75264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lastRenderedPageBreak/>
        <w:t xml:space="preserve">Si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ngrok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se ejecuta en un contenedor de la misma red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Compose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utiliza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ngrok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 xml:space="preserve"> http http://api:8000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siendo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api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el nombre del servicio. En este caso no es necesario publicar el puerto de la API en el host para que el túnel funcione.</w:t>
      </w:r>
    </w:p>
    <w:p w14:paraId="05509DC6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FastAPI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/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Uvicorn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debe escuchar en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0.0.0.0:8000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dentro del contenedor para recibir conexiones desde el túnel o el puerto publicado.</w:t>
      </w:r>
    </w:p>
    <w:p w14:paraId="00C1676F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ngrok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proporciona una URL pública HTTPS y gestiona su certificado, también en el plan gratuito dentro de sus límites. No instales un certificado en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FastAPI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: la API puede atender HTTP en la red local de Docker. El tramo navegador–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ngrok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usa HTTPS, el tramo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ngrok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–agente utiliza un túnel cifrado y el tramo agente–API puede usar HTTP. Angular debe utilizar siempre la URL pública HTTPS.</w:t>
      </w:r>
    </w:p>
    <w:p w14:paraId="16A9D123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Publica Angular en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Netlify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e indica la URL HTTPS de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ngrok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en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public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/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config.json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antes de compilar.</w:t>
      </w:r>
    </w:p>
    <w:p w14:paraId="0BC8EDF5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Autoriza en CORS el origen exacto de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Netlify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y el de desarrollo. Atiende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OPTIONS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y permite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ngrok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-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skip</w:t>
      </w:r>
      <w:proofErr w:type="spellEnd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-browser-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warning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 si el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frontend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la utiliza. CORS no es autenticación.</w:t>
      </w:r>
    </w:p>
    <w:p w14:paraId="365D7E7F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No expongas rutas de administración, secretos, base de datos o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broker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. No incluyas el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authtoken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de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ngrok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en Angular ni en Git.</w:t>
      </w:r>
    </w:p>
    <w:p w14:paraId="3BCAAFF5" w14:textId="77777777" w:rsidR="005144F1" w:rsidRPr="005144F1" w:rsidRDefault="005144F1" w:rsidP="005144F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El mapa consultará la API cada 60 segundos. El productor consultará USGS por su cuenta cada 60 segundos.</w:t>
      </w:r>
    </w:p>
    <w:p w14:paraId="69CD15AE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El equipo, los contenedores y el túnel deben permanecer activos durante la demostración. Al apagarlos,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Netlify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seguirá sirviendo la </w:t>
      </w:r>
      <w:proofErr w:type="gram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interfaz</w:t>
      </w:r>
      <w:proofErr w:type="gram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pero no habrá datos nuevos. Se evalúa esta limitación y el tratamiento del error, no disponibilidad 24/7. Las cuentas gratuitas tienen cuotas; evitad refrescos innecesarios y comprobad sus condiciones al desplegar.</w:t>
      </w:r>
    </w:p>
    <w:p w14:paraId="7BC59F94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10. Complejidad, rendimiento y costes</w:t>
      </w:r>
    </w:p>
    <w:p w14:paraId="6787FC21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Justifica al menos tres estructuras u operaciones: búsqueda de versiones por identificador, integración geográfica y agregación por ventanas. Distingue coste medio y peor caso cuando corresponda.</w:t>
      </w:r>
    </w:p>
    <w:p w14:paraId="66E0787E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Mide tiempo y memoria con al menos tres tamaños de entrada, documentando equipo, procedimiento y resultados. Si replicas datos para una prueba de escala, márcalos como sintéticos y mantenlos fuera del análisis real. Compara una búsqueda secuencial con diccionario o </w:t>
      </w: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lastRenderedPageBreak/>
        <w:t>una consulta sin/con índice, y razona qué ocurriría con 100 millones de registros.</w:t>
      </w:r>
    </w:p>
    <w:p w14:paraId="4C7B794D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Incluye costes de hardware, electricidad, almacenamiento, transferencia, mantenimiento y tiempo de desarrollo. Una cuota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cloud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gratuita no equivale a coste total cero. Presenta supuestos y una propuesta de escalado; no hace falta contratar servicios. Puedes estimar ROI si defines un beneficio medible y justificable; no inventes beneficios económicos del observatorio.</w:t>
      </w:r>
    </w:p>
    <w:p w14:paraId="37E95EA8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11. Pruebas de aceptación y demostración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5452"/>
      </w:tblGrid>
      <w:tr w:rsidR="005144F1" w:rsidRPr="005144F1" w14:paraId="2FCEE77B" w14:textId="77777777" w:rsidTr="005144F1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EE12B26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F411BA8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Resultado esperado</w:t>
            </w:r>
          </w:p>
        </w:tc>
      </w:tr>
      <w:tr w:rsidR="005144F1" w:rsidRPr="005144F1" w14:paraId="7AB51462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F931F71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Recibir un evento nuevo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A2A1003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Una fila actual, visible en API, mapa y análisis</w:t>
            </w:r>
          </w:p>
        </w:tc>
      </w:tr>
      <w:tr w:rsidR="005144F1" w:rsidRPr="005144F1" w14:paraId="427F0522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FDBF6E1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Reenviar la misma versión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49AD236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aumenta el número de terremotos</w:t>
            </w:r>
          </w:p>
        </w:tc>
      </w:tr>
      <w:tr w:rsidR="005144F1" w:rsidRPr="005144F1" w14:paraId="2F6CA9E2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DF4C6F0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Recibir una versión posterior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280BA01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Cambian los datos actuales y las agregaciones afectadas</w:t>
            </w:r>
          </w:p>
        </w:tc>
      </w:tr>
      <w:tr w:rsidR="005144F1" w:rsidRPr="005144F1" w14:paraId="1893B6C5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6BDFDB1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Recibir después una versión antigua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1BA7126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sustituye a la más reciente</w:t>
            </w:r>
          </w:p>
        </w:tc>
      </w:tr>
      <w:tr w:rsidR="005144F1" w:rsidRPr="005144F1" w14:paraId="486B7A3A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5D74FB2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Magnitud nula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0195F57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conserva con tratamiento documentado y se visualiza como ND</w:t>
            </w:r>
          </w:p>
        </w:tc>
      </w:tr>
      <w:tr w:rsidR="005144F1" w:rsidRPr="005144F1" w14:paraId="56F8015B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E3CD2F1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Coordenadas inválidas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E755984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Cuarentena y motivo; no aparecen puntos inventados</w:t>
            </w:r>
          </w:p>
        </w:tc>
      </w:tr>
      <w:tr w:rsidR="005144F1" w:rsidRPr="005144F1" w14:paraId="002CD229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358E930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Evento marítimo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4F683D9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Sin país asignado; permanece en el análisis</w:t>
            </w:r>
          </w:p>
        </w:tc>
      </w:tr>
      <w:tr w:rsidR="005144F1" w:rsidRPr="005144F1" w14:paraId="6873F63B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2871675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Reiniciar consumidor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3755CC0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Reanuda sin duplicar los efectos ya persistidos</w:t>
            </w:r>
          </w:p>
        </w:tc>
      </w:tr>
      <w:tr w:rsidR="005144F1" w:rsidRPr="005144F1" w14:paraId="7EFF23C2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3BA3663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Cerrar el túnel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9C53E98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panel muestra el fallo y conserva/identifica la última lectura</w:t>
            </w:r>
          </w:p>
        </w:tc>
      </w:tr>
      <w:tr w:rsidR="005144F1" w:rsidRPr="005144F1" w14:paraId="7BF1ADB6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D0BC1D0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Volver a abrir el túnel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717179C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recuperan las consultas automáticamente</w:t>
            </w:r>
          </w:p>
        </w:tc>
      </w:tr>
      <w:tr w:rsidR="005144F1" w:rsidRPr="005144F1" w14:paraId="06F89087" w14:textId="77777777" w:rsidTr="005144F1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1A20A7E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Reproducción histórica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079427D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 por Kafka sin mezclarla con datos </w:t>
            </w: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live</w:t>
            </w:r>
            <w:proofErr w:type="spellEnd"/>
          </w:p>
        </w:tc>
      </w:tr>
    </w:tbl>
    <w:p w14:paraId="08CD4531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Para asegurar una demostración con actividad, implementa una reproducción acelerada de una selección histórica ordenada por fecha. Mantén el tiempo original y añade el de reproducción. Utiliza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topic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y esquema/</w:t>
      </w:r>
      <w:proofErr w:type="gram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tablas separados</w:t>
      </w:r>
      <w:proofErr w:type="gram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o un mecanismo equivalente de aislamiento. Etiqueta claramente «REPRODUCCIÓN». El productor de replay reutiliza el procesamiento del consumidor. Incluye casos controlados de duplicado y revisión.</w:t>
      </w:r>
    </w:p>
    <w:p w14:paraId="45E41A7A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12. Entregables</w:t>
      </w:r>
    </w:p>
    <w:p w14:paraId="5AD8A491" w14:textId="77777777" w:rsidR="005144F1" w:rsidRPr="005144F1" w:rsidRDefault="005144F1" w:rsidP="005144F1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Repositorio con código,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Dockerfile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(s), </w:t>
      </w:r>
      <w:proofErr w:type="spellStart"/>
      <w:proofErr w:type="gram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compose.yaml</w:t>
      </w:r>
      <w:proofErr w:type="spellEnd"/>
      <w:proofErr w:type="gram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con los cinco servicios obligatorios, dependencias, </w:t>
      </w:r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.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env.example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 e instrucciones reproducibles.</w:t>
      </w:r>
    </w:p>
    <w:p w14:paraId="442E3E3E" w14:textId="77777777" w:rsidR="005144F1" w:rsidRPr="005144F1" w:rsidRDefault="005144F1" w:rsidP="005144F1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lastRenderedPageBreak/>
        <w:t xml:space="preserve">URL del panel y procedimiento para activar el </w:t>
      </w:r>
      <w:proofErr w:type="spellStart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backend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/túnel durante la defensa.</w:t>
      </w:r>
    </w:p>
    <w:p w14:paraId="3D16BC1F" w14:textId="77777777" w:rsidR="005144F1" w:rsidRPr="005144F1" w:rsidRDefault="005144F1" w:rsidP="005144F1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Diccionario de datos y registro de consultas y procedencia.</w:t>
      </w:r>
    </w:p>
    <w:p w14:paraId="2C3BC4CF" w14:textId="77777777" w:rsidR="005144F1" w:rsidRPr="005144F1" w:rsidRDefault="005144F1" w:rsidP="005144F1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Apartado de calidad en la memoria o en un notebook: código o consultas, resultados antes/después, decisiones y registros de ejemplo. No se exige un documento separado ni generación automática.</w:t>
      </w:r>
    </w:p>
    <w:p w14:paraId="0BFA00FC" w14:textId="77777777" w:rsidR="005144F1" w:rsidRPr="005144F1" w:rsidRDefault="005144F1" w:rsidP="005144F1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Modelo conceptual/lógico/físico, SQL y justificación de índices.</w:t>
      </w:r>
    </w:p>
    <w:p w14:paraId="1104777A" w14:textId="77777777" w:rsidR="005144F1" w:rsidRPr="005144F1" w:rsidRDefault="005144F1" w:rsidP="005144F1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Análisis con al menos tres conclusiones y capturas de los filtros usados.</w:t>
      </w:r>
    </w:p>
    <w:p w14:paraId="73683213" w14:textId="77777777" w:rsidR="005144F1" w:rsidRPr="005144F1" w:rsidRDefault="005144F1" w:rsidP="005144F1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Informe de complejidad, mediciones, costes y propuestas de mejora.</w:t>
      </w:r>
    </w:p>
    <w:p w14:paraId="7F55E9ED" w14:textId="77777777" w:rsidR="005144F1" w:rsidRPr="005144F1" w:rsidRDefault="005144F1" w:rsidP="005144F1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Evidencias de las pruebas de aceptación y reproducción histórica.</w:t>
      </w:r>
    </w:p>
    <w:p w14:paraId="1DFC2003" w14:textId="77777777" w:rsidR="005144F1" w:rsidRPr="005144F1" w:rsidRDefault="005144F1" w:rsidP="005144F1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Explicación individual del flujo completo y de una decisión técnica propia.</w:t>
      </w:r>
    </w:p>
    <w:p w14:paraId="6C64D0C1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No incluyas </w:t>
      </w:r>
      <w:proofErr w:type="spellStart"/>
      <w:r w:rsidRPr="005144F1">
        <w:rPr>
          <w:rFonts w:ascii="Consolas" w:eastAsia="Times New Roman" w:hAnsi="Consolas" w:cs="Courier New"/>
          <w:color w:val="DB1A74"/>
          <w:sz w:val="20"/>
          <w:szCs w:val="20"/>
          <w:lang w:eastAsia="es-ES"/>
        </w:rPr>
        <w:t>node_modules</w:t>
      </w:r>
      <w:proofErr w:type="spellEnd"/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, credenciales, volúmenes binarios ni grandes conjuntos descargables en Git. Conserva datos originales en una ubicación documentada e incluye un procedimiento para regenerarlos.</w:t>
      </w:r>
    </w:p>
    <w:p w14:paraId="72A968C2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outlineLvl w:val="1"/>
        <w:rPr>
          <w:rFonts w:ascii="Poppins" w:eastAsia="Times New Roman" w:hAnsi="Poppins" w:cs="Poppins"/>
          <w:color w:val="1D2125"/>
          <w:sz w:val="36"/>
          <w:szCs w:val="36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36"/>
          <w:szCs w:val="36"/>
          <w:lang w:eastAsia="es-ES"/>
        </w:rPr>
        <w:t>13. Evaluación</w:t>
      </w:r>
    </w:p>
    <w:p w14:paraId="6824C300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Se conservan los descriptores de la rúbrica de la sesión 8: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4937"/>
        <w:gridCol w:w="4661"/>
        <w:gridCol w:w="4076"/>
        <w:gridCol w:w="4209"/>
      </w:tblGrid>
      <w:tr w:rsidR="005144F1" w:rsidRPr="005144F1" w14:paraId="6848D555" w14:textId="77777777" w:rsidTr="005144F1">
        <w:trPr>
          <w:tblHeader/>
        </w:trPr>
        <w:tc>
          <w:tcPr>
            <w:tcW w:w="40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559BFD3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Criterio</w:t>
            </w:r>
          </w:p>
        </w:tc>
        <w:tc>
          <w:tcPr>
            <w:tcW w:w="53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F20DFEA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Insuficiente (0–4)</w:t>
            </w:r>
          </w:p>
        </w:tc>
        <w:tc>
          <w:tcPr>
            <w:tcW w:w="50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B3ADAD0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Suficiente (5–6)</w:t>
            </w:r>
          </w:p>
        </w:tc>
        <w:tc>
          <w:tcPr>
            <w:tcW w:w="438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BE9505A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Notable (7–8)</w:t>
            </w:r>
          </w:p>
        </w:tc>
        <w:tc>
          <w:tcPr>
            <w:tcW w:w="45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0BC7106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Sobresaliente (9–10)</w:t>
            </w:r>
          </w:p>
        </w:tc>
      </w:tr>
      <w:tr w:rsidR="005144F1" w:rsidRPr="005144F1" w14:paraId="5F1B6EE1" w14:textId="77777777" w:rsidTr="005144F1">
        <w:tc>
          <w:tcPr>
            <w:tcW w:w="40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D2D1C22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Extracción</w:t>
            </w:r>
          </w:p>
        </w:tc>
        <w:tc>
          <w:tcPr>
            <w:tcW w:w="53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69D20AA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carga datos</w:t>
            </w:r>
          </w:p>
        </w:tc>
        <w:tc>
          <w:tcPr>
            <w:tcW w:w="50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4FAEB34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Carga básica</w:t>
            </w:r>
          </w:p>
        </w:tc>
        <w:tc>
          <w:tcPr>
            <w:tcW w:w="438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91E14BE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Carga + exploración</w:t>
            </w:r>
          </w:p>
        </w:tc>
        <w:tc>
          <w:tcPr>
            <w:tcW w:w="45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20E713F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Carga + análisis tipos</w:t>
            </w:r>
          </w:p>
        </w:tc>
      </w:tr>
      <w:tr w:rsidR="005144F1" w:rsidRPr="005144F1" w14:paraId="0873A924" w14:textId="77777777" w:rsidTr="005144F1">
        <w:tc>
          <w:tcPr>
            <w:tcW w:w="40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A798448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Calidad</w:t>
            </w:r>
          </w:p>
        </w:tc>
        <w:tc>
          <w:tcPr>
            <w:tcW w:w="53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2D49020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analiza</w:t>
            </w:r>
          </w:p>
        </w:tc>
        <w:tc>
          <w:tcPr>
            <w:tcW w:w="50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FAA10E4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Análisis parcial</w:t>
            </w:r>
          </w:p>
        </w:tc>
        <w:tc>
          <w:tcPr>
            <w:tcW w:w="438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A56B893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4+ dimensiones</w:t>
            </w:r>
          </w:p>
        </w:tc>
        <w:tc>
          <w:tcPr>
            <w:tcW w:w="45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BF3864A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Completo + acciones</w:t>
            </w:r>
          </w:p>
        </w:tc>
      </w:tr>
      <w:tr w:rsidR="005144F1" w:rsidRPr="005144F1" w14:paraId="26752DC9" w14:textId="77777777" w:rsidTr="005144F1">
        <w:tc>
          <w:tcPr>
            <w:tcW w:w="40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82C7EE7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Modelado</w:t>
            </w:r>
          </w:p>
        </w:tc>
        <w:tc>
          <w:tcPr>
            <w:tcW w:w="53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E0D3FEE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combina</w:t>
            </w:r>
          </w:p>
        </w:tc>
        <w:tc>
          <w:tcPr>
            <w:tcW w:w="50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D5A6967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Join</w:t>
            </w:r>
            <w:proofErr w:type="spellEnd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básico</w:t>
            </w:r>
          </w:p>
        </w:tc>
        <w:tc>
          <w:tcPr>
            <w:tcW w:w="438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08A4306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Modelo correcto</w:t>
            </w:r>
          </w:p>
        </w:tc>
        <w:tc>
          <w:tcPr>
            <w:tcW w:w="45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33A1645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Modelo optimizado</w:t>
            </w:r>
          </w:p>
        </w:tc>
      </w:tr>
      <w:tr w:rsidR="005144F1" w:rsidRPr="005144F1" w14:paraId="32503ABC" w14:textId="77777777" w:rsidTr="005144F1">
        <w:tc>
          <w:tcPr>
            <w:tcW w:w="40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86A2DE4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Análisis</w:t>
            </w:r>
          </w:p>
        </w:tc>
        <w:tc>
          <w:tcPr>
            <w:tcW w:w="53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C6F74AC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realiza</w:t>
            </w:r>
          </w:p>
        </w:tc>
        <w:tc>
          <w:tcPr>
            <w:tcW w:w="50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ADBB33D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1–2 análisis</w:t>
            </w:r>
          </w:p>
        </w:tc>
        <w:tc>
          <w:tcPr>
            <w:tcW w:w="438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978134F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3+ análisis</w:t>
            </w:r>
          </w:p>
        </w:tc>
        <w:tc>
          <w:tcPr>
            <w:tcW w:w="45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E89AA1E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Análisis + </w:t>
            </w: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insights</w:t>
            </w:r>
            <w:proofErr w:type="spellEnd"/>
          </w:p>
        </w:tc>
      </w:tr>
      <w:tr w:rsidR="005144F1" w:rsidRPr="005144F1" w14:paraId="07F93C8C" w14:textId="77777777" w:rsidTr="005144F1">
        <w:tc>
          <w:tcPr>
            <w:tcW w:w="40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AE9FF42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Reflexión</w:t>
            </w:r>
          </w:p>
        </w:tc>
        <w:tc>
          <w:tcPr>
            <w:tcW w:w="53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DF27354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reflexiona</w:t>
            </w:r>
          </w:p>
        </w:tc>
        <w:tc>
          <w:tcPr>
            <w:tcW w:w="50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93F03A8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Reflexión básica</w:t>
            </w:r>
          </w:p>
        </w:tc>
        <w:tc>
          <w:tcPr>
            <w:tcW w:w="438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17C08F6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Buena reflexión</w:t>
            </w:r>
          </w:p>
        </w:tc>
        <w:tc>
          <w:tcPr>
            <w:tcW w:w="450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E70C9C4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Excelente + propuestas</w:t>
            </w:r>
          </w:p>
        </w:tc>
      </w:tr>
    </w:tbl>
    <w:p w14:paraId="7F948040" w14:textId="77777777" w:rsidR="005144F1" w:rsidRPr="005144F1" w:rsidRDefault="005144F1" w:rsidP="005144F1">
      <w:pPr>
        <w:shd w:val="clear" w:color="auto" w:fill="F8F9FA"/>
        <w:spacing w:after="100" w:afterAutospacing="1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En este proyecto, sus evidencias son:</w:t>
      </w:r>
    </w:p>
    <w:tbl>
      <w:tblPr>
        <w:tblW w:w="21600" w:type="dxa"/>
        <w:tblInd w:w="-1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0325"/>
      </w:tblGrid>
      <w:tr w:rsidR="005144F1" w:rsidRPr="005144F1" w14:paraId="35186F3F" w14:textId="77777777" w:rsidTr="005144F1">
        <w:trPr>
          <w:tblHeader/>
        </w:trPr>
        <w:tc>
          <w:tcPr>
            <w:tcW w:w="127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F091CB2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Criterio</w:t>
            </w:r>
          </w:p>
        </w:tc>
        <w:tc>
          <w:tcPr>
            <w:tcW w:w="2032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B9EC5D6" w14:textId="77777777" w:rsidR="005144F1" w:rsidRPr="005144F1" w:rsidRDefault="005144F1" w:rsidP="00514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Evidencias concretas</w:t>
            </w:r>
          </w:p>
        </w:tc>
      </w:tr>
      <w:tr w:rsidR="005144F1" w:rsidRPr="005144F1" w14:paraId="60BB4E6B" w14:textId="77777777" w:rsidTr="005144F1">
        <w:tc>
          <w:tcPr>
            <w:tcW w:w="127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57088D3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Extracción</w:t>
            </w:r>
          </w:p>
        </w:tc>
        <w:tc>
          <w:tcPr>
            <w:tcW w:w="2032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93DBE53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Histórico, </w:t>
            </w:r>
            <w:proofErr w:type="spellStart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feed</w:t>
            </w:r>
            <w:proofErr w:type="spellEnd"/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catálogo; tipos, unidades, límites y automatización</w:t>
            </w:r>
          </w:p>
        </w:tc>
      </w:tr>
      <w:tr w:rsidR="005144F1" w:rsidRPr="005144F1" w14:paraId="216BA74E" w14:textId="77777777" w:rsidTr="005144F1">
        <w:tc>
          <w:tcPr>
            <w:tcW w:w="127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CBC37AA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Calidad</w:t>
            </w:r>
          </w:p>
        </w:tc>
        <w:tc>
          <w:tcPr>
            <w:tcW w:w="2032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BB0319A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Apartado en memoria o notebook con comprobaciones de las dimensiones de calidad, resultados antes/después, acciones justificadas y limitaciones. Se aplican los niveles de la rúbrica; no se exige automatizar el informe</w:t>
            </w:r>
          </w:p>
        </w:tc>
      </w:tr>
      <w:tr w:rsidR="005144F1" w:rsidRPr="005144F1" w14:paraId="2D5E74CF" w14:textId="77777777" w:rsidTr="005144F1">
        <w:tc>
          <w:tcPr>
            <w:tcW w:w="127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9FE2451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Modelado</w:t>
            </w:r>
          </w:p>
        </w:tc>
        <w:tc>
          <w:tcPr>
            <w:tcW w:w="2032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5C40E1E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Integración geográfica, grano y claves, revisiones, idempotencia y optimización</w:t>
            </w:r>
          </w:p>
        </w:tc>
      </w:tr>
      <w:tr w:rsidR="005144F1" w:rsidRPr="005144F1" w14:paraId="2C756DB8" w14:textId="77777777" w:rsidTr="005144F1">
        <w:tc>
          <w:tcPr>
            <w:tcW w:w="127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BB3EFDC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Análisis</w:t>
            </w:r>
          </w:p>
        </w:tc>
        <w:tc>
          <w:tcPr>
            <w:tcW w:w="2032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1058969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Ventanas, distribuciones, comparación equivalente y conclusiones</w:t>
            </w:r>
          </w:p>
        </w:tc>
      </w:tr>
      <w:tr w:rsidR="005144F1" w:rsidRPr="005144F1" w14:paraId="69C73536" w14:textId="77777777" w:rsidTr="005144F1">
        <w:tc>
          <w:tcPr>
            <w:tcW w:w="127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FFEE6E3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Reflexión</w:t>
            </w:r>
          </w:p>
        </w:tc>
        <w:tc>
          <w:tcPr>
            <w:tcW w:w="20325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0EC7166" w14:textId="77777777" w:rsidR="005144F1" w:rsidRPr="005144F1" w:rsidRDefault="005144F1" w:rsidP="0051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144F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Complejidad, memoria, escalado, costes, limitaciones y mejoras</w:t>
            </w:r>
          </w:p>
        </w:tc>
      </w:tr>
    </w:tbl>
    <w:p w14:paraId="1A514CAF" w14:textId="77777777" w:rsidR="005144F1" w:rsidRPr="005144F1" w:rsidRDefault="005144F1" w:rsidP="005144F1">
      <w:pPr>
        <w:shd w:val="clear" w:color="auto" w:fill="F8F9FA"/>
        <w:spacing w:after="0" w:line="240" w:lineRule="auto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 w:rsidRPr="005144F1"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lastRenderedPageBreak/>
        <w:t>El uso del mapa entregado no sustituye las evidencias anteriores. No se exige desarrollar un motor cartográfico desde cero ni obtener mejores calificaciones mediante más complejidad de infraestructura.</w:t>
      </w:r>
    </w:p>
    <w:p w14:paraId="1FBE7D47" w14:textId="77777777" w:rsidR="00291AED" w:rsidRDefault="00291AED"/>
    <w:sectPr w:rsidR="00291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646A2"/>
    <w:multiLevelType w:val="multilevel"/>
    <w:tmpl w:val="D32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238F"/>
    <w:multiLevelType w:val="multilevel"/>
    <w:tmpl w:val="C6F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76E6F"/>
    <w:multiLevelType w:val="multilevel"/>
    <w:tmpl w:val="CEC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91CEB"/>
    <w:multiLevelType w:val="multilevel"/>
    <w:tmpl w:val="5080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97241"/>
    <w:multiLevelType w:val="multilevel"/>
    <w:tmpl w:val="105E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67C54"/>
    <w:multiLevelType w:val="multilevel"/>
    <w:tmpl w:val="0A4C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9C"/>
    <w:rsid w:val="00291AED"/>
    <w:rsid w:val="005144F1"/>
    <w:rsid w:val="00D7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1FC0DE-EAD8-4C6D-AD52-A148DDD7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144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5144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14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44F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144F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144F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visually-hidden">
    <w:name w:val="visually-hidden"/>
    <w:basedOn w:val="Fuentedeprrafopredeter"/>
    <w:rsid w:val="005144F1"/>
  </w:style>
  <w:style w:type="character" w:styleId="Textoennegrita">
    <w:name w:val="Strong"/>
    <w:basedOn w:val="Fuentedeprrafopredeter"/>
    <w:uiPriority w:val="22"/>
    <w:qFormat/>
    <w:rsid w:val="005144F1"/>
    <w:rPr>
      <w:b/>
      <w:bCs/>
    </w:rPr>
  </w:style>
  <w:style w:type="paragraph" w:customStyle="1" w:styleId="code-line">
    <w:name w:val="code-line"/>
    <w:basedOn w:val="Normal"/>
    <w:rsid w:val="0051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144F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5144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7894">
                  <w:marLeft w:val="0"/>
                  <w:marRight w:val="0"/>
                  <w:marTop w:val="4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4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1427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2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EE2E6"/>
                                    <w:right w:val="none" w:sz="0" w:space="0" w:color="auto"/>
                                  </w:divBdr>
                                  <w:divsChild>
                                    <w:div w:id="20036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536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9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9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79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38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57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arthquake.usgs.gov/fdsnws/event/1/query?format=geojson&amp;starttime=2025-01-01T00:00:00Z&amp;endtime=2025-02-01T00:00:00Z&amp;minmagnitude=4&amp;eventtype=earthquake&amp;orderby=time-asc" TargetMode="External"/><Relationship Id="rId5" Type="http://schemas.openxmlformats.org/officeDocument/2006/relationships/hyperlink" Target="https://earthquake.usgs.gov/earthquakes/feed/v1.0/summary/all_day.geo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3007</Words>
  <Characters>16541</Characters>
  <Application>Microsoft Office Word</Application>
  <DocSecurity>0</DocSecurity>
  <Lines>137</Lines>
  <Paragraphs>39</Paragraphs>
  <ScaleCrop>false</ScaleCrop>
  <Company/>
  <LinksUpToDate>false</LinksUpToDate>
  <CharactersWithSpaces>19509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2026-10-28T11:39:00Z</dcterms:created>
  <dcterms:modified xsi:type="dcterms:W3CDTF">2026-10-28T11:42:00Z</dcterms:modified>
</cp:coreProperties>
</file>