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i w:val="1"/>
          <w:rtl w:val="0"/>
        </w:rPr>
        <w:t xml:space="preserve">Alunos</w:t>
      </w:r>
      <w:r w:rsidDel="00000000" w:rsidR="00000000" w:rsidRPr="00000000">
        <w:rPr>
          <w:rtl w:val="0"/>
        </w:rPr>
        <w:t xml:space="preserve">: Nicolas Santana, Henrique White, Daniel Martins.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i w:val="1"/>
          <w:rtl w:val="0"/>
        </w:rPr>
        <w:t xml:space="preserve">Sesi Senai</w:t>
      </w:r>
      <w:r w:rsidDel="00000000" w:rsidR="00000000" w:rsidRPr="00000000">
        <w:rPr>
          <w:rtl w:val="0"/>
        </w:rPr>
        <w:t xml:space="preserve"> - Curso Técnico Desenvolvimento de Sistemas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Documentação sobre uso do Software ‘Caldenorte’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Caldenorte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Caldenorte</w:t>
      </w:r>
      <w:r w:rsidDel="00000000" w:rsidR="00000000" w:rsidRPr="00000000">
        <w:rPr>
          <w:rtl w:val="0"/>
        </w:rPr>
        <w:t xml:space="preserve"> é um sistema de gestão de vendas e fornecimento de materiais, projetado para facilitar o processo de venda, controle de estoque, emissão de pedidos e gerenciamento de fornecimento de produtos. O Software permite que os usuários registrem vendas, acompanhem os estoques de materiais, definam prazos de entrega, atribuam prioridades aos pedidos e monitorem o progresso de cada etapa do processo de fornecimento.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 interface do sistema é simples e intuitiva, com funcionalidades como filtragem por status do pedido, categoria de material e data de entrega, oferecendo uma experiência de usuário eficiente e organizada.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 principal objetivo da Caldenorte é otimizar a gestão de vendas e fornecimento de materiais, proporcionando uma plataforma online acessível em qualquer dispositivo com acesso à internet. O sistema auxilia empresas a gerenciar com mais eficiência o ciclo de vendas e garantir o fornecimento de materiais dentro dos prazos estabelecidos, resultando em uma maior produtividade e satisfação do cliente.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Visão Geral do Sistema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i w:val="1"/>
          <w:rtl w:val="0"/>
        </w:rPr>
        <w:t xml:space="preserve">Requisitos Funcionais: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RF1 - O Sistema deve permitir o cadastro do tipo de usuário.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RF2 - O Cliente poderá ver os Produtos e alterar suas informações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RF3 - O Funcionário poderá fazer o Cadastro, alteração, ou exclusão dos Produtos, Transportadora, Fornecedor e Funcionário.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RF4 - O Cliente poderá fazer o Cadastro.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RF5 - Para realizar o cadastro, todos os dados têm que estar preenchidos.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RF6 - Para realizar o Pedido, todos os dados têm que estar preenchidos.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Requisitos Não Funcionais: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RNF1 - A interface deve ser acessível e entendível a todos os usuários.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RNF2 - O Software deve ser capaz de rodar nos principais sistemas operacionais (Windows, macOS e Linux).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RNF3 - O sistema deve ser altamente protegido contra ataques.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Requisitos do painel administrativo: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 O Sistema vai mostrar uma tela de Login.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 Se a pessoa não tiver conta, ela vai para uma tela de cadastro.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Menu Cliente:</w:t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 O Cliente poderá ver e acessar os produtos listados.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 O Cliente poderá alterar seus dados cadastrados.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Menu ADM: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- O ADM poderá criar o pedido do cliente.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 O ADM poderá fazer o cadastro de produtos.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 O ADM pode cadastrar um Cliente.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- O ADM pode fazer o cadastro de Transportadora.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 O ADM poderá fazer o cadastro de fornecedores.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Cadastro de um novo funcionário será possível na aba ‘Funcionários’.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Tecnologias utilizadas</w:t>
      </w:r>
    </w:p>
    <w:p w:rsidR="00000000" w:rsidDel="00000000" w:rsidP="00000000" w:rsidRDefault="00000000" w:rsidRPr="00000000" w14:paraId="0000003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Frontend: Python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Backend: MySQL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Banco de Dados: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Instalação - Pré-Requisitos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-Python</w:t>
      </w:r>
      <w:r w:rsidDel="00000000" w:rsidR="00000000" w:rsidRPr="00000000">
        <w:rPr>
          <w:rtl w:val="0"/>
        </w:rPr>
        <w:t xml:space="preserve"> (Versão 3.12.5)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-MySQL (Versão 8.0)</w:t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Funções</w:t>
      </w:r>
    </w:p>
    <w:p w:rsidR="00000000" w:rsidDel="00000000" w:rsidP="00000000" w:rsidRDefault="00000000" w:rsidRPr="00000000" w14:paraId="0000005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858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Bibliotecas:</w:t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  <w:t xml:space="preserve">tkinter para criar as interfaces gráficas, mensagens de erro e botões;</w:t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  <w:t xml:space="preserve">mysql.connector para conectar ao banco de dados;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Error para problemas de conexão com o banco;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PIL para abrir e configurar imagens.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939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Criação de classe </w:t>
      </w:r>
      <w:r w:rsidDel="00000000" w:rsidR="00000000" w:rsidRPr="00000000">
        <w:rPr>
          <w:rtl w:val="0"/>
        </w:rPr>
        <w:t xml:space="preserve">SistemaLogin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Método __init__: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self.janela para criar a janela inicial, com título, tamanho e cor;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self.inicializar_login</w:t>
      </w:r>
      <w:r w:rsidDel="00000000" w:rsidR="00000000" w:rsidRPr="00000000">
        <w:rPr>
          <w:rtl w:val="0"/>
        </w:rPr>
        <w:t xml:space="preserve"> para chamar o método;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.</w:t>
      </w:r>
      <w:r w:rsidDel="00000000" w:rsidR="00000000" w:rsidRPr="00000000">
        <w:rPr>
          <w:rtl w:val="0"/>
        </w:rPr>
        <w:t xml:space="preserve">mainloop</w:t>
      </w:r>
      <w:r w:rsidDel="00000000" w:rsidR="00000000" w:rsidRPr="00000000">
        <w:rPr>
          <w:rtl w:val="0"/>
        </w:rPr>
        <w:t xml:space="preserve"> para manter a janela aberta.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1430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Função para conectar ao banco de dados, localhost, com usuário, senha e nome do banco.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Função para registrar o usuário: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parâmetros </w:t>
      </w:r>
      <w:r w:rsidDel="00000000" w:rsidR="00000000" w:rsidRPr="00000000">
        <w:rPr>
          <w:rtl w:val="0"/>
        </w:rPr>
        <w:t xml:space="preserve">usuario</w:t>
      </w:r>
      <w:r w:rsidDel="00000000" w:rsidR="00000000" w:rsidRPr="00000000">
        <w:rPr>
          <w:rtl w:val="0"/>
        </w:rPr>
        <w:t xml:space="preserve">, senha e tipo;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testa a conexão com o banco;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tl w:val="0"/>
        </w:rPr>
        <w:t xml:space="preserve">executa o registro na tabela SQL.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Função para autenticar o login: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parâmetros usuario e senha;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conecta com o banco e consulta se o </w:t>
      </w:r>
      <w:r w:rsidDel="00000000" w:rsidR="00000000" w:rsidRPr="00000000">
        <w:rPr>
          <w:rtl w:val="0"/>
        </w:rPr>
        <w:t xml:space="preserve">usuario</w:t>
      </w:r>
      <w:r w:rsidDel="00000000" w:rsidR="00000000" w:rsidRPr="00000000">
        <w:rPr>
          <w:rtl w:val="0"/>
        </w:rPr>
        <w:t xml:space="preserve"> e senha correspondem;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Inicializa o login: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cria</w:t>
      </w:r>
      <w:r w:rsidDel="00000000" w:rsidR="00000000" w:rsidRPr="00000000">
        <w:rPr>
          <w:rtl w:val="0"/>
        </w:rPr>
        <w:t xml:space="preserve"> a interface de login com caixas de entrada e botões.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1828800</wp:posOffset>
            </wp:positionV>
            <wp:extent cx="5734050" cy="1685925"/>
            <wp:effectExtent b="0" l="0" r="0" t="0"/>
            <wp:wrapNone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Abre a tela de registro e processa o registro: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cria e abre a tela de registro, com caixas de texto e botões;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processa as informações de registro.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Processa o login: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recebe as informações digitadas e autentica o login.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Abre o menu conforme o tipo de usuário.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2724150</wp:posOffset>
            </wp:positionV>
            <wp:extent cx="5731200" cy="22606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162086</wp:posOffset>
            </wp:positionV>
            <wp:extent cx="5731200" cy="2552700"/>
            <wp:effectExtent b="0" l="0" r="0" t="0"/>
            <wp:wrapNone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Cria o menu do funcionário: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cria a interface do menu do funcionário;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cria</w:t>
      </w:r>
      <w:r w:rsidDel="00000000" w:rsidR="00000000" w:rsidRPr="00000000">
        <w:rPr>
          <w:rtl w:val="0"/>
        </w:rPr>
        <w:t xml:space="preserve"> botões para visualizar as tabelas em um menu lateral;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e um botão para fazer logout.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219075</wp:posOffset>
            </wp:positionV>
            <wp:extent cx="5731200" cy="330200"/>
            <wp:effectExtent b="0" l="0" r="0" t="0"/>
            <wp:wrapNone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Função que executa o botão para fazer logout do funcionario e volta para a tela de login.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3028950</wp:posOffset>
            </wp:positionV>
            <wp:extent cx="5731200" cy="2286000"/>
            <wp:effectExtent b="0" l="0" r="0" t="0"/>
            <wp:wrapNone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734050" cy="2857661"/>
            <wp:effectExtent b="0" l="0" r="0" t="0"/>
            <wp:wrapNone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41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6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2428875</wp:posOffset>
            </wp:positionV>
            <wp:extent cx="5731200" cy="1295400"/>
            <wp:effectExtent b="0" l="0" r="0" t="0"/>
            <wp:wrapNone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Função para visualizar as tabelas: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usa o treeview para mostrar a tabela;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cria uma barra de pesquisa com botão;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cria botões para criar, alterar ou excluir informações das tabelas.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Função para filtrar as informações inseridas na barra de pesquisa.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1952625</wp:posOffset>
            </wp:positionV>
            <wp:extent cx="5731200" cy="2768600"/>
            <wp:effectExtent b="0" l="0" r="0" t="0"/>
            <wp:wrapNone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Função para criar um registro na tabela: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Abre uma tela para criar um novo registro;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Verifica</w:t>
      </w:r>
      <w:r w:rsidDel="00000000" w:rsidR="00000000" w:rsidRPr="00000000">
        <w:rPr>
          <w:rtl w:val="0"/>
        </w:rPr>
        <w:t xml:space="preserve"> se o registro pode ser inserido e </w:t>
      </w:r>
      <w:r w:rsidDel="00000000" w:rsidR="00000000" w:rsidRPr="00000000">
        <w:rPr>
          <w:rtl w:val="0"/>
        </w:rPr>
        <w:t xml:space="preserve">registra</w:t>
      </w:r>
      <w:r w:rsidDel="00000000" w:rsidR="00000000" w:rsidRPr="00000000">
        <w:rPr>
          <w:rtl w:val="0"/>
        </w:rPr>
        <w:t xml:space="preserve"> no banco.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2743200</wp:posOffset>
            </wp:positionV>
            <wp:extent cx="5731200" cy="2654300"/>
            <wp:effectExtent b="0" l="0" r="0" t="0"/>
            <wp:wrapNone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Função para alterar o registro: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Verifica se o usuário selecionou o registro para alterar;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Abre uma tela para alterar as informações;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 xml:space="preserve">Salva as informações alteradas no banco.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Função para excluir um registro na tabela: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 xml:space="preserve">Verifica se o usuário selecionou o registro para excluir;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Exclui o registro do banco;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3048000</wp:posOffset>
            </wp:positionV>
            <wp:extent cx="5731200" cy="2882900"/>
            <wp:effectExtent b="0" l="0" r="0" t="0"/>
            <wp:wrapNone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Cria o menu do cliente: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cria a interface do menu do cliente;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cria</w:t>
      </w:r>
      <w:r w:rsidDel="00000000" w:rsidR="00000000" w:rsidRPr="00000000">
        <w:rPr>
          <w:rtl w:val="0"/>
        </w:rPr>
        <w:t xml:space="preserve"> botões para visualizar os produtos e alterar as informações em um menu lateral;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 xml:space="preserve">e um botão para fazer logout.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Função que executa o botão para fazer logout do cliente e volta para a tela de login.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2777851</wp:posOffset>
            </wp:positionV>
            <wp:extent cx="5731200" cy="2870200"/>
            <wp:effectExtent b="0" l="0" r="0" t="0"/>
            <wp:wrapNone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0025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49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Função para visualizar a tabela de produto: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usa o treeview para mostrar a tabela;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ab/>
        <w:t xml:space="preserve">cria uma barra de pesquisa com botão;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Função para filtrar as informações na barra de pesquisa na tabela de produtos;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2247900</wp:posOffset>
            </wp:positionV>
            <wp:extent cx="5731200" cy="1587500"/>
            <wp:effectExtent b="0" l="0" r="0" t="0"/>
            <wp:wrapNone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Função para alterar as informações do usuario cliente: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Cria uma tela para o usuário alterar seu nome e senha e salva no banco.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Função que mantém a interface gráfica ativa e permitindo as interações.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Inicia o Sistema.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33.png"/><Relationship Id="rId42" Type="http://schemas.openxmlformats.org/officeDocument/2006/relationships/image" Target="media/image9.png"/><Relationship Id="rId41" Type="http://schemas.openxmlformats.org/officeDocument/2006/relationships/image" Target="media/image7.png"/><Relationship Id="rId22" Type="http://schemas.openxmlformats.org/officeDocument/2006/relationships/image" Target="media/image23.png"/><Relationship Id="rId21" Type="http://schemas.openxmlformats.org/officeDocument/2006/relationships/image" Target="media/image14.png"/><Relationship Id="rId24" Type="http://schemas.openxmlformats.org/officeDocument/2006/relationships/image" Target="media/image28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24.png"/><Relationship Id="rId28" Type="http://schemas.openxmlformats.org/officeDocument/2006/relationships/image" Target="media/image12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3.png"/><Relationship Id="rId31" Type="http://schemas.openxmlformats.org/officeDocument/2006/relationships/image" Target="media/image17.png"/><Relationship Id="rId30" Type="http://schemas.openxmlformats.org/officeDocument/2006/relationships/image" Target="media/image11.png"/><Relationship Id="rId11" Type="http://schemas.openxmlformats.org/officeDocument/2006/relationships/image" Target="media/image27.png"/><Relationship Id="rId33" Type="http://schemas.openxmlformats.org/officeDocument/2006/relationships/image" Target="media/image20.png"/><Relationship Id="rId10" Type="http://schemas.openxmlformats.org/officeDocument/2006/relationships/image" Target="media/image3.png"/><Relationship Id="rId32" Type="http://schemas.openxmlformats.org/officeDocument/2006/relationships/image" Target="media/image36.png"/><Relationship Id="rId13" Type="http://schemas.openxmlformats.org/officeDocument/2006/relationships/image" Target="media/image19.png"/><Relationship Id="rId35" Type="http://schemas.openxmlformats.org/officeDocument/2006/relationships/image" Target="media/image35.png"/><Relationship Id="rId12" Type="http://schemas.openxmlformats.org/officeDocument/2006/relationships/image" Target="media/image31.png"/><Relationship Id="rId34" Type="http://schemas.openxmlformats.org/officeDocument/2006/relationships/image" Target="media/image15.png"/><Relationship Id="rId15" Type="http://schemas.openxmlformats.org/officeDocument/2006/relationships/image" Target="media/image21.png"/><Relationship Id="rId37" Type="http://schemas.openxmlformats.org/officeDocument/2006/relationships/image" Target="media/image37.png"/><Relationship Id="rId14" Type="http://schemas.openxmlformats.org/officeDocument/2006/relationships/image" Target="media/image18.png"/><Relationship Id="rId36" Type="http://schemas.openxmlformats.org/officeDocument/2006/relationships/image" Target="media/image16.png"/><Relationship Id="rId17" Type="http://schemas.openxmlformats.org/officeDocument/2006/relationships/image" Target="media/image5.png"/><Relationship Id="rId39" Type="http://schemas.openxmlformats.org/officeDocument/2006/relationships/image" Target="media/image29.png"/><Relationship Id="rId16" Type="http://schemas.openxmlformats.org/officeDocument/2006/relationships/image" Target="media/image10.png"/><Relationship Id="rId38" Type="http://schemas.openxmlformats.org/officeDocument/2006/relationships/image" Target="media/image4.png"/><Relationship Id="rId19" Type="http://schemas.openxmlformats.org/officeDocument/2006/relationships/image" Target="media/image32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