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Segoe UI" w:hAnsi="Segoe UI"/>
          <w:b/>
          <w:color w:val="1A237E"/>
          <w:sz w:val="44"/>
        </w:rPr>
        <w:t>DOCUMENTO DE VISÃO DO NEGÓCIO</w:t>
      </w:r>
    </w:p>
    <w:p>
      <w:pPr>
        <w:spacing w:after="320"/>
        <w:jc w:val="center"/>
      </w:pPr>
      <w:r>
        <w:rPr>
          <w:rFonts w:ascii="Segoe UI" w:hAnsi="Segoe UI"/>
          <w:color w:val="6C757D"/>
          <w:sz w:val="24"/>
        </w:rPr>
        <w:t>Sistema E-Commerce Loja Games (Framework SPA Angular)</w:t>
        <w:br/>
        <w:t>Framework_Consumo_API_SP2 - Documentação de Sistema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AF6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3F51B5"/>
                <w:sz w:val="19"/>
              </w:rPr>
              <w:t>Projeto:</w:t>
            </w:r>
          </w:p>
        </w:tc>
        <w:tc>
          <w:tcPr>
            <w:tcW w:type="dxa" w:w="4680"/>
            <w:shd w:fill="F5F7FB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Loja Games (E-commerce Web SPA)</w:t>
            </w:r>
          </w:p>
        </w:tc>
      </w:tr>
      <w:tr>
        <w:tc>
          <w:tcPr>
            <w:tcW w:type="dxa" w:w="4680"/>
            <w:shd w:fill="E8EAF6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3F51B5"/>
                <w:sz w:val="19"/>
              </w:rPr>
              <w:t>Versão da Aplicação:</w:t>
            </w:r>
          </w:p>
        </w:tc>
        <w:tc>
          <w:tcPr>
            <w:tcW w:type="dxa" w:w="4680"/>
            <w:shd w:fill="F5F7FB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1.0.0 (Angular 15 / Material / Bootstrap)</w:t>
            </w:r>
          </w:p>
        </w:tc>
      </w:tr>
      <w:tr>
        <w:tc>
          <w:tcPr>
            <w:tcW w:type="dxa" w:w="4680"/>
            <w:shd w:fill="E8EAF6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3F51B5"/>
                <w:sz w:val="19"/>
              </w:rPr>
              <w:t>Responsável Técnico:</w:t>
            </w:r>
          </w:p>
        </w:tc>
        <w:tc>
          <w:tcPr>
            <w:tcW w:type="dxa" w:w="4680"/>
            <w:shd w:fill="F5F7FB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Equipe de Desenvolvimento de Software</w:t>
            </w:r>
          </w:p>
        </w:tc>
      </w:tr>
      <w:tr>
        <w:tc>
          <w:tcPr>
            <w:tcW w:type="dxa" w:w="4680"/>
            <w:shd w:fill="E8EAF6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3F51B5"/>
                <w:sz w:val="19"/>
              </w:rPr>
              <w:t>Data de Emissão:</w:t>
            </w:r>
          </w:p>
        </w:tc>
        <w:tc>
          <w:tcPr>
            <w:tcW w:type="dxa" w:w="4680"/>
            <w:shd w:fill="F5F7FB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Outubro de 2026</w:t>
            </w:r>
          </w:p>
        </w:tc>
      </w:tr>
    </w:tbl>
    <w:p>
      <w:pPr>
        <w:spacing w:after="200"/>
      </w:pPr>
    </w:p>
    <w:p>
      <w:pPr>
        <w:keepNext/>
        <w:spacing w:before="320" w:after="120"/>
      </w:pPr>
      <w:r>
        <w:rPr>
          <w:rFonts w:ascii="Segoe UI" w:hAnsi="Segoe UI"/>
          <w:b/>
          <w:color w:val="3F51B5"/>
          <w:sz w:val="28"/>
        </w:rPr>
        <w:t>1. Finalidade</w:t>
      </w:r>
    </w:p>
    <w:p>
      <w:pPr>
        <w:spacing w:after="120" w:line="276" w:lineRule="auto"/>
      </w:pPr>
      <w:r>
        <w:rPr>
          <w:rFonts w:ascii="Segoe UI" w:hAnsi="Segoe UI"/>
          <w:color w:val="212121"/>
          <w:sz w:val="21"/>
        </w:rPr>
        <w:t>Este documento tem como finalidade estabelecer a visão estratégica, arquitetural e funcional do sistema Loja Games, definindo com clareza seus objetivos de negócio, público-alvo, requisitos essenciais e fluxo de operações. Ele atua como guia normativo tanto para usuários finais — que buscam compreender os recursos e a navegabilidade do sistema — quanto para engenheiros e programadores, auxiliando nas rotinas de manutenção, testes e futuras implementações (como o consumo pleno de APIs REST e microsserviços de pagamento).</w:t>
      </w:r>
    </w:p>
    <w:p>
      <w:pPr>
        <w:keepNext/>
        <w:spacing w:before="320" w:after="120"/>
      </w:pPr>
      <w:r>
        <w:rPr>
          <w:rFonts w:ascii="Segoe UI" w:hAnsi="Segoe UI"/>
          <w:b/>
          <w:color w:val="3F51B5"/>
          <w:sz w:val="28"/>
        </w:rPr>
        <w:t>2. Escopo</w:t>
      </w:r>
    </w:p>
    <w:p>
      <w:pPr>
        <w:spacing w:after="120" w:line="276" w:lineRule="auto"/>
      </w:pPr>
      <w:r>
        <w:rPr>
          <w:rFonts w:ascii="Segoe UI" w:hAnsi="Segoe UI"/>
          <w:color w:val="212121"/>
          <w:sz w:val="21"/>
        </w:rPr>
        <w:t>O sistema Loja Games consiste em uma plataforma de comércio eletrônico focada no varejo digital de jogos eletrônicos. O escopo compreende: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212121"/>
          <w:sz w:val="21"/>
        </w:rPr>
        <w:t xml:space="preserve">• </w:t>
      </w:r>
      <w:r>
        <w:rPr>
          <w:rFonts w:ascii="Segoe UI" w:hAnsi="Segoe UI"/>
          <w:color w:val="212121"/>
          <w:sz w:val="21"/>
        </w:rPr>
        <w:t>Módulo de Navegação Superior (Menu): Exibição do logotipo institucional, acesso direto à vitrine de produtos e link para autenticação.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212121"/>
          <w:sz w:val="21"/>
        </w:rPr>
        <w:t xml:space="preserve">• </w:t>
      </w:r>
      <w:r>
        <w:rPr>
          <w:rFonts w:ascii="Segoe UI" w:hAnsi="Segoe UI"/>
          <w:color w:val="212121"/>
          <w:sz w:val="21"/>
        </w:rPr>
        <w:t>Módulo de Vitrine e Promoções (Home/Início): Apresentação de campanhas promocionais através de carrossel de banners e grade de cards com jogos em destaque, preços e botões de compra.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212121"/>
          <w:sz w:val="21"/>
        </w:rPr>
        <w:t xml:space="preserve">• </w:t>
      </w:r>
      <w:r>
        <w:rPr>
          <w:rFonts w:ascii="Segoe UI" w:hAnsi="Segoe UI"/>
          <w:color w:val="212121"/>
          <w:sz w:val="21"/>
        </w:rPr>
        <w:t>Módulo de Autenticação (Login): Interface limpa e segura para autenticação de clientes, permitindo o preenchimento de usuário e senha com validações locais e redirecionamento de rotas.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212121"/>
          <w:sz w:val="21"/>
        </w:rPr>
        <w:t xml:space="preserve">• </w:t>
      </w:r>
      <w:r>
        <w:rPr>
          <w:rFonts w:ascii="Segoe UI" w:hAnsi="Segoe UI"/>
          <w:color w:val="212121"/>
          <w:sz w:val="21"/>
        </w:rPr>
        <w:t>Módulo Rodapé (Footer): Informações institucionais, direitos autorais e créditos do projeto.</w:t>
      </w:r>
    </w:p>
    <w:p>
      <w:pPr>
        <w:spacing w:after="120" w:line="276" w:lineRule="auto"/>
      </w:pPr>
      <w:r>
        <w:rPr>
          <w:rFonts w:ascii="Segoe UI" w:hAnsi="Segoe UI"/>
          <w:color w:val="212121"/>
          <w:sz w:val="21"/>
        </w:rPr>
        <w:t>Ficam fora do escopo desta versão preliminar: a integração com gateways bancários externos para cobrança em tempo real e o controle de inventário físico, itens previstos para os próximos ciclos de desenvolvimento.</w:t>
      </w:r>
    </w:p>
    <w:p>
      <w:pPr>
        <w:keepNext/>
        <w:spacing w:before="320" w:after="120"/>
      </w:pPr>
      <w:r>
        <w:rPr>
          <w:rFonts w:ascii="Segoe UI" w:hAnsi="Segoe UI"/>
          <w:b/>
          <w:color w:val="3F51B5"/>
          <w:sz w:val="28"/>
        </w:rPr>
        <w:t>3. Visão Geral</w:t>
      </w:r>
    </w:p>
    <w:p>
      <w:pPr>
        <w:spacing w:after="120" w:line="276" w:lineRule="auto"/>
      </w:pPr>
      <w:r>
        <w:rPr>
          <w:rFonts w:ascii="Segoe UI" w:hAnsi="Segoe UI"/>
          <w:color w:val="212121"/>
          <w:sz w:val="21"/>
        </w:rPr>
        <w:t>A aplicação é desenvolvida como uma Single Page Application (SPA) baseada no ecossistema Angular 15. A arquitetura desacoplada possibilita alta velocidade de carregamento, dispensando recarregamentos completos de página (full reload) durante a navegação. O design visual foi concebido para o público gamer, integrando componentes visuais do Angular Material (botões, cards, campos de formulário, grid) com o sistema de grid e carrossel do Bootstrap 5.</w:t>
      </w:r>
    </w:p>
    <w:p>
      <w:pPr>
        <w:keepNext/>
        <w:spacing w:before="320" w:after="120"/>
      </w:pPr>
      <w:r>
        <w:rPr>
          <w:rFonts w:ascii="Segoe UI" w:hAnsi="Segoe UI"/>
          <w:b/>
          <w:color w:val="3F51B5"/>
          <w:sz w:val="28"/>
        </w:rPr>
        <w:t>4. Visão Geral do Produto</w:t>
      </w:r>
    </w:p>
    <w:p>
      <w:pPr>
        <w:spacing w:after="120" w:line="276" w:lineRule="auto"/>
      </w:pPr>
      <w:r>
        <w:rPr>
          <w:rFonts w:ascii="Segoe UI" w:hAnsi="Segoe UI"/>
          <w:color w:val="212121"/>
          <w:sz w:val="21"/>
        </w:rPr>
        <w:t>A Loja Games se diferencia por aliar uma estética moderna no estilo gamer neon a uma estrutura limpa e ergonômica. Seus principais atributos de produto incluem: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212121"/>
          <w:sz w:val="21"/>
        </w:rPr>
        <w:t xml:space="preserve">• </w:t>
      </w:r>
      <w:r>
        <w:rPr>
          <w:rFonts w:ascii="Segoe UI" w:hAnsi="Segoe UI"/>
          <w:color w:val="212121"/>
          <w:sz w:val="21"/>
        </w:rPr>
        <w:t>Responsividade Total: Adaptabilidade automática a desktops, notebooks, tablets e smartphones.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212121"/>
          <w:sz w:val="21"/>
        </w:rPr>
        <w:t xml:space="preserve">• </w:t>
      </w:r>
      <w:r>
        <w:rPr>
          <w:rFonts w:ascii="Segoe UI" w:hAnsi="Segoe UI"/>
          <w:color w:val="212121"/>
          <w:sz w:val="21"/>
        </w:rPr>
        <w:t>Arquitetura Modular: Componentização em TypeScript que facilita a substituição ou enriquecimento de módulos sem efeitos colaterais.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212121"/>
          <w:sz w:val="21"/>
        </w:rPr>
        <w:t xml:space="preserve">• </w:t>
      </w:r>
      <w:r>
        <w:rPr>
          <w:rFonts w:ascii="Segoe UI" w:hAnsi="Segoe UI"/>
          <w:color w:val="212121"/>
          <w:sz w:val="21"/>
        </w:rPr>
        <w:t>Prontidão para Consumo de API: Estrutura preparada para receber serviços Angular (HttpClient) conectados a APIs REST (ex.: json-server ou backend corporativo).</w:t>
      </w:r>
    </w:p>
    <w:p>
      <w:pPr>
        <w:keepNext/>
        <w:spacing w:before="320" w:after="120"/>
      </w:pPr>
      <w:r>
        <w:rPr>
          <w:rFonts w:ascii="Segoe UI" w:hAnsi="Segoe UI"/>
          <w:b/>
          <w:color w:val="3F51B5"/>
          <w:sz w:val="28"/>
        </w:rPr>
        <w:t>5. Posicionamento no Mercado</w:t>
      </w:r>
    </w:p>
    <w:p>
      <w:pPr>
        <w:spacing w:after="120" w:line="276" w:lineRule="auto"/>
      </w:pPr>
      <w:r>
        <w:rPr>
          <w:rFonts w:ascii="Segoe UI" w:hAnsi="Segoe UI"/>
          <w:color w:val="212121"/>
          <w:sz w:val="21"/>
        </w:rPr>
        <w:t>O mercado global e nacional de jogos eletrônicos tem apresentado crescimento exponencial, com migração massiva para formatos 100% digitais. Nesse cenário, a Loja Games posiciona-se como uma vitrine ágil e atrativa, focada no público jovem e entusiasta de games que busca acesso rápido às principais promoções sem fricções excessivas no fluxo de visualização e checkout.</w:t>
      </w:r>
    </w:p>
    <w:p>
      <w:pPr>
        <w:keepNext/>
        <w:spacing w:before="320" w:after="120"/>
      </w:pPr>
      <w:r>
        <w:rPr>
          <w:rFonts w:ascii="Segoe UI" w:hAnsi="Segoe UI"/>
          <w:b/>
          <w:color w:val="3F51B5"/>
          <w:sz w:val="28"/>
        </w:rPr>
        <w:t>6. Descrição da Equipe Desenvolvedora e dos Clientes</w:t>
      </w:r>
    </w:p>
    <w:p>
      <w:pPr>
        <w:keepNext/>
        <w:spacing w:before="200" w:after="80"/>
      </w:pPr>
      <w:r>
        <w:rPr>
          <w:rFonts w:ascii="Segoe UI" w:hAnsi="Segoe UI"/>
          <w:b/>
          <w:color w:val="1A237E"/>
          <w:sz w:val="23"/>
        </w:rPr>
        <w:t>Equipe de Desenvolvimento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212121"/>
          <w:sz w:val="21"/>
        </w:rPr>
        <w:t xml:space="preserve">• </w:t>
      </w:r>
      <w:r>
        <w:rPr>
          <w:rFonts w:ascii="Segoe UI" w:hAnsi="Segoe UI"/>
          <w:color w:val="212121"/>
          <w:sz w:val="21"/>
        </w:rPr>
        <w:t>Desenvolvedores Front-End: Responsáveis pela implementação dos componentes Angular, templates HTML, estilos CSS e regras de negócio no TypeScript.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212121"/>
          <w:sz w:val="21"/>
        </w:rPr>
        <w:t xml:space="preserve">• </w:t>
      </w:r>
      <w:r>
        <w:rPr>
          <w:rFonts w:ascii="Segoe UI" w:hAnsi="Segoe UI"/>
          <w:color w:val="212121"/>
          <w:sz w:val="21"/>
        </w:rPr>
        <w:t>UI/UX Designers: Encarregados da prototipação, harmonia de cores, experiência visual gamer e ergonomia das telas.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212121"/>
          <w:sz w:val="21"/>
        </w:rPr>
        <w:t xml:space="preserve">• </w:t>
      </w:r>
      <w:r>
        <w:rPr>
          <w:rFonts w:ascii="Segoe UI" w:hAnsi="Segoe UI"/>
          <w:color w:val="212121"/>
          <w:sz w:val="21"/>
        </w:rPr>
        <w:t>Engenheiro de QA / Testes: Responsável por validar os fluxos funcionais, integridade de rotas e compatibilidade entre navegadores.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212121"/>
          <w:sz w:val="21"/>
        </w:rPr>
        <w:t xml:space="preserve">• </w:t>
      </w:r>
      <w:r>
        <w:rPr>
          <w:rFonts w:ascii="Segoe UI" w:hAnsi="Segoe UI"/>
          <w:color w:val="212121"/>
          <w:sz w:val="21"/>
        </w:rPr>
        <w:t>Product Owner (PO): Define a priorização do backlog de requisitos e valida os entregáveis perante o modelo de negócio.</w:t>
      </w:r>
    </w:p>
    <w:p>
      <w:pPr>
        <w:keepNext/>
        <w:spacing w:before="200" w:after="80"/>
      </w:pPr>
      <w:r>
        <w:rPr>
          <w:rFonts w:ascii="Segoe UI" w:hAnsi="Segoe UI"/>
          <w:b/>
          <w:color w:val="1A237E"/>
          <w:sz w:val="23"/>
        </w:rPr>
        <w:t>Perfis de Clientes e Usuários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212121"/>
          <w:sz w:val="21"/>
        </w:rPr>
        <w:t xml:space="preserve">• </w:t>
      </w:r>
      <w:r>
        <w:rPr>
          <w:rFonts w:ascii="Segoe UI" w:hAnsi="Segoe UI"/>
          <w:color w:val="212121"/>
          <w:sz w:val="21"/>
        </w:rPr>
        <w:t>Gamer Visitante (Não Autenticado): Acessa a loja, visualiza novidades, inspeciona preços e detalhes dos jogos.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212121"/>
          <w:sz w:val="21"/>
        </w:rPr>
        <w:t xml:space="preserve">• </w:t>
      </w:r>
      <w:r>
        <w:rPr>
          <w:rFonts w:ascii="Segoe UI" w:hAnsi="Segoe UI"/>
          <w:color w:val="212121"/>
          <w:sz w:val="21"/>
        </w:rPr>
        <w:t>Cliente Cadastrado: Usuário autenticado que efetua a aquisição dos títulos digitais e gerencia seus dados.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212121"/>
          <w:sz w:val="21"/>
        </w:rPr>
        <w:t xml:space="preserve">• </w:t>
      </w:r>
      <w:r>
        <w:rPr>
          <w:rFonts w:ascii="Segoe UI" w:hAnsi="Segoe UI"/>
          <w:color w:val="212121"/>
          <w:sz w:val="21"/>
        </w:rPr>
        <w:t>Administrador de Catálogo: Usuário corporativo que atualiza os produtos, gerencia preços promocionais e controla os banners de destaque.</w:t>
      </w:r>
    </w:p>
    <w:p>
      <w:pPr>
        <w:keepNext/>
        <w:spacing w:before="320" w:after="120"/>
      </w:pPr>
      <w:r>
        <w:rPr>
          <w:rFonts w:ascii="Segoe UI" w:hAnsi="Segoe UI"/>
          <w:b/>
          <w:color w:val="3F51B5"/>
          <w:sz w:val="28"/>
        </w:rPr>
        <w:t>7. Alternativas e Concorrências</w:t>
      </w:r>
    </w:p>
    <w:p>
      <w:pPr>
        <w:spacing w:after="120" w:line="276" w:lineRule="auto"/>
      </w:pPr>
      <w:r>
        <w:rPr>
          <w:rFonts w:ascii="Segoe UI" w:hAnsi="Segoe UI"/>
          <w:color w:val="212121"/>
          <w:sz w:val="21"/>
        </w:rPr>
        <w:t>As principais plataformas concorrentes no ecossistema de distribuição digital incluem: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212121"/>
          <w:sz w:val="21"/>
        </w:rPr>
        <w:t xml:space="preserve">• </w:t>
      </w:r>
      <w:r>
        <w:rPr>
          <w:rFonts w:ascii="Segoe UI" w:hAnsi="Segoe UI"/>
          <w:color w:val="212121"/>
          <w:sz w:val="21"/>
        </w:rPr>
        <w:t>Steam (Valve): Líder consolidada, com catálogo massivo, mas interface com alta densidade de informações.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212121"/>
          <w:sz w:val="21"/>
        </w:rPr>
        <w:t xml:space="preserve">• </w:t>
      </w:r>
      <w:r>
        <w:rPr>
          <w:rFonts w:ascii="Segoe UI" w:hAnsi="Segoe UI"/>
          <w:color w:val="212121"/>
          <w:sz w:val="21"/>
        </w:rPr>
        <w:t>Epic Games Store: Foco em títulos gratuitos e promoções semanais agressivas.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212121"/>
          <w:sz w:val="21"/>
        </w:rPr>
        <w:t xml:space="preserve">• </w:t>
      </w:r>
      <w:r>
        <w:rPr>
          <w:rFonts w:ascii="Segoe UI" w:hAnsi="Segoe UI"/>
          <w:color w:val="212121"/>
          <w:sz w:val="21"/>
        </w:rPr>
        <w:t>Nuuvem: Plataforma brasileira com promoções locais e suporte regionalizado.</w:t>
      </w:r>
    </w:p>
    <w:p>
      <w:pPr>
        <w:spacing w:after="120" w:line="276" w:lineRule="auto"/>
      </w:pPr>
      <w:r>
        <w:rPr>
          <w:rFonts w:ascii="Segoe UI" w:hAnsi="Segoe UI"/>
          <w:color w:val="212121"/>
          <w:sz w:val="21"/>
        </w:rPr>
        <w:t>Diferencial Competitivo: A Loja Games foca em uma interface minimalista, rápida, livre de sobrecarga de dados desnecessários, com acesso imediato às melhores promoções em um único clique.</w:t>
      </w:r>
    </w:p>
    <w:p>
      <w:pPr>
        <w:keepNext/>
        <w:spacing w:before="320" w:after="120"/>
      </w:pPr>
      <w:r>
        <w:rPr>
          <w:rFonts w:ascii="Segoe UI" w:hAnsi="Segoe UI"/>
          <w:b/>
          <w:color w:val="3F51B5"/>
          <w:sz w:val="28"/>
        </w:rPr>
        <w:t>8. Restrições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212121"/>
          <w:sz w:val="21"/>
        </w:rPr>
        <w:t xml:space="preserve">• </w:t>
      </w:r>
      <w:r>
        <w:rPr>
          <w:rFonts w:ascii="Segoe UI" w:hAnsi="Segoe UI"/>
          <w:color w:val="212121"/>
          <w:sz w:val="21"/>
        </w:rPr>
        <w:t>Plataforma e Framework: A aplicação deve ser construída obrigatoriamente sobre Angular 15 e TypeScript.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212121"/>
          <w:sz w:val="21"/>
        </w:rPr>
        <w:t xml:space="preserve">• </w:t>
      </w:r>
      <w:r>
        <w:rPr>
          <w:rFonts w:ascii="Segoe UI" w:hAnsi="Segoe UI"/>
          <w:color w:val="212121"/>
          <w:sz w:val="21"/>
        </w:rPr>
        <w:t>Ambiente de Execução: Suporte estrito aos principais navegadores modernos (Google Chrome, Mozilla Firefox, Microsoft Edge, Safari) com suporte a ECMAScript 6+.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212121"/>
          <w:sz w:val="21"/>
        </w:rPr>
        <w:t xml:space="preserve">• </w:t>
      </w:r>
      <w:r>
        <w:rPr>
          <w:rFonts w:ascii="Segoe UI" w:hAnsi="Segoe UI"/>
          <w:color w:val="212121"/>
          <w:sz w:val="21"/>
        </w:rPr>
        <w:t>Conformidade Legal: Conformidade com as diretrizes da Lei Geral de Proteção de Dados (LGPD - Lei nº 13.709/2018), resguardando credenciais e dados pessoais dos usuários.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212121"/>
          <w:sz w:val="21"/>
        </w:rPr>
        <w:t xml:space="preserve">• </w:t>
      </w:r>
      <w:r>
        <w:rPr>
          <w:rFonts w:ascii="Segoe UI" w:hAnsi="Segoe UI"/>
          <w:color w:val="212121"/>
          <w:sz w:val="21"/>
        </w:rPr>
        <w:t>Restrição de Conectividade: Operação client-side dependente de conexão com internet para download inicial dos bundles e consumo de recursos remotos.</w:t>
      </w:r>
    </w:p>
    <w:p>
      <w:pPr>
        <w:keepNext/>
        <w:spacing w:before="320" w:after="120"/>
      </w:pPr>
      <w:r>
        <w:rPr>
          <w:rFonts w:ascii="Segoe UI" w:hAnsi="Segoe UI"/>
          <w:b/>
          <w:color w:val="3F51B5"/>
          <w:sz w:val="28"/>
        </w:rPr>
        <w:t>9. Requisitos do Produto</w:t>
      </w:r>
    </w:p>
    <w:p>
      <w:pPr>
        <w:keepNext/>
        <w:spacing w:before="200" w:after="80"/>
      </w:pPr>
      <w:r>
        <w:rPr>
          <w:rFonts w:ascii="Segoe UI" w:hAnsi="Segoe UI"/>
          <w:b/>
          <w:color w:val="1A237E"/>
          <w:sz w:val="23"/>
        </w:rPr>
        <w:t>Requisitos Funcionais (RF)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3F51B5"/>
          </w:tcPr>
          <w:p>
            <w:r>
              <w:rPr>
                <w:b/>
                <w:color w:val="FFFFFF"/>
                <w:sz w:val="19"/>
              </w:rPr>
              <w:t>Identificador</w:t>
            </w:r>
          </w:p>
        </w:tc>
        <w:tc>
          <w:tcPr>
            <w:tcW w:type="dxa" w:w="3120"/>
            <w:shd w:fill="3F51B5"/>
          </w:tcPr>
          <w:p>
            <w:r>
              <w:rPr>
                <w:b/>
                <w:color w:val="FFFFFF"/>
                <w:sz w:val="19"/>
              </w:rPr>
              <w:t>Nome do Requisito</w:t>
            </w:r>
          </w:p>
        </w:tc>
        <w:tc>
          <w:tcPr>
            <w:tcW w:type="dxa" w:w="3120"/>
            <w:shd w:fill="3F51B5"/>
          </w:tcPr>
          <w:p>
            <w:r>
              <w:rPr>
                <w:b/>
                <w:color w:val="FFFFFF"/>
                <w:sz w:val="19"/>
              </w:rPr>
              <w:t>Descrição Funcional</w:t>
            </w:r>
          </w:p>
        </w:tc>
      </w:tr>
      <w:tr>
        <w:tc>
          <w:tcPr>
            <w:tcW w:type="dxa" w:w="3120"/>
            <w:shd w:fill="F5F7FB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sz w:val="18"/>
              </w:rPr>
              <w:t>RF01</w:t>
            </w:r>
          </w:p>
        </w:tc>
        <w:tc>
          <w:tcPr>
            <w:tcW w:type="dxa" w:w="3120"/>
            <w:shd w:fill="F5F7FB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sz w:val="18"/>
              </w:rPr>
              <w:t>Visualizar Catálogo de Jogos</w:t>
            </w:r>
          </w:p>
        </w:tc>
        <w:tc>
          <w:tcPr>
            <w:tcW w:type="dxa" w:w="3120"/>
            <w:shd w:fill="F5F7FB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sz w:val="18"/>
              </w:rPr>
              <w:t>O sistema deve exibir a grade de jogos com imagem, nome, descrição breve, preço promocional e botão de compra.</w:t>
            </w:r>
          </w:p>
        </w:tc>
      </w:tr>
      <w:tr>
        <w:tc>
          <w:tcPr>
            <w:tcW w:type="dxa" w:w="3120"/>
            <w:shd w:fill="FFFFFF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sz w:val="18"/>
              </w:rPr>
              <w:t>RF02</w:t>
            </w:r>
          </w:p>
        </w:tc>
        <w:tc>
          <w:tcPr>
            <w:tcW w:type="dxa" w:w="3120"/>
            <w:shd w:fill="FFFFFF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sz w:val="18"/>
              </w:rPr>
              <w:t>Navegação por Banners</w:t>
            </w:r>
          </w:p>
        </w:tc>
        <w:tc>
          <w:tcPr>
            <w:tcW w:type="dxa" w:w="3120"/>
            <w:shd w:fill="FFFFFF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sz w:val="18"/>
              </w:rPr>
              <w:t>O sistema deve disponibilizar um carrossel rotativo interativo com os principais destaques promocionais.</w:t>
            </w:r>
          </w:p>
        </w:tc>
      </w:tr>
      <w:tr>
        <w:tc>
          <w:tcPr>
            <w:tcW w:type="dxa" w:w="3120"/>
            <w:shd w:fill="F5F7FB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sz w:val="18"/>
              </w:rPr>
              <w:t>RF03</w:t>
            </w:r>
          </w:p>
        </w:tc>
        <w:tc>
          <w:tcPr>
            <w:tcW w:type="dxa" w:w="3120"/>
            <w:shd w:fill="F5F7FB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sz w:val="18"/>
              </w:rPr>
              <w:t>Autenticação de Usuário (Login)</w:t>
            </w:r>
          </w:p>
        </w:tc>
        <w:tc>
          <w:tcPr>
            <w:tcW w:type="dxa" w:w="3120"/>
            <w:shd w:fill="F5F7FB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sz w:val="18"/>
              </w:rPr>
              <w:t>O sistema deve permitir que o usuário digite suas credenciais (e-mail/usuário e senha) para acessar a plataforma.</w:t>
            </w:r>
          </w:p>
        </w:tc>
      </w:tr>
      <w:tr>
        <w:tc>
          <w:tcPr>
            <w:tcW w:type="dxa" w:w="3120"/>
            <w:shd w:fill="FFFFFF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sz w:val="18"/>
              </w:rPr>
              <w:t>RF04</w:t>
            </w:r>
          </w:p>
        </w:tc>
        <w:tc>
          <w:tcPr>
            <w:tcW w:type="dxa" w:w="3120"/>
            <w:shd w:fill="FFFFFF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sz w:val="18"/>
              </w:rPr>
              <w:t>Ação de Compra de Título</w:t>
            </w:r>
          </w:p>
        </w:tc>
        <w:tc>
          <w:tcPr>
            <w:tcW w:type="dxa" w:w="3120"/>
            <w:shd w:fill="FFFFFF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sz w:val="18"/>
              </w:rPr>
              <w:t>O sistema deve disponibilizar o acionamento de compra direta em cada card de produto.</w:t>
            </w:r>
          </w:p>
        </w:tc>
      </w:tr>
      <w:tr>
        <w:tc>
          <w:tcPr>
            <w:tcW w:type="dxa" w:w="3120"/>
            <w:shd w:fill="F5F7FB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sz w:val="18"/>
              </w:rPr>
              <w:t>RF05</w:t>
            </w:r>
          </w:p>
        </w:tc>
        <w:tc>
          <w:tcPr>
            <w:tcW w:type="dxa" w:w="3120"/>
            <w:shd w:fill="F5F7FB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sz w:val="18"/>
              </w:rPr>
              <w:t>Roteamento SPA Dinâmico</w:t>
            </w:r>
          </w:p>
        </w:tc>
        <w:tc>
          <w:tcPr>
            <w:tcW w:type="dxa" w:w="3120"/>
            <w:shd w:fill="F5F7FB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sz w:val="18"/>
              </w:rPr>
              <w:t>O sistema deve permitir transição instantânea entre as rotas /inicio e /login sem recarregamento da página.</w:t>
            </w:r>
          </w:p>
        </w:tc>
      </w:tr>
      <w:tr>
        <w:tc>
          <w:tcPr>
            <w:tcW w:type="dxa" w:w="3120"/>
            <w:shd w:fill="FFFFFF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sz w:val="18"/>
              </w:rPr>
              <w:t>RF06</w:t>
            </w:r>
          </w:p>
        </w:tc>
        <w:tc>
          <w:tcPr>
            <w:tcW w:type="dxa" w:w="3120"/>
            <w:shd w:fill="FFFFFF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sz w:val="18"/>
              </w:rPr>
              <w:t>Retorno à Vitrine</w:t>
            </w:r>
          </w:p>
        </w:tc>
        <w:tc>
          <w:tcPr>
            <w:tcW w:type="dxa" w:w="3120"/>
            <w:shd w:fill="FFFFFF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sz w:val="18"/>
              </w:rPr>
              <w:t>A tela de login deve fornecer um atalho de retorno rápido para a página inicial.</w:t>
            </w:r>
          </w:p>
        </w:tc>
      </w:tr>
    </w:tbl>
    <w:p>
      <w:pPr>
        <w:spacing w:after="160"/>
      </w:pPr>
    </w:p>
    <w:p>
      <w:pPr>
        <w:keepNext/>
        <w:spacing w:before="200" w:after="80"/>
      </w:pPr>
      <w:r>
        <w:rPr>
          <w:rFonts w:ascii="Segoe UI" w:hAnsi="Segoe UI"/>
          <w:b/>
          <w:color w:val="1A237E"/>
          <w:sz w:val="23"/>
        </w:rPr>
        <w:t>Requisitos Não Funcionais (RNF)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237E"/>
          </w:tcPr>
          <w:p>
            <w:r>
              <w:rPr>
                <w:b/>
                <w:color w:val="FFFFFF"/>
                <w:sz w:val="19"/>
              </w:rPr>
              <w:t>Identificador</w:t>
            </w:r>
          </w:p>
        </w:tc>
        <w:tc>
          <w:tcPr>
            <w:tcW w:type="dxa" w:w="3120"/>
            <w:shd w:fill="1A237E"/>
          </w:tcPr>
          <w:p>
            <w:r>
              <w:rPr>
                <w:b/>
                <w:color w:val="FFFFFF"/>
                <w:sz w:val="19"/>
              </w:rPr>
              <w:t>Categoria</w:t>
            </w:r>
          </w:p>
        </w:tc>
        <w:tc>
          <w:tcPr>
            <w:tcW w:type="dxa" w:w="3120"/>
            <w:shd w:fill="1A237E"/>
          </w:tcPr>
          <w:p>
            <w:r>
              <w:rPr>
                <w:b/>
                <w:color w:val="FFFFFF"/>
                <w:sz w:val="19"/>
              </w:rPr>
              <w:t>Descrição do Critério</w:t>
            </w:r>
          </w:p>
        </w:tc>
      </w:tr>
      <w:tr>
        <w:tc>
          <w:tcPr>
            <w:tcW w:type="dxa" w:w="3120"/>
            <w:shd w:fill="F5F7FB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sz w:val="18"/>
              </w:rPr>
              <w:t>RNF01</w:t>
            </w:r>
          </w:p>
        </w:tc>
        <w:tc>
          <w:tcPr>
            <w:tcW w:type="dxa" w:w="3120"/>
            <w:shd w:fill="F5F7FB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sz w:val="18"/>
              </w:rPr>
              <w:t>Desempenho</w:t>
            </w:r>
          </w:p>
        </w:tc>
        <w:tc>
          <w:tcPr>
            <w:tcW w:type="dxa" w:w="3120"/>
            <w:shd w:fill="F5F7FB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sz w:val="18"/>
              </w:rPr>
              <w:t>O tempo de resposta entre a navegação de rotas deve ser inferior a 1 segundo.</w:t>
            </w:r>
          </w:p>
        </w:tc>
      </w:tr>
      <w:tr>
        <w:tc>
          <w:tcPr>
            <w:tcW w:type="dxa" w:w="3120"/>
            <w:shd w:fill="FFFFFF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sz w:val="18"/>
              </w:rPr>
              <w:t>RNF02</w:t>
            </w:r>
          </w:p>
        </w:tc>
        <w:tc>
          <w:tcPr>
            <w:tcW w:type="dxa" w:w="3120"/>
            <w:shd w:fill="FFFFFF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sz w:val="18"/>
              </w:rPr>
              <w:t>Responsividade</w:t>
            </w:r>
          </w:p>
        </w:tc>
        <w:tc>
          <w:tcPr>
            <w:tcW w:type="dxa" w:w="3120"/>
            <w:shd w:fill="FFFFFF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sz w:val="18"/>
              </w:rPr>
              <w:t>A interface deve ser totalmente responsiva para larguras de tela de 320px a 2560px.</w:t>
            </w:r>
          </w:p>
        </w:tc>
      </w:tr>
      <w:tr>
        <w:tc>
          <w:tcPr>
            <w:tcW w:type="dxa" w:w="3120"/>
            <w:shd w:fill="F5F7FB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sz w:val="18"/>
              </w:rPr>
              <w:t>RNF03</w:t>
            </w:r>
          </w:p>
        </w:tc>
        <w:tc>
          <w:tcPr>
            <w:tcW w:type="dxa" w:w="3120"/>
            <w:shd w:fill="F5F7FB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sz w:val="18"/>
              </w:rPr>
              <w:t>Usabilidade</w:t>
            </w:r>
          </w:p>
        </w:tc>
        <w:tc>
          <w:tcPr>
            <w:tcW w:type="dxa" w:w="3120"/>
            <w:shd w:fill="F5F7FB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sz w:val="18"/>
              </w:rPr>
              <w:t>A interface deve seguir as diretrizes do Material Design, com contrastes adequados e tipografia clara.</w:t>
            </w:r>
          </w:p>
        </w:tc>
      </w:tr>
      <w:tr>
        <w:tc>
          <w:tcPr>
            <w:tcW w:type="dxa" w:w="3120"/>
            <w:shd w:fill="FFFFFF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sz w:val="18"/>
              </w:rPr>
              <w:t>RNF04</w:t>
            </w:r>
          </w:p>
        </w:tc>
        <w:tc>
          <w:tcPr>
            <w:tcW w:type="dxa" w:w="3120"/>
            <w:shd w:fill="FFFFFF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sz w:val="18"/>
              </w:rPr>
              <w:t>Manutenibilidade</w:t>
            </w:r>
          </w:p>
        </w:tc>
        <w:tc>
          <w:tcPr>
            <w:tcW w:type="dxa" w:w="3120"/>
            <w:shd w:fill="FFFFFF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sz w:val="18"/>
              </w:rPr>
              <w:t>O código deve ser modularizado em componentes independentes com TypeScript tipado.</w:t>
            </w:r>
          </w:p>
        </w:tc>
      </w:tr>
      <w:tr>
        <w:tc>
          <w:tcPr>
            <w:tcW w:type="dxa" w:w="3120"/>
            <w:shd w:fill="F5F7FB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sz w:val="18"/>
              </w:rPr>
              <w:t>RNF05</w:t>
            </w:r>
          </w:p>
        </w:tc>
        <w:tc>
          <w:tcPr>
            <w:tcW w:type="dxa" w:w="3120"/>
            <w:shd w:fill="F5F7FB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sz w:val="18"/>
              </w:rPr>
              <w:t>Segurança</w:t>
            </w:r>
          </w:p>
        </w:tc>
        <w:tc>
          <w:tcPr>
            <w:tcW w:type="dxa" w:w="3120"/>
            <w:shd w:fill="F5F7FB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sz w:val="18"/>
              </w:rPr>
              <w:t>O campo de senha deve mascarar os caracteres digitados para proteger contra visualizações indevidas.</w:t>
            </w:r>
          </w:p>
        </w:tc>
      </w:tr>
    </w:tbl>
    <w:p>
      <w:pPr>
        <w:keepNext/>
        <w:spacing w:before="320" w:after="120"/>
      </w:pPr>
      <w:r>
        <w:rPr>
          <w:rFonts w:ascii="Segoe UI" w:hAnsi="Segoe UI"/>
          <w:b/>
          <w:color w:val="3F51B5"/>
          <w:sz w:val="28"/>
        </w:rPr>
        <w:t>10. Modelagem Caso de Uso</w:t>
      </w:r>
    </w:p>
    <w:p>
      <w:pPr>
        <w:spacing w:after="120" w:line="276" w:lineRule="auto"/>
      </w:pPr>
      <w:r>
        <w:rPr>
          <w:rFonts w:ascii="Segoe UI" w:hAnsi="Segoe UI"/>
          <w:color w:val="212121"/>
          <w:sz w:val="21"/>
        </w:rPr>
        <w:t>A modelagem de casos de uso representa as interações entre os atores (usuários) e o sistema, detalhando as rotinas funcionais e a navegabilidade geral da solução.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8238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casos_de_us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238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C757D"/>
          <w:sz w:val="18"/>
        </w:rPr>
        <w:t>Figura 1: Diagrama Visual de Casos de Uso do Sistema Loja Games</w:t>
      </w:r>
    </w:p>
    <w:p>
      <w:pPr>
        <w:keepNext/>
        <w:spacing w:before="200" w:after="80"/>
      </w:pPr>
      <w:r>
        <w:rPr>
          <w:rFonts w:ascii="Segoe UI" w:hAnsi="Segoe UI"/>
          <w:b/>
          <w:color w:val="1A237E"/>
          <w:sz w:val="23"/>
        </w:rPr>
        <w:t>Componentes da Modelagem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212121"/>
          <w:sz w:val="21"/>
        </w:rPr>
        <w:t xml:space="preserve">Ator: </w:t>
      </w:r>
      <w:r>
        <w:rPr>
          <w:rFonts w:ascii="Segoe UI" w:hAnsi="Segoe UI"/>
          <w:color w:val="212121"/>
          <w:sz w:val="21"/>
        </w:rPr>
        <w:t>Entidades externas que interagem com o sistema (Visitante e Cliente Autenticado).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212121"/>
          <w:sz w:val="21"/>
        </w:rPr>
        <w:t xml:space="preserve">Use Case: </w:t>
      </w:r>
      <w:r>
        <w:rPr>
          <w:rFonts w:ascii="Segoe UI" w:hAnsi="Segoe UI"/>
          <w:color w:val="212121"/>
          <w:sz w:val="21"/>
        </w:rPr>
        <w:t>Funcionalidade ou serviço provido pelo sistema em benefício de um ator (UC01 a UC05).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212121"/>
          <w:sz w:val="21"/>
        </w:rPr>
        <w:t xml:space="preserve">Cenário: </w:t>
      </w:r>
      <w:r>
        <w:rPr>
          <w:rFonts w:ascii="Segoe UI" w:hAnsi="Segoe UI"/>
          <w:color w:val="212121"/>
          <w:sz w:val="21"/>
        </w:rPr>
        <w:t>Sequência cronológica de eventos desencadeada pela ação do usuário perante o sistema.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212121"/>
          <w:sz w:val="21"/>
        </w:rPr>
        <w:t xml:space="preserve">Comunicação: </w:t>
      </w:r>
      <w:r>
        <w:rPr>
          <w:rFonts w:ascii="Segoe UI" w:hAnsi="Segoe UI"/>
          <w:color w:val="212121"/>
          <w:sz w:val="21"/>
        </w:rPr>
        <w:t>Ligação de comunicação e associação entre o ator e o caso de uso executado.</w:t>
      </w:r>
    </w:p>
    <w:p>
      <w:pPr>
        <w:keepNext/>
        <w:spacing w:before="200" w:after="80"/>
      </w:pPr>
      <w:r>
        <w:rPr>
          <w:rFonts w:ascii="Segoe UI" w:hAnsi="Segoe UI"/>
          <w:b/>
          <w:color w:val="1A237E"/>
          <w:sz w:val="23"/>
        </w:rPr>
        <w:t>Especificação Detalhada dos Casos de Uso</w:t>
      </w:r>
    </w:p>
    <w:p>
      <w:pPr>
        <w:spacing w:before="160" w:after="40"/>
      </w:pPr>
      <w:r>
        <w:rPr>
          <w:b/>
          <w:color w:val="3F51B5"/>
          <w:sz w:val="22"/>
        </w:rPr>
        <w:t>Caso de Uso UC01: Visualizar Vitrine de Jogos em Promoção</w:t>
      </w:r>
    </w:p>
    <w:p>
      <w:pPr>
        <w:spacing w:after="40" w:line="276" w:lineRule="auto"/>
      </w:pPr>
      <w:r>
        <w:rPr>
          <w:rFonts w:ascii="Segoe UI" w:hAnsi="Segoe UI"/>
          <w:b/>
          <w:color w:val="212121"/>
          <w:sz w:val="21"/>
        </w:rPr>
        <w:t xml:space="preserve">• Ator(es): </w:t>
      </w:r>
      <w:r>
        <w:rPr>
          <w:rFonts w:ascii="Segoe UI" w:hAnsi="Segoe UI"/>
          <w:color w:val="212121"/>
          <w:sz w:val="21"/>
        </w:rPr>
        <w:t>Usuário / Gamer (Visitante) e Cliente Autenticado</w:t>
      </w:r>
    </w:p>
    <w:p>
      <w:pPr>
        <w:spacing w:after="40" w:line="276" w:lineRule="auto"/>
      </w:pPr>
      <w:r>
        <w:rPr>
          <w:rFonts w:ascii="Segoe UI" w:hAnsi="Segoe UI"/>
          <w:b/>
          <w:color w:val="212121"/>
          <w:sz w:val="21"/>
        </w:rPr>
        <w:t xml:space="preserve">• Comunicação: </w:t>
      </w:r>
      <w:r>
        <w:rPr>
          <w:rFonts w:ascii="Segoe UI" w:hAnsi="Segoe UI"/>
          <w:color w:val="212121"/>
          <w:sz w:val="21"/>
        </w:rPr>
        <w:t>Acesso direto à rota raiz /inicio.</w:t>
      </w:r>
    </w:p>
    <w:p>
      <w:pPr>
        <w:spacing w:after="40" w:line="276" w:lineRule="auto"/>
      </w:pPr>
      <w:r>
        <w:rPr>
          <w:rFonts w:ascii="Segoe UI" w:hAnsi="Segoe UI"/>
          <w:b/>
          <w:color w:val="212121"/>
          <w:sz w:val="21"/>
        </w:rPr>
        <w:t xml:space="preserve">• Cenário Principal: </w:t>
      </w:r>
      <w:r>
        <w:rPr>
          <w:rFonts w:ascii="Segoe UI" w:hAnsi="Segoe UI"/>
          <w:color w:val="212121"/>
          <w:sz w:val="21"/>
        </w:rPr>
        <w:t>1. O usuário acessa a plataforma; 2. O sistema carrega a lista de produtos em promoção com suas capas, títulos, descrições e valores; 3. O usuário visualiza as informações de forma clara.</w:t>
      </w:r>
    </w:p>
    <w:p>
      <w:pPr>
        <w:spacing w:after="120" w:line="276" w:lineRule="auto"/>
      </w:pPr>
      <w:r>
        <w:rPr>
          <w:rFonts w:ascii="Segoe UI" w:hAnsi="Segoe UI"/>
          <w:b/>
          <w:color w:val="212121"/>
          <w:sz w:val="21"/>
        </w:rPr>
        <w:t xml:space="preserve">• Cenário Alternativo: </w:t>
      </w:r>
      <w:r>
        <w:rPr>
          <w:rFonts w:ascii="Segoe UI" w:hAnsi="Segoe UI"/>
          <w:color w:val="212121"/>
          <w:sz w:val="21"/>
        </w:rPr>
        <w:t>Se houver falha de rede ou recurso indisponível, o sistema exibe mensagens ou imagens de fallback mantendo a estabilidade da interface.</w:t>
      </w:r>
    </w:p>
    <w:p>
      <w:pPr>
        <w:spacing w:before="160" w:after="40"/>
      </w:pPr>
      <w:r>
        <w:rPr>
          <w:b/>
          <w:color w:val="3F51B5"/>
          <w:sz w:val="22"/>
        </w:rPr>
        <w:t>Caso de Uso UC02: Navegar no Carrossel de Banners</w:t>
      </w:r>
    </w:p>
    <w:p>
      <w:pPr>
        <w:spacing w:after="40" w:line="276" w:lineRule="auto"/>
      </w:pPr>
      <w:r>
        <w:rPr>
          <w:rFonts w:ascii="Segoe UI" w:hAnsi="Segoe UI"/>
          <w:b/>
          <w:color w:val="212121"/>
          <w:sz w:val="21"/>
        </w:rPr>
        <w:t xml:space="preserve">• Ator(es): </w:t>
      </w:r>
      <w:r>
        <w:rPr>
          <w:rFonts w:ascii="Segoe UI" w:hAnsi="Segoe UI"/>
          <w:color w:val="212121"/>
          <w:sz w:val="21"/>
        </w:rPr>
        <w:t>Usuário / Gamer (Visitante) e Cliente Autenticado</w:t>
      </w:r>
    </w:p>
    <w:p>
      <w:pPr>
        <w:spacing w:after="40" w:line="276" w:lineRule="auto"/>
      </w:pPr>
      <w:r>
        <w:rPr>
          <w:rFonts w:ascii="Segoe UI" w:hAnsi="Segoe UI"/>
          <w:b/>
          <w:color w:val="212121"/>
          <w:sz w:val="21"/>
        </w:rPr>
        <w:t xml:space="preserve">• Comunicação: </w:t>
      </w:r>
      <w:r>
        <w:rPr>
          <w:rFonts w:ascii="Segoe UI" w:hAnsi="Segoe UI"/>
          <w:color w:val="212121"/>
          <w:sz w:val="21"/>
        </w:rPr>
        <w:t>Interação com os botões "Anterior" e "Próximo" ou rotação automática.</w:t>
      </w:r>
    </w:p>
    <w:p>
      <w:pPr>
        <w:spacing w:after="40" w:line="276" w:lineRule="auto"/>
      </w:pPr>
      <w:r>
        <w:rPr>
          <w:rFonts w:ascii="Segoe UI" w:hAnsi="Segoe UI"/>
          <w:b/>
          <w:color w:val="212121"/>
          <w:sz w:val="21"/>
        </w:rPr>
        <w:t xml:space="preserve">• Cenário Principal: </w:t>
      </w:r>
      <w:r>
        <w:rPr>
          <w:rFonts w:ascii="Segoe UI" w:hAnsi="Segoe UI"/>
          <w:color w:val="212121"/>
          <w:sz w:val="21"/>
        </w:rPr>
        <w:t>1. O usuário visualiza o banner promocional; 2. O usuário clica na seta de navegação; 3. O carrossel transiciona de forma suave para o próximo destaque promocional.</w:t>
      </w:r>
    </w:p>
    <w:p>
      <w:pPr>
        <w:spacing w:after="120" w:line="276" w:lineRule="auto"/>
      </w:pPr>
      <w:r>
        <w:rPr>
          <w:rFonts w:ascii="Segoe UI" w:hAnsi="Segoe UI"/>
          <w:b/>
          <w:color w:val="212121"/>
          <w:sz w:val="21"/>
        </w:rPr>
        <w:t xml:space="preserve">• Cenário Alternativo: </w:t>
      </w:r>
      <w:r>
        <w:rPr>
          <w:rFonts w:ascii="Segoe UI" w:hAnsi="Segoe UI"/>
          <w:color w:val="212121"/>
          <w:sz w:val="21"/>
        </w:rPr>
        <w:t>O carrossel realiza a transição temporizada automática caso não haja clique do usuário.</w:t>
      </w:r>
    </w:p>
    <w:p>
      <w:pPr>
        <w:spacing w:before="160" w:after="40"/>
      </w:pPr>
      <w:r>
        <w:rPr>
          <w:b/>
          <w:color w:val="3F51B5"/>
          <w:sz w:val="22"/>
        </w:rPr>
        <w:t>Caso de Uso UC03: Realizar Login / Autenticação</w:t>
      </w:r>
    </w:p>
    <w:p>
      <w:pPr>
        <w:spacing w:after="40" w:line="276" w:lineRule="auto"/>
      </w:pPr>
      <w:r>
        <w:rPr>
          <w:rFonts w:ascii="Segoe UI" w:hAnsi="Segoe UI"/>
          <w:b/>
          <w:color w:val="212121"/>
          <w:sz w:val="21"/>
        </w:rPr>
        <w:t xml:space="preserve">• Ator(es): </w:t>
      </w:r>
      <w:r>
        <w:rPr>
          <w:rFonts w:ascii="Segoe UI" w:hAnsi="Segoe UI"/>
          <w:color w:val="212121"/>
          <w:sz w:val="21"/>
        </w:rPr>
        <w:t>Usuário / Gamer (Visitante) e Cliente Autenticado</w:t>
      </w:r>
    </w:p>
    <w:p>
      <w:pPr>
        <w:spacing w:after="40" w:line="276" w:lineRule="auto"/>
      </w:pPr>
      <w:r>
        <w:rPr>
          <w:rFonts w:ascii="Segoe UI" w:hAnsi="Segoe UI"/>
          <w:b/>
          <w:color w:val="212121"/>
          <w:sz w:val="21"/>
        </w:rPr>
        <w:t xml:space="preserve">• Comunicação: </w:t>
      </w:r>
      <w:r>
        <w:rPr>
          <w:rFonts w:ascii="Segoe UI" w:hAnsi="Segoe UI"/>
          <w:color w:val="212121"/>
          <w:sz w:val="21"/>
        </w:rPr>
        <w:t>Navegação para a rota /login e envio dos dados pelo botão "Entrar".</w:t>
      </w:r>
    </w:p>
    <w:p>
      <w:pPr>
        <w:spacing w:after="40" w:line="276" w:lineRule="auto"/>
      </w:pPr>
      <w:r>
        <w:rPr>
          <w:rFonts w:ascii="Segoe UI" w:hAnsi="Segoe UI"/>
          <w:b/>
          <w:color w:val="212121"/>
          <w:sz w:val="21"/>
        </w:rPr>
        <w:t xml:space="preserve">• Cenário Principal: </w:t>
      </w:r>
      <w:r>
        <w:rPr>
          <w:rFonts w:ascii="Segoe UI" w:hAnsi="Segoe UI"/>
          <w:color w:val="212121"/>
          <w:sz w:val="21"/>
        </w:rPr>
        <w:t>1. O usuário clica em "Login" no menu superior; 2. O sistema exibe o card de autenticação; 3. O usuário digita e-mail/usuário e senha; 4. O usuário clica em "Entrar"; 5. O sistema valida as informações, emite mensagem de boas-vindas e redireciona automaticamente para a vitrine (/inicio).</w:t>
      </w:r>
    </w:p>
    <w:p>
      <w:pPr>
        <w:spacing w:after="120" w:line="276" w:lineRule="auto"/>
      </w:pPr>
      <w:r>
        <w:rPr>
          <w:rFonts w:ascii="Segoe UI" w:hAnsi="Segoe UI"/>
          <w:b/>
          <w:color w:val="212121"/>
          <w:sz w:val="21"/>
        </w:rPr>
        <w:t xml:space="preserve">• Cenário Alternativo: </w:t>
      </w:r>
      <w:r>
        <w:rPr>
          <w:rFonts w:ascii="Segoe UI" w:hAnsi="Segoe UI"/>
          <w:color w:val="212121"/>
          <w:sz w:val="21"/>
        </w:rPr>
        <w:t>Se algum campo obrigatório for deixado em branco, o sistema impede a submissão e emite um alerta orientando o preenchimento.</w:t>
      </w:r>
    </w:p>
    <w:p>
      <w:pPr>
        <w:spacing w:before="160" w:after="40"/>
      </w:pPr>
      <w:r>
        <w:rPr>
          <w:b/>
          <w:color w:val="3F51B5"/>
          <w:sz w:val="22"/>
        </w:rPr>
        <w:t>Caso de Uso UC04: Comprar Jogo / Adicionar ao Carrinho</w:t>
      </w:r>
    </w:p>
    <w:p>
      <w:pPr>
        <w:spacing w:after="40" w:line="276" w:lineRule="auto"/>
      </w:pPr>
      <w:r>
        <w:rPr>
          <w:rFonts w:ascii="Segoe UI" w:hAnsi="Segoe UI"/>
          <w:b/>
          <w:color w:val="212121"/>
          <w:sz w:val="21"/>
        </w:rPr>
        <w:t xml:space="preserve">• Ator(es): </w:t>
      </w:r>
      <w:r>
        <w:rPr>
          <w:rFonts w:ascii="Segoe UI" w:hAnsi="Segoe UI"/>
          <w:color w:val="212121"/>
          <w:sz w:val="21"/>
        </w:rPr>
        <w:t>Cliente Autenticado</w:t>
      </w:r>
    </w:p>
    <w:p>
      <w:pPr>
        <w:spacing w:after="40" w:line="276" w:lineRule="auto"/>
      </w:pPr>
      <w:r>
        <w:rPr>
          <w:rFonts w:ascii="Segoe UI" w:hAnsi="Segoe UI"/>
          <w:b/>
          <w:color w:val="212121"/>
          <w:sz w:val="21"/>
        </w:rPr>
        <w:t xml:space="preserve">• Comunicação: </w:t>
      </w:r>
      <w:r>
        <w:rPr>
          <w:rFonts w:ascii="Segoe UI" w:hAnsi="Segoe UI"/>
          <w:color w:val="212121"/>
          <w:sz w:val="21"/>
        </w:rPr>
        <w:t>Clique no botão "Comprar" posicionado no rodapé do card de produto.</w:t>
      </w:r>
    </w:p>
    <w:p>
      <w:pPr>
        <w:spacing w:after="40" w:line="276" w:lineRule="auto"/>
      </w:pPr>
      <w:r>
        <w:rPr>
          <w:rFonts w:ascii="Segoe UI" w:hAnsi="Segoe UI"/>
          <w:b/>
          <w:color w:val="212121"/>
          <w:sz w:val="21"/>
        </w:rPr>
        <w:t xml:space="preserve">• Cenário Principal: </w:t>
      </w:r>
      <w:r>
        <w:rPr>
          <w:rFonts w:ascii="Segoe UI" w:hAnsi="Segoe UI"/>
          <w:color w:val="212121"/>
          <w:sz w:val="21"/>
        </w:rPr>
        <w:t>1. O cliente localiza o jogo desejado na vitrine; 2. O cliente clica em "Comprar"; 3. O sistema registra a intenção de compra e conduz o cliente para o fluxo de checkout.</w:t>
      </w:r>
    </w:p>
    <w:p>
      <w:pPr>
        <w:spacing w:after="120" w:line="276" w:lineRule="auto"/>
      </w:pPr>
      <w:r>
        <w:rPr>
          <w:rFonts w:ascii="Segoe UI" w:hAnsi="Segoe UI"/>
          <w:b/>
          <w:color w:val="212121"/>
          <w:sz w:val="21"/>
        </w:rPr>
        <w:t xml:space="preserve">• Cenário Alternativo: </w:t>
      </w:r>
      <w:r>
        <w:rPr>
          <w:rFonts w:ascii="Segoe UI" w:hAnsi="Segoe UI"/>
          <w:color w:val="212121"/>
          <w:sz w:val="21"/>
        </w:rPr>
        <w:t>Caso o usuário não esteja logado, o sistema pode orientá-lo a efetuar o login prévio antes de concluir o pedido.</w:t>
      </w:r>
    </w:p>
    <w:p>
      <w:pPr>
        <w:spacing w:before="160" w:after="40"/>
      </w:pPr>
      <w:r>
        <w:rPr>
          <w:b/>
          <w:color w:val="3F51B5"/>
          <w:sz w:val="22"/>
        </w:rPr>
        <w:t>Caso de Uso UC05: Navegar pelo Menu e Rodapé</w:t>
      </w:r>
    </w:p>
    <w:p>
      <w:pPr>
        <w:spacing w:after="40" w:line="276" w:lineRule="auto"/>
      </w:pPr>
      <w:r>
        <w:rPr>
          <w:rFonts w:ascii="Segoe UI" w:hAnsi="Segoe UI"/>
          <w:b/>
          <w:color w:val="212121"/>
          <w:sz w:val="21"/>
        </w:rPr>
        <w:t xml:space="preserve">• Ator(es): </w:t>
      </w:r>
      <w:r>
        <w:rPr>
          <w:rFonts w:ascii="Segoe UI" w:hAnsi="Segoe UI"/>
          <w:color w:val="212121"/>
          <w:sz w:val="21"/>
        </w:rPr>
        <w:t>Usuário / Gamer (Visitante) e Cliente Autenticado</w:t>
      </w:r>
    </w:p>
    <w:p>
      <w:pPr>
        <w:spacing w:after="40" w:line="276" w:lineRule="auto"/>
      </w:pPr>
      <w:r>
        <w:rPr>
          <w:rFonts w:ascii="Segoe UI" w:hAnsi="Segoe UI"/>
          <w:b/>
          <w:color w:val="212121"/>
          <w:sz w:val="21"/>
        </w:rPr>
        <w:t xml:space="preserve">• Comunicação: </w:t>
      </w:r>
      <w:r>
        <w:rPr>
          <w:rFonts w:ascii="Segoe UI" w:hAnsi="Segoe UI"/>
          <w:color w:val="212121"/>
          <w:sz w:val="21"/>
        </w:rPr>
        <w:t>Clique nos links de navegação da barra superior e do rodapé.</w:t>
      </w:r>
    </w:p>
    <w:p>
      <w:pPr>
        <w:spacing w:after="40" w:line="276" w:lineRule="auto"/>
      </w:pPr>
      <w:r>
        <w:rPr>
          <w:rFonts w:ascii="Segoe UI" w:hAnsi="Segoe UI"/>
          <w:b/>
          <w:color w:val="212121"/>
          <w:sz w:val="21"/>
        </w:rPr>
        <w:t xml:space="preserve">• Cenário Principal: </w:t>
      </w:r>
      <w:r>
        <w:rPr>
          <w:rFonts w:ascii="Segoe UI" w:hAnsi="Segoe UI"/>
          <w:color w:val="212121"/>
          <w:sz w:val="21"/>
        </w:rPr>
        <w:t>1. O usuário clica em qualquer item de menu (ex.: "Produtos" ou "Login"); 2. O Angular Router interpreta a URL e renderiza o componente correspondente instantaneamente sem recarregar o navegador.</w:t>
      </w:r>
    </w:p>
    <w:p>
      <w:pPr>
        <w:spacing w:after="120" w:line="276" w:lineRule="auto"/>
      </w:pPr>
      <w:r>
        <w:rPr>
          <w:rFonts w:ascii="Segoe UI" w:hAnsi="Segoe UI"/>
          <w:b/>
          <w:color w:val="212121"/>
          <w:sz w:val="21"/>
        </w:rPr>
        <w:t xml:space="preserve">• Cenário Alternativo: </w:t>
      </w:r>
      <w:r>
        <w:rPr>
          <w:rFonts w:ascii="Segoe UI" w:hAnsi="Segoe UI"/>
          <w:color w:val="212121"/>
          <w:sz w:val="21"/>
        </w:rPr>
        <w:t>Se a rota não for encontrada, o sistema redireciona por padrão para /inicio.</w:t>
      </w:r>
    </w:p>
    <w:p>
      <w:pPr>
        <w:keepNext/>
        <w:spacing w:before="320" w:after="120"/>
      </w:pPr>
      <w:r>
        <w:rPr>
          <w:rFonts w:ascii="Segoe UI" w:hAnsi="Segoe UI"/>
          <w:b/>
          <w:color w:val="3F51B5"/>
          <w:sz w:val="28"/>
        </w:rPr>
        <w:t>11. Definições, Acrônimos e Abreviações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3F51B5"/>
          </w:tcPr>
          <w:p>
            <w:r>
              <w:rPr>
                <w:b/>
                <w:color w:val="FFFFFF"/>
                <w:sz w:val="19"/>
              </w:rPr>
              <w:t>Termo / Sigla</w:t>
            </w:r>
          </w:p>
        </w:tc>
        <w:tc>
          <w:tcPr>
            <w:tcW w:type="dxa" w:w="4680"/>
            <w:shd w:fill="3F51B5"/>
          </w:tcPr>
          <w:p>
            <w:r>
              <w:rPr>
                <w:b/>
                <w:color w:val="FFFFFF"/>
                <w:sz w:val="19"/>
              </w:rPr>
              <w:t>Definição</w:t>
            </w:r>
          </w:p>
        </w:tc>
      </w:tr>
      <w:tr>
        <w:tc>
          <w:tcPr>
            <w:tcW w:type="dxa" w:w="4680"/>
            <w:shd w:fill="F5F7FB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sz w:val="18"/>
              </w:rPr>
              <w:t>SPA</w:t>
            </w:r>
          </w:p>
        </w:tc>
        <w:tc>
          <w:tcPr>
            <w:tcW w:type="dxa" w:w="4680"/>
            <w:shd w:fill="F5F7FB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sz w:val="18"/>
              </w:rPr>
              <w:t>Single Page Application (Aplicação de Página Única). Aplicação web que carrega uma única página HTML e atualiza o conteúdo dinamicamente conforme o usuário interage.</w:t>
            </w:r>
          </w:p>
        </w:tc>
      </w:tr>
      <w:tr>
        <w:tc>
          <w:tcPr>
            <w:tcW w:type="dxa" w:w="4680"/>
            <w:shd w:fill="FFFFFF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sz w:val="18"/>
              </w:rPr>
              <w:t>Angular</w:t>
            </w:r>
          </w:p>
        </w:tc>
        <w:tc>
          <w:tcPr>
            <w:tcW w:type="dxa" w:w="4680"/>
            <w:shd w:fill="FFFFFF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sz w:val="18"/>
              </w:rPr>
              <w:t>Plataforma e framework open-source mantido pelo Google para desenvolvimento de aplicações web client-side em TypeScript.</w:t>
            </w:r>
          </w:p>
        </w:tc>
      </w:tr>
      <w:tr>
        <w:tc>
          <w:tcPr>
            <w:tcW w:type="dxa" w:w="4680"/>
            <w:shd w:fill="F5F7FB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sz w:val="18"/>
              </w:rPr>
              <w:t>Angular Material</w:t>
            </w:r>
          </w:p>
        </w:tc>
        <w:tc>
          <w:tcPr>
            <w:tcW w:type="dxa" w:w="4680"/>
            <w:shd w:fill="F5F7FB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sz w:val="18"/>
              </w:rPr>
              <w:t>Biblioteca de componentes de interface de usuário (UI) baseada nas especificações do Google Material Design.</w:t>
            </w:r>
          </w:p>
        </w:tc>
      </w:tr>
      <w:tr>
        <w:tc>
          <w:tcPr>
            <w:tcW w:type="dxa" w:w="4680"/>
            <w:shd w:fill="FFFFFF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sz w:val="18"/>
              </w:rPr>
              <w:t>Bootstrap</w:t>
            </w:r>
          </w:p>
        </w:tc>
        <w:tc>
          <w:tcPr>
            <w:tcW w:type="dxa" w:w="4680"/>
            <w:shd w:fill="FFFFFF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sz w:val="18"/>
              </w:rPr>
              <w:t>Framework front-end para criação de layouts responsivos, grids e componentes de interface web.</w:t>
            </w:r>
          </w:p>
        </w:tc>
      </w:tr>
      <w:tr>
        <w:tc>
          <w:tcPr>
            <w:tcW w:type="dxa" w:w="4680"/>
            <w:shd w:fill="F5F7FB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sz w:val="18"/>
              </w:rPr>
              <w:t>API</w:t>
            </w:r>
          </w:p>
        </w:tc>
        <w:tc>
          <w:tcPr>
            <w:tcW w:type="dxa" w:w="4680"/>
            <w:shd w:fill="F5F7FB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sz w:val="18"/>
              </w:rPr>
              <w:t>Application Programming Interface (Interface de Programação de Aplicações). Conjunto de regras e protocolos para comunicação entre sistemas.</w:t>
            </w:r>
          </w:p>
        </w:tc>
      </w:tr>
      <w:tr>
        <w:tc>
          <w:tcPr>
            <w:tcW w:type="dxa" w:w="4680"/>
            <w:shd w:fill="FFFFFF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sz w:val="18"/>
              </w:rPr>
              <w:t>REST</w:t>
            </w:r>
          </w:p>
        </w:tc>
        <w:tc>
          <w:tcPr>
            <w:tcW w:type="dxa" w:w="4680"/>
            <w:shd w:fill="FFFFFF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sz w:val="18"/>
              </w:rPr>
              <w:t>Representational State Transfer. Padrão arquitetural para desenvolvimento de serviços web baseado no protocolo HTTP.</w:t>
            </w:r>
          </w:p>
        </w:tc>
      </w:tr>
      <w:tr>
        <w:tc>
          <w:tcPr>
            <w:tcW w:type="dxa" w:w="4680"/>
            <w:shd w:fill="F5F7FB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sz w:val="18"/>
              </w:rPr>
              <w:t>LGPD</w:t>
            </w:r>
          </w:p>
        </w:tc>
        <w:tc>
          <w:tcPr>
            <w:tcW w:type="dxa" w:w="4680"/>
            <w:shd w:fill="F5F7FB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sz w:val="18"/>
              </w:rPr>
              <w:t>Lei Geral de Proteção de Dados Pessoais (Lei nº 13.709/2018), que regulamenta o tratamento de dados pessoais no Brasil.</w:t>
            </w:r>
          </w:p>
        </w:tc>
      </w:tr>
      <w:tr>
        <w:tc>
          <w:tcPr>
            <w:tcW w:type="dxa" w:w="4680"/>
            <w:shd w:fill="FFFFFF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sz w:val="18"/>
              </w:rPr>
              <w:t>UML</w:t>
            </w:r>
          </w:p>
        </w:tc>
        <w:tc>
          <w:tcPr>
            <w:tcW w:type="dxa" w:w="4680"/>
            <w:shd w:fill="FFFFFF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sz w:val="18"/>
              </w:rPr>
              <w:t>Unified Modeling Language (Linguagem de Modelagem Unificada). Padrão visual para especificação e documentação de sistemas de software.</w:t>
            </w:r>
          </w:p>
        </w:tc>
      </w:tr>
    </w:tbl>
    <w:p>
      <w:pPr>
        <w:spacing w:after="200"/>
      </w:pPr>
    </w:p>
    <w:p>
      <w:pPr>
        <w:keepNext/>
        <w:spacing w:before="320" w:after="120"/>
      </w:pPr>
      <w:r>
        <w:rPr>
          <w:rFonts w:ascii="Segoe UI" w:hAnsi="Segoe UI"/>
          <w:b/>
          <w:color w:val="3F51B5"/>
          <w:sz w:val="28"/>
        </w:rPr>
        <w:t>12. Referências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212121"/>
          <w:sz w:val="21"/>
        </w:rPr>
        <w:t xml:space="preserve">1. </w:t>
      </w:r>
      <w:r>
        <w:rPr>
          <w:rFonts w:ascii="Segoe UI" w:hAnsi="Segoe UI"/>
          <w:color w:val="212121"/>
          <w:sz w:val="21"/>
        </w:rPr>
        <w:t>ANGULAR. Angular Documentation and Developer Guides. Disponível em: &lt;https://angular.io/docs&gt;. Acesso em: 2026.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212121"/>
          <w:sz w:val="21"/>
        </w:rPr>
        <w:t xml:space="preserve">2. </w:t>
      </w:r>
      <w:r>
        <w:rPr>
          <w:rFonts w:ascii="Segoe UI" w:hAnsi="Segoe UI"/>
          <w:color w:val="212121"/>
          <w:sz w:val="21"/>
        </w:rPr>
        <w:t>ANGULAR MATERIAL. Component UI Framework for Angular. Disponível em: &lt;https://material.angular.io&gt;. Acesso em: 2026.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212121"/>
          <w:sz w:val="21"/>
        </w:rPr>
        <w:t xml:space="preserve">3. </w:t>
      </w:r>
      <w:r>
        <w:rPr>
          <w:rFonts w:ascii="Segoe UI" w:hAnsi="Segoe UI"/>
          <w:color w:val="212121"/>
          <w:sz w:val="21"/>
        </w:rPr>
        <w:t>BOOTSTRAP. The most popular HTML, CSS, and JS library. Disponível em: &lt;https://getbootstrap.com&gt;. Acesso em: 2026.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212121"/>
          <w:sz w:val="21"/>
        </w:rPr>
        <w:t xml:space="preserve">4. </w:t>
      </w:r>
      <w:r>
        <w:rPr>
          <w:rFonts w:ascii="Segoe UI" w:hAnsi="Segoe UI"/>
          <w:color w:val="212121"/>
          <w:sz w:val="21"/>
        </w:rPr>
        <w:t>PRESSMAN, Roger S.; MAXIM, Bruce R. Engenharia de Software: Uma Abordagem Profissional. 8. ed. Porto Alegre: AMGH, 2016.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212121"/>
          <w:sz w:val="21"/>
        </w:rPr>
        <w:t xml:space="preserve">5. </w:t>
      </w:r>
      <w:r>
        <w:rPr>
          <w:rFonts w:ascii="Segoe UI" w:hAnsi="Segoe UI"/>
          <w:color w:val="212121"/>
          <w:sz w:val="21"/>
        </w:rPr>
        <w:t>SOMMERVILLE, Ian. Engenharia de Software. 10. ed. São Paulo: Pearson Education do Brasil, 2019.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212121"/>
          <w:sz w:val="21"/>
        </w:rPr>
        <w:t xml:space="preserve">6. </w:t>
      </w:r>
      <w:r>
        <w:rPr>
          <w:rFonts w:ascii="Segoe UI" w:hAnsi="Segoe UI"/>
          <w:color w:val="212121"/>
          <w:sz w:val="21"/>
        </w:rPr>
        <w:t>MATERIAL DIDÁTICO DO CURSO. Framework de Consumo de API - Situação de Aprendizagem 2 (SP2).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