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bookmarkStart w:id="1" w:name="_MON_1747645272"/>
    <w:bookmarkEnd w:id="1"/>
    <w:p w14:paraId="1FAEBBB1" w14:textId="3FDB8170" w:rsidR="0001044F" w:rsidRPr="00711C30" w:rsidRDefault="004C3E35" w:rsidP="003152E4">
      <w:pPr>
        <w:rPr>
          <w:rFonts w:ascii="Times New Roman" w:hAnsi="Times New Roman" w:cs="Times New Roman"/>
          <w:b/>
          <w:bCs/>
          <w:sz w:val="24"/>
          <w:szCs w:val="24"/>
        </w:rPr>
      </w:pPr>
      <w:r>
        <w:rPr>
          <w:rFonts w:ascii="Times New Roman" w:hAnsi="Times New Roman" w:cs="Times New Roman"/>
          <w:b/>
          <w:bCs/>
          <w:sz w:val="24"/>
          <w:szCs w:val="24"/>
        </w:rPr>
        <w:object w:dxaOrig="8750" w:dyaOrig="13885" w14:anchorId="780638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37.25pt;height:694.5pt" o:ole="">
            <v:imagedata r:id="rId6" o:title=""/>
          </v:shape>
          <o:OLEObject Type="Embed" ProgID="Word.Document.12" ShapeID="_x0000_i1029" DrawAspect="Content" ObjectID="_1809523980" r:id="rId7">
            <o:FieldCodes>\s</o:FieldCodes>
          </o:OLEObject>
        </w:object>
      </w:r>
      <w:bookmarkEnd w:id="0"/>
      <w:r w:rsidR="0001044F" w:rsidRPr="00B356E2">
        <w:rPr>
          <w:rFonts w:ascii="Times New Roman" w:hAnsi="Times New Roman" w:cs="Times New Roman"/>
          <w:b/>
          <w:bCs/>
          <w:color w:val="FF0000"/>
          <w:sz w:val="24"/>
          <w:szCs w:val="24"/>
        </w:rPr>
        <w:t>Argissolos - P</w:t>
      </w:r>
      <w:r w:rsidR="0001044F" w:rsidRPr="00B356E2">
        <w:rPr>
          <w:rFonts w:ascii="Times New Roman" w:hAnsi="Times New Roman" w:cs="Times New Roman"/>
          <w:color w:val="FF0000"/>
          <w:sz w:val="24"/>
          <w:szCs w:val="24"/>
        </w:rPr>
        <w:t xml:space="preserve"> </w:t>
      </w:r>
      <w:r w:rsidR="0001044F" w:rsidRPr="00B356E2">
        <w:rPr>
          <w:rFonts w:ascii="Times New Roman" w:hAnsi="Times New Roman" w:cs="Times New Roman"/>
          <w:sz w:val="24"/>
          <w:szCs w:val="24"/>
        </w:rPr>
        <w:t>Solos que apresentam horizonte B textural com argila de atividade baixa imediatamente abaixo do horizonte A ou E. Se apresentar horizonte plíntico, o mesmo não está acima e nem é coincidente com a parte superior do horizonte B textural. Mesma regra vale se o horizonte glei estiver presente.</w:t>
      </w:r>
    </w:p>
    <w:p w14:paraId="299FFFBB"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Bruno-Acinzentados - PBAC </w:t>
      </w:r>
      <w:r w:rsidRPr="00B356E2">
        <w:rPr>
          <w:rFonts w:ascii="Times New Roman" w:hAnsi="Times New Roman" w:cs="Times New Roman"/>
          <w:sz w:val="24"/>
          <w:szCs w:val="24"/>
        </w:rPr>
        <w:t xml:space="preserve">Quando apresentarem cores pouco escurecidas em relação aos subhorizontes inferiores com matiz 5YR ou mais amarelo, valor 3 ou 4 e croma menor ou igual a 4, espessura de 60 a 100 cm na parte superior do horizonte B (inclusive BA). </w:t>
      </w:r>
    </w:p>
    <w:p w14:paraId="13DB32D6"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Acinzentados - PAC </w:t>
      </w:r>
      <w:r w:rsidRPr="00B356E2">
        <w:rPr>
          <w:rFonts w:ascii="Times New Roman" w:hAnsi="Times New Roman" w:cs="Times New Roman"/>
          <w:sz w:val="24"/>
          <w:szCs w:val="24"/>
        </w:rPr>
        <w:t>Quando apresentarem cores acinzentadas com matiz 7,5YR ou mais amarelo, valor 5 ou maior e croma &lt; 4 na maior parte dos primeiros 100 cm do horizonte B (inclusive BA).</w:t>
      </w:r>
    </w:p>
    <w:p w14:paraId="59AEFC99"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B356E2">
        <w:rPr>
          <w:rFonts w:ascii="Times New Roman" w:hAnsi="Times New Roman" w:cs="Times New Roman"/>
          <w:b/>
          <w:bCs/>
          <w:sz w:val="24"/>
          <w:szCs w:val="24"/>
        </w:rPr>
        <w:t xml:space="preserve"> </w:t>
      </w:r>
      <w:r w:rsidRPr="00B356E2">
        <w:rPr>
          <w:rFonts w:ascii="Times New Roman" w:hAnsi="Times New Roman" w:cs="Times New Roman"/>
          <w:b/>
          <w:bCs/>
          <w:color w:val="FF0000"/>
          <w:sz w:val="24"/>
          <w:szCs w:val="24"/>
        </w:rPr>
        <w:t>Argissolos Amarelos- PA</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Solos com matiz mais amarelo que 7,5YR na maior parte dos primeiros 100 cm do hz B (Inclusive BA). </w:t>
      </w:r>
    </w:p>
    <w:p w14:paraId="68F8BB28" w14:textId="77777777"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Vermelhos - PV </w:t>
      </w:r>
      <w:r w:rsidRPr="00B356E2">
        <w:rPr>
          <w:rFonts w:ascii="Times New Roman" w:hAnsi="Times New Roman" w:cs="Times New Roman"/>
          <w:sz w:val="24"/>
          <w:szCs w:val="24"/>
        </w:rPr>
        <w:t xml:space="preserve">Quando apresentarem matiz 2,5 YR ou mais vermelho, ou 5YR com valor e croma iguais ou menores que 4 na maior parte dos primeiros 100 cm do horizonte B (exclusive BC). </w:t>
      </w:r>
    </w:p>
    <w:p w14:paraId="75E7BA78" w14:textId="05D3FC55" w:rsidR="0001044F" w:rsidRPr="00B356E2" w:rsidRDefault="0001044F" w:rsidP="00B356E2">
      <w:pPr>
        <w:spacing w:line="360" w:lineRule="auto"/>
        <w:ind w:firstLine="709"/>
        <w:jc w:val="both"/>
        <w:rPr>
          <w:rFonts w:ascii="Times New Roman" w:hAnsi="Times New Roman" w:cs="Times New Roman"/>
          <w:sz w:val="24"/>
          <w:szCs w:val="24"/>
        </w:rPr>
      </w:pPr>
      <w:r w:rsidRPr="005F4AA7">
        <w:rPr>
          <w:rFonts w:ascii="Times New Roman" w:hAnsi="Times New Roman" w:cs="Times New Roman"/>
          <w:color w:val="FF0000"/>
          <w:sz w:val="24"/>
          <w:szCs w:val="24"/>
        </w:rPr>
        <w:t xml:space="preserve">Argissolos Vermelho-Amarelos - PVA </w:t>
      </w:r>
      <w:r w:rsidRPr="00B356E2">
        <w:rPr>
          <w:rFonts w:ascii="Times New Roman" w:hAnsi="Times New Roman" w:cs="Times New Roman"/>
          <w:sz w:val="24"/>
          <w:szCs w:val="24"/>
        </w:rPr>
        <w:t>Outros solos de cores vermelho-amareladas ou amarelo-avermelhadas que não se enquadram nas classes anteriores.</w:t>
      </w:r>
      <w:r w:rsidR="00DB2A53" w:rsidRPr="00B356E2">
        <w:rPr>
          <w:rFonts w:ascii="Times New Roman" w:hAnsi="Times New Roman" w:cs="Times New Roman"/>
          <w:sz w:val="24"/>
          <w:szCs w:val="24"/>
        </w:rPr>
        <w:t xml:space="preserve"> Argissolos – PVA </w:t>
      </w:r>
      <w:r w:rsidR="00DB2A53" w:rsidRPr="00B356E2">
        <w:rPr>
          <w:rFonts w:ascii="Times New Roman" w:hAnsi="Times New Roman" w:cs="Times New Roman"/>
          <w:color w:val="202124"/>
          <w:sz w:val="24"/>
          <w:szCs w:val="24"/>
          <w:shd w:val="clear" w:color="auto" w:fill="FFFFFF"/>
        </w:rPr>
        <w:t xml:space="preserve">São solos </w:t>
      </w:r>
      <w:r w:rsidR="00DB2A53" w:rsidRPr="00B356E2">
        <w:rPr>
          <w:rFonts w:ascii="Times New Roman" w:hAnsi="Times New Roman" w:cs="Times New Roman"/>
          <w:sz w:val="24"/>
          <w:szCs w:val="24"/>
        </w:rPr>
        <w:t xml:space="preserve">de cores vermelho-amareladas ou amarelo-avermelhadas, </w:t>
      </w:r>
      <w:r w:rsidR="00DB2A53" w:rsidRPr="00B356E2">
        <w:rPr>
          <w:rFonts w:ascii="Times New Roman" w:hAnsi="Times New Roman" w:cs="Times New Roman"/>
          <w:color w:val="202124"/>
          <w:sz w:val="24"/>
          <w:szCs w:val="24"/>
          <w:shd w:val="clear" w:color="auto" w:fill="FFFFFF"/>
        </w:rPr>
        <w:t xml:space="preserve">profundos a profundos, moderadamente drenados, com horizonte B textural (horizonte diagnostico que caracteriza a classe de solo), de cores vermelhas a amarelas e textura argilosa, abaixo de um horizonte A ou E de cores mais claras e textura arenosa ou média, com baixos teores de matéria orgânica. </w:t>
      </w:r>
      <w:r w:rsidR="00DB2A53" w:rsidRPr="00B356E2">
        <w:rPr>
          <w:rFonts w:ascii="Times New Roman" w:hAnsi="Times New Roman" w:cs="Times New Roman"/>
          <w:sz w:val="24"/>
          <w:szCs w:val="24"/>
        </w:rPr>
        <w:t>.</w:t>
      </w:r>
    </w:p>
    <w:p w14:paraId="07E9D49F" w14:textId="500F3438" w:rsidR="00975425" w:rsidRPr="00B356E2" w:rsidRDefault="00975425" w:rsidP="00B356E2">
      <w:pPr>
        <w:spacing w:line="360" w:lineRule="auto"/>
        <w:ind w:firstLine="709"/>
        <w:jc w:val="both"/>
        <w:rPr>
          <w:rFonts w:ascii="Times New Roman" w:hAnsi="Times New Roman" w:cs="Times New Roman"/>
          <w:color w:val="666666"/>
          <w:sz w:val="24"/>
          <w:szCs w:val="24"/>
          <w:shd w:val="clear" w:color="auto" w:fill="FFFFFF"/>
        </w:rPr>
      </w:pPr>
      <w:r w:rsidRPr="00B356E2">
        <w:rPr>
          <w:rFonts w:ascii="Times New Roman" w:hAnsi="Times New Roman" w:cs="Times New Roman"/>
          <w:b/>
          <w:bCs/>
          <w:color w:val="FF0000"/>
          <w:sz w:val="24"/>
          <w:szCs w:val="24"/>
          <w:shd w:val="clear" w:color="auto" w:fill="FFFFFF"/>
        </w:rPr>
        <w:t>Gleissolos</w:t>
      </w:r>
      <w:r w:rsidRPr="00B356E2">
        <w:rPr>
          <w:rFonts w:ascii="Times New Roman" w:hAnsi="Times New Roman" w:cs="Times New Roman"/>
          <w:b/>
          <w:bCs/>
          <w:color w:val="000000" w:themeColor="text1"/>
          <w:sz w:val="24"/>
          <w:szCs w:val="24"/>
          <w:shd w:val="clear" w:color="auto" w:fill="FFFFFF"/>
        </w:rPr>
        <w:t xml:space="preserve"> </w:t>
      </w:r>
      <w:r w:rsidRPr="00B356E2">
        <w:rPr>
          <w:rFonts w:ascii="Times New Roman" w:hAnsi="Times New Roman" w:cs="Times New Roman"/>
          <w:color w:val="000000" w:themeColor="text1"/>
          <w:sz w:val="24"/>
          <w:szCs w:val="24"/>
          <w:shd w:val="clear" w:color="auto" w:fill="FFFFFF"/>
        </w:rPr>
        <w:t xml:space="preserve">são solos constituídos por material mineral com horizonte glei iniciando-se dentro dos primeiros 50 cm a partir da superfície do solo, ou a profundidade maior que 50 cm e menor ou igual a 150 cm desde que imediatamente abaixo de horizonte A ou E ou de horizonte hístico com espessura insuficiente para definir a classe dos Organossolos. Não apresentam horizonte vértico em posição diagnóstica para Vertissolos ou textura exclusivamente areia ou areia franca em todos os horizontes até a profundidade de 150 cm a partir da superfície do solo ou até um contato lítico ou lítico fragmentário. Horizonte plânico, horizonte plíntico, horizonte </w:t>
      </w:r>
      <w:r w:rsidRPr="00B356E2">
        <w:rPr>
          <w:rFonts w:ascii="Times New Roman" w:hAnsi="Times New Roman" w:cs="Times New Roman"/>
          <w:color w:val="000000" w:themeColor="text1"/>
          <w:sz w:val="24"/>
          <w:szCs w:val="24"/>
          <w:shd w:val="clear" w:color="auto" w:fill="FFFFFF"/>
        </w:rPr>
        <w:lastRenderedPageBreak/>
        <w:t>concrecionário ou horizonte litoplíntico, se presentes, devem estar à profundidade maior que 200 cm a partir da superfície do solo.</w:t>
      </w:r>
    </w:p>
    <w:p w14:paraId="72532B06" w14:textId="77777777" w:rsidR="00975425" w:rsidRPr="00B356E2" w:rsidRDefault="00975425" w:rsidP="00B356E2">
      <w:pPr>
        <w:spacing w:line="360" w:lineRule="auto"/>
        <w:ind w:firstLine="709"/>
        <w:jc w:val="both"/>
        <w:rPr>
          <w:rFonts w:ascii="Times New Roman" w:hAnsi="Times New Roman" w:cs="Times New Roman"/>
          <w:b/>
          <w:color w:val="FF0000"/>
          <w:sz w:val="24"/>
          <w:szCs w:val="24"/>
        </w:rPr>
      </w:pPr>
    </w:p>
    <w:p w14:paraId="1CD589D5" w14:textId="5D36D036" w:rsidR="00441FC0" w:rsidRPr="00B356E2" w:rsidRDefault="00441FC0" w:rsidP="00B356E2">
      <w:pPr>
        <w:spacing w:line="360" w:lineRule="auto"/>
        <w:ind w:firstLine="709"/>
        <w:jc w:val="both"/>
        <w:rPr>
          <w:rFonts w:ascii="Times New Roman" w:hAnsi="Times New Roman" w:cs="Times New Roman"/>
          <w:sz w:val="24"/>
          <w:szCs w:val="24"/>
        </w:rPr>
      </w:pPr>
      <w:r w:rsidRPr="00B356E2">
        <w:rPr>
          <w:rFonts w:ascii="Times New Roman" w:hAnsi="Times New Roman" w:cs="Times New Roman"/>
          <w:b/>
          <w:color w:val="FF0000"/>
          <w:sz w:val="24"/>
          <w:szCs w:val="24"/>
        </w:rPr>
        <w:t>Latossolos</w:t>
      </w:r>
      <w:r w:rsidRPr="00B356E2">
        <w:rPr>
          <w:rFonts w:ascii="Times New Roman" w:hAnsi="Times New Roman" w:cs="Times New Roman"/>
          <w:sz w:val="24"/>
          <w:szCs w:val="24"/>
        </w:rPr>
        <w:t xml:space="preserve"> </w:t>
      </w:r>
      <w:bookmarkStart w:id="2" w:name="_Hlk136437666"/>
      <w:r w:rsidRPr="00B356E2">
        <w:rPr>
          <w:rFonts w:ascii="Times New Roman" w:hAnsi="Times New Roman" w:cs="Times New Roman"/>
          <w:sz w:val="24"/>
          <w:szCs w:val="24"/>
        </w:rPr>
        <w:t>são solos constituídos por material mineral, apresentando horizonte B latossólico precedido de qualquer tipo de horizonte A dentro de 200 cm a partir da superfície do solo ou dentro de 300 cm se o horizonte A apresenta mais que 150 cm de espessura.</w:t>
      </w:r>
    </w:p>
    <w:bookmarkEnd w:id="2"/>
    <w:p w14:paraId="7BFF564B" w14:textId="60223EF1" w:rsidR="00323B44" w:rsidRPr="00B356E2" w:rsidRDefault="00323B44" w:rsidP="00B356E2">
      <w:pPr>
        <w:spacing w:line="360" w:lineRule="auto"/>
        <w:ind w:firstLine="709"/>
        <w:jc w:val="both"/>
        <w:rPr>
          <w:rFonts w:ascii="Times New Roman" w:hAnsi="Times New Roman" w:cs="Times New Roman"/>
          <w:sz w:val="24"/>
          <w:szCs w:val="24"/>
        </w:rPr>
      </w:pPr>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Latossolos Vermelho/Amarelos</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são identificados em extensas áreas dispersas em todo o território nacional associados aos relevos, plano, suave ondulado ou ondulado. Ocorrem em ambientes bem drenados, sendo muito profundos e uniformes em características de cor, textura e estrutura em profundidade. São muito utilizados para agropecuária apresentando limitações de ordem química em profundidade ao desenvolvimento do sistema radicular se forem álicos, distróficos ou ácricos. Em condições naturais, os teores de fósforo são baixos, sendo indicada a adubação fosfatada. Outra limitação ao uso desta classe de solo é a baixa quantidade de água disponível às plantas.</w:t>
      </w:r>
    </w:p>
    <w:p w14:paraId="0D9E6559" w14:textId="77777777" w:rsidR="00323B44" w:rsidRPr="00B356E2" w:rsidRDefault="00323B44" w:rsidP="00B356E2">
      <w:pPr>
        <w:spacing w:line="360" w:lineRule="auto"/>
        <w:ind w:firstLine="709"/>
        <w:jc w:val="both"/>
        <w:rPr>
          <w:rFonts w:ascii="Times New Roman" w:hAnsi="Times New Roman" w:cs="Times New Roman"/>
          <w:sz w:val="24"/>
          <w:szCs w:val="24"/>
        </w:rPr>
      </w:pPr>
      <w:bookmarkStart w:id="3" w:name="_Hlk141084813"/>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Latossolo Vermelhos</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apresentam cores vermelhas acentuadas, devido aos teores mais altos e à natureza dos óxidos de ferro presentes no material originário em ambientes bem drenados, e características de cor, textura e estrutura uniformes em profundidade. São identificados em extensas áreas nas regiões Centro-Oeste, Sul e Sudeste do país, sendo responsáveis por grande parte da produção de grãos do país, pois ocorrem predominantemente em áreas de relevo plano e suave ondulado, propiciando a mecanização agrícola. Em menor expressão, podem ocorrer em áreas de relevo ondulado.  </w:t>
      </w:r>
    </w:p>
    <w:p w14:paraId="10A2C29B" w14:textId="77777777" w:rsidR="00323B44" w:rsidRPr="00B356E2" w:rsidRDefault="00323B44" w:rsidP="00B356E2">
      <w:pPr>
        <w:spacing w:line="360" w:lineRule="auto"/>
        <w:ind w:firstLine="709"/>
        <w:jc w:val="both"/>
        <w:rPr>
          <w:rFonts w:ascii="Times New Roman" w:hAnsi="Times New Roman" w:cs="Times New Roman"/>
          <w:sz w:val="24"/>
          <w:szCs w:val="24"/>
        </w:rPr>
      </w:pPr>
      <w:bookmarkStart w:id="4" w:name="_Hlk153461668"/>
      <w:bookmarkEnd w:id="3"/>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 xml:space="preserve">Neossolos </w:t>
      </w:r>
      <w:r w:rsidRPr="00380B13">
        <w:rPr>
          <w:rFonts w:ascii="Times New Roman" w:hAnsi="Times New Roman" w:cs="Times New Roman"/>
          <w:b/>
          <w:color w:val="000000" w:themeColor="text1"/>
          <w:sz w:val="24"/>
          <w:szCs w:val="24"/>
        </w:rPr>
        <w:t>são</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solos constituídos por material mineral ou por material orgânico pouco espesso, com insuficiência de manifestação dos atributos diagnósticos que caracterizam os diversos processos de formação dos solos, seja em razão de maior resistência do material de origem ou dos demais fatores de formação (clima, relevo ou  tempo) que podem impedir ou limitar a evolução dos solos. Apresentam predomínio de características herdadas do material originário, sendo definido pelo SiBCS (Embrapa, 2006) como solos pouco evoluídos e sem a presença de horizonte diagnóstico. Os Neossolos podem apresentar alta (eutróficos) ou baixa (distróficos) saturação por bases, </w:t>
      </w:r>
      <w:r w:rsidRPr="00B356E2">
        <w:rPr>
          <w:rFonts w:ascii="Times New Roman" w:hAnsi="Times New Roman" w:cs="Times New Roman"/>
          <w:sz w:val="24"/>
          <w:szCs w:val="24"/>
        </w:rPr>
        <w:lastRenderedPageBreak/>
        <w:t>acidez e altos teores de alumínio e de sódio. Variam de solos rasos até profundos e de baixa a alta permeabilidade</w:t>
      </w:r>
      <w:bookmarkEnd w:id="4"/>
      <w:r w:rsidRPr="00B356E2">
        <w:rPr>
          <w:rFonts w:ascii="Times New Roman" w:hAnsi="Times New Roman" w:cs="Times New Roman"/>
          <w:sz w:val="24"/>
          <w:szCs w:val="24"/>
        </w:rPr>
        <w:t>.</w:t>
      </w:r>
    </w:p>
    <w:p w14:paraId="32D991B3" w14:textId="41C8D230" w:rsidR="00886DFF" w:rsidRPr="00B356E2" w:rsidRDefault="00886DFF" w:rsidP="00B356E2">
      <w:pPr>
        <w:pStyle w:val="NormalWeb"/>
        <w:shd w:val="clear" w:color="auto" w:fill="FFFFFF"/>
        <w:spacing w:before="0" w:beforeAutospacing="0" w:after="150" w:afterAutospacing="0" w:line="270" w:lineRule="atLeast"/>
        <w:jc w:val="both"/>
        <w:rPr>
          <w:color w:val="000000" w:themeColor="text1"/>
        </w:rPr>
      </w:pPr>
      <w:r w:rsidRPr="00B356E2">
        <w:rPr>
          <w:b/>
          <w:color w:val="FF0000"/>
        </w:rPr>
        <w:t>Neossolos quartzarênicos</w:t>
      </w:r>
      <w:r w:rsidR="00380B13">
        <w:rPr>
          <w:b/>
          <w:color w:val="FF0000"/>
        </w:rPr>
        <w:t xml:space="preserve"> -</w:t>
      </w:r>
      <w:r w:rsidR="00380B13">
        <w:rPr>
          <w:color w:val="FF0000"/>
        </w:rPr>
        <w:t xml:space="preserve"> </w:t>
      </w:r>
      <w:r w:rsidR="008978A3">
        <w:rPr>
          <w:color w:val="FF0000"/>
        </w:rPr>
        <w:t>RQ</w:t>
      </w:r>
      <w:r w:rsidRPr="00B356E2">
        <w:rPr>
          <w:color w:val="000000" w:themeColor="text1"/>
        </w:rPr>
        <w:t xml:space="preserve"> São solos profundos de textura arenosa, tendo nas frações areia grossa e areia fina 95% ou mais de quartzo, calcedônia e opala e, praticamente, ausência de minerais primários alteráveis (menos resistentes ao intemperismo). Excessivamente drenados, apresentando cores claras e baixa fertilidade natural, ocorrem em relevo plano e são desenvolvidos de materiais de origens sedimentares. Apesar da baixa fertilidade natural e da baixa retenção e disponibilidade de água, as altas taxas de infiltração e o relevo suave onde ocorrem, tornam estes solos pouco susceptíveis à erosão. Fotos 1 e 2.</w:t>
      </w:r>
    </w:p>
    <w:p w14:paraId="5FB75D50" w14:textId="77777777" w:rsidR="00886DFF" w:rsidRPr="00B356E2" w:rsidRDefault="00886DFF" w:rsidP="00B356E2">
      <w:pPr>
        <w:pStyle w:val="NormalWeb"/>
        <w:shd w:val="clear" w:color="auto" w:fill="FFFFFF"/>
        <w:spacing w:before="0" w:beforeAutospacing="0" w:after="150" w:afterAutospacing="0" w:line="270" w:lineRule="atLeast"/>
        <w:jc w:val="both"/>
        <w:rPr>
          <w:color w:val="000000" w:themeColor="text1"/>
        </w:rPr>
      </w:pPr>
      <w:r w:rsidRPr="00B356E2">
        <w:rPr>
          <w:color w:val="000000" w:themeColor="text1"/>
        </w:rPr>
        <w:t>São considerados solos de baixa aptidão agrícola. O uso de culturas anuais pode levá-los rapidamente à degradação. Práticas de manejo que mantenham ou aumentem os teores de matéria orgânica podem reduzir esses problemas. Quando cultivados com culturas perenes, estes requerem manejo adequado e cuidados intensivos no controle da erosão, da adubação (principalmente N, P e K) e da irrigação, principalmente no que diz respeito ao uso racional da água. Caso contrário ocorrerá queda significativa na produtividade das culturas. Ocupam maiores extensões nos estados do Piauí, Bahia, Pernambuco, Rio Grande do Norte e Ceará. As áreas onde predominam estes solos perfazem um total de 69.625 Km</w:t>
      </w:r>
      <w:r w:rsidRPr="00B356E2">
        <w:rPr>
          <w:color w:val="000000" w:themeColor="text1"/>
          <w:vertAlign w:val="superscript"/>
        </w:rPr>
        <w:t>2</w:t>
      </w:r>
      <w:r w:rsidRPr="00B356E2">
        <w:rPr>
          <w:color w:val="000000" w:themeColor="text1"/>
        </w:rPr>
        <w:t> e constituem 9,3% da região semiárida</w:t>
      </w:r>
    </w:p>
    <w:p w14:paraId="65FD1C61" w14:textId="1DE692FA" w:rsidR="00886DFF" w:rsidRPr="00B356E2" w:rsidRDefault="00886DFF" w:rsidP="00B356E2">
      <w:pPr>
        <w:pStyle w:val="NormalWeb"/>
        <w:shd w:val="clear" w:color="auto" w:fill="FFFFFF"/>
        <w:spacing w:before="0" w:beforeAutospacing="0" w:after="150" w:afterAutospacing="0" w:line="270" w:lineRule="atLeast"/>
        <w:jc w:val="both"/>
        <w:rPr>
          <w:color w:val="000000" w:themeColor="text1"/>
        </w:rPr>
      </w:pPr>
      <w:r w:rsidRPr="00B356E2">
        <w:rPr>
          <w:color w:val="000000" w:themeColor="text1"/>
        </w:rPr>
        <w:t xml:space="preserve">Os </w:t>
      </w:r>
      <w:r w:rsidRPr="00B356E2">
        <w:rPr>
          <w:b/>
          <w:color w:val="FF0000"/>
        </w:rPr>
        <w:t>Neossolos Litólicos</w:t>
      </w:r>
      <w:r w:rsidRPr="00B356E2">
        <w:rPr>
          <w:color w:val="FF0000"/>
        </w:rPr>
        <w:t xml:space="preserve"> </w:t>
      </w:r>
      <w:r w:rsidRPr="00B356E2">
        <w:rPr>
          <w:color w:val="000000" w:themeColor="text1"/>
        </w:rPr>
        <w:t>são rasos e na área apresentam textura arenosa e média São desenvolvidos de substratos rochosos constituídos por granitos e gnaisses, que, por vezes afloram, podendo ser acompanhado também por pedregosidade. Ocupam posições na paisagem muito variadas, com relevo plano até montanhoso. Os principais fatores limitantes são: pedregosidade, rochosidade e relevo.</w:t>
      </w:r>
    </w:p>
    <w:p w14:paraId="1B36EDDA" w14:textId="0381F7ED" w:rsidR="00886DFF" w:rsidRPr="00B356E2" w:rsidRDefault="00886DFF" w:rsidP="00B356E2">
      <w:pPr>
        <w:spacing w:line="360" w:lineRule="auto"/>
        <w:ind w:firstLine="709"/>
        <w:jc w:val="both"/>
        <w:rPr>
          <w:rFonts w:ascii="Times New Roman" w:hAnsi="Times New Roman" w:cs="Times New Roman"/>
          <w:sz w:val="24"/>
          <w:szCs w:val="24"/>
        </w:rPr>
      </w:pPr>
    </w:p>
    <w:p w14:paraId="4F105B6C" w14:textId="77777777" w:rsidR="00323B44" w:rsidRPr="00B356E2" w:rsidRDefault="00323B44" w:rsidP="00B356E2">
      <w:pPr>
        <w:spacing w:line="360" w:lineRule="auto"/>
        <w:ind w:firstLine="567"/>
        <w:jc w:val="both"/>
        <w:rPr>
          <w:rFonts w:ascii="Times New Roman" w:hAnsi="Times New Roman" w:cs="Times New Roman"/>
          <w:sz w:val="24"/>
          <w:szCs w:val="24"/>
        </w:rPr>
      </w:pPr>
      <w:bookmarkStart w:id="5" w:name="_Hlk136437517"/>
      <w:r w:rsidRPr="00B356E2">
        <w:rPr>
          <w:rFonts w:ascii="Times New Roman" w:hAnsi="Times New Roman" w:cs="Times New Roman"/>
          <w:sz w:val="24"/>
          <w:szCs w:val="24"/>
        </w:rPr>
        <w:t xml:space="preserve">Os </w:t>
      </w:r>
      <w:r w:rsidRPr="00B356E2">
        <w:rPr>
          <w:rFonts w:ascii="Times New Roman" w:hAnsi="Times New Roman" w:cs="Times New Roman"/>
          <w:b/>
          <w:color w:val="FF0000"/>
          <w:sz w:val="24"/>
          <w:szCs w:val="24"/>
        </w:rPr>
        <w:t>Plintossolos,</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segundo o Sistema Brasileiro de Classificação dos Solos (SiBCS) define esta classe de solos como solos constituídos por material mineral, apresentando horizonte plíntico, litoplíntico ou concrecionário, todos provenientes da segregação localizada de ferro, que atua como agente de cimentação (Embrapa, 2006). São fortemente ácidos, podem apresentar saturação por bases baixa (distróficos) ou alta (eutróficos), predominando os de baixa saturação. Verificam-se também solos com propriedades solódica e sódica.</w:t>
      </w:r>
      <w:bookmarkEnd w:id="5"/>
    </w:p>
    <w:p w14:paraId="0EDACF0D" w14:textId="1843880E" w:rsidR="00886DFF" w:rsidRPr="00B356E2" w:rsidRDefault="009C75DB" w:rsidP="00B356E2">
      <w:pPr>
        <w:jc w:val="both"/>
        <w:rPr>
          <w:rFonts w:ascii="Times New Roman" w:hAnsi="Times New Roman" w:cs="Times New Roman"/>
          <w:sz w:val="24"/>
          <w:szCs w:val="24"/>
        </w:rPr>
      </w:pPr>
      <w:bookmarkStart w:id="6" w:name="_Hlk141084856"/>
      <w:r w:rsidRPr="00B356E2">
        <w:rPr>
          <w:rFonts w:ascii="Times New Roman" w:hAnsi="Times New Roman" w:cs="Times New Roman"/>
          <w:color w:val="FF0000"/>
          <w:sz w:val="24"/>
          <w:szCs w:val="24"/>
        </w:rPr>
        <w:t>Cambissolos</w:t>
      </w:r>
      <w:r w:rsidRPr="00B356E2">
        <w:rPr>
          <w:rFonts w:ascii="Times New Roman" w:hAnsi="Times New Roman" w:cs="Times New Roman"/>
          <w:sz w:val="24"/>
          <w:szCs w:val="24"/>
        </w:rPr>
        <w:t xml:space="preserve"> são solos constituídos por material mineral com horizonte B incipiente subjacente a qualquer tipo de horizonte superficial (exceto hístico com 40 cm ou mais de espessura) ou horizonte A chernozêmico quando o B incipiente apresentar argila de atividade alta e saturação por bases alta.</w:t>
      </w:r>
    </w:p>
    <w:bookmarkEnd w:id="6"/>
    <w:p w14:paraId="66E28215" w14:textId="77777777" w:rsidR="005C0A2B" w:rsidRPr="00B356E2" w:rsidRDefault="005C0A2B" w:rsidP="00B356E2">
      <w:pPr>
        <w:jc w:val="both"/>
        <w:rPr>
          <w:rFonts w:ascii="Times New Roman" w:hAnsi="Times New Roman" w:cs="Times New Roman"/>
          <w:sz w:val="24"/>
          <w:szCs w:val="24"/>
        </w:rPr>
      </w:pPr>
    </w:p>
    <w:p w14:paraId="7E751EF1" w14:textId="1881CACD" w:rsidR="00886DFF" w:rsidRPr="00B356E2" w:rsidRDefault="00886DFF" w:rsidP="00B356E2">
      <w:pPr>
        <w:jc w:val="both"/>
        <w:rPr>
          <w:rFonts w:ascii="Times New Roman" w:hAnsi="Times New Roman" w:cs="Times New Roman"/>
          <w:sz w:val="24"/>
          <w:szCs w:val="24"/>
        </w:rPr>
      </w:pPr>
      <w:r w:rsidRPr="00B356E2">
        <w:rPr>
          <w:rFonts w:ascii="Times New Roman" w:hAnsi="Times New Roman" w:cs="Times New Roman"/>
          <w:sz w:val="24"/>
          <w:szCs w:val="24"/>
        </w:rPr>
        <w:t>https://www.embrapa.br/agencia-de-informacao-tecnologica/tematicas/bioma-caatinga/solos/neossolos/quartizarenicos</w:t>
      </w:r>
      <w:r w:rsidR="00B356E2">
        <w:rPr>
          <w:rFonts w:ascii="Times New Roman" w:hAnsi="Times New Roman" w:cs="Times New Roman"/>
          <w:sz w:val="24"/>
          <w:szCs w:val="24"/>
        </w:rPr>
        <w:t>.</w:t>
      </w:r>
    </w:p>
    <w:p w14:paraId="15177B60" w14:textId="77777777" w:rsidR="005C0A2B" w:rsidRPr="00B356E2" w:rsidRDefault="005C0A2B" w:rsidP="00B356E2">
      <w:pPr>
        <w:jc w:val="both"/>
        <w:rPr>
          <w:rFonts w:ascii="Times New Roman" w:hAnsi="Times New Roman" w:cs="Times New Roman"/>
          <w:b/>
          <w:bCs/>
          <w:sz w:val="24"/>
          <w:szCs w:val="24"/>
        </w:rPr>
      </w:pPr>
      <w:r w:rsidRPr="00B356E2">
        <w:rPr>
          <w:rFonts w:ascii="Times New Roman" w:hAnsi="Times New Roman" w:cs="Times New Roman"/>
          <w:b/>
          <w:bCs/>
          <w:sz w:val="24"/>
          <w:szCs w:val="24"/>
        </w:rPr>
        <w:t>CLASSES DE DECLIVIDADE</w:t>
      </w:r>
    </w:p>
    <w:p w14:paraId="248AB2D3" w14:textId="77777777" w:rsidR="005C0A2B" w:rsidRPr="00B356E2" w:rsidRDefault="005C0A2B" w:rsidP="00B356E2">
      <w:pPr>
        <w:jc w:val="both"/>
        <w:rPr>
          <w:rFonts w:ascii="Times New Roman" w:hAnsi="Times New Roman" w:cs="Times New Roman"/>
          <w:sz w:val="24"/>
          <w:szCs w:val="24"/>
        </w:rPr>
      </w:pPr>
      <w:r w:rsidRPr="00B356E2">
        <w:rPr>
          <w:rFonts w:ascii="Times New Roman" w:hAnsi="Times New Roman" w:cs="Times New Roman"/>
          <w:b/>
          <w:bCs/>
          <w:color w:val="FF0000"/>
          <w:sz w:val="24"/>
          <w:szCs w:val="24"/>
        </w:rPr>
        <w:lastRenderedPageBreak/>
        <w:t xml:space="preserve"> </w:t>
      </w:r>
      <w:r w:rsidRPr="00486008">
        <w:rPr>
          <w:rFonts w:ascii="Times New Roman" w:hAnsi="Times New Roman" w:cs="Times New Roman"/>
          <w:b/>
          <w:bCs/>
          <w:color w:val="70AD47" w:themeColor="accent6"/>
          <w:sz w:val="24"/>
          <w:szCs w:val="24"/>
        </w:rPr>
        <w:t>A (declive igual ou inferior a 5%):</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predominância de áreas com declives suaves, nos quais, na maior parte dos solos, o escoamento superficial é lento ou médio. O declive, por si só, não impede ou dificulta o trabalho de qualquer tipo de máquina agrícola mais usual. A erosão hídrica não oferece maiores problemas. Em alguns tipos de solos, práticas mais simples de conservação são recomendáveis. Para aqueles muito erodíveis com comprimentos de rampa muito longos, práticas complexas podem ser necessárias, tais como sistemas de terraços e faixas de retenção.</w:t>
      </w:r>
    </w:p>
    <w:p w14:paraId="75EBCA06" w14:textId="77777777" w:rsidR="005C0A2B" w:rsidRPr="00B356E2" w:rsidRDefault="005C0A2B" w:rsidP="00B356E2">
      <w:pPr>
        <w:jc w:val="both"/>
        <w:rPr>
          <w:rFonts w:ascii="Times New Roman" w:hAnsi="Times New Roman" w:cs="Times New Roman"/>
          <w:sz w:val="24"/>
          <w:szCs w:val="24"/>
        </w:rPr>
      </w:pPr>
      <w:r w:rsidRPr="00B356E2">
        <w:rPr>
          <w:rFonts w:ascii="Times New Roman" w:hAnsi="Times New Roman" w:cs="Times New Roman"/>
          <w:b/>
          <w:bCs/>
          <w:color w:val="FF0000"/>
          <w:sz w:val="24"/>
          <w:szCs w:val="24"/>
        </w:rPr>
        <w:t xml:space="preserve"> </w:t>
      </w:r>
      <w:r w:rsidRPr="00486008">
        <w:rPr>
          <w:rFonts w:ascii="Times New Roman" w:hAnsi="Times New Roman" w:cs="Times New Roman"/>
          <w:b/>
          <w:bCs/>
          <w:color w:val="70AD47" w:themeColor="accent6"/>
          <w:sz w:val="24"/>
          <w:szCs w:val="24"/>
        </w:rPr>
        <w:t>B (declive maior que 5% e igual ou inferior a 10%):</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 xml:space="preserve">predominância de áreas com superfícies inclinadas, geralmente com relevo ondulado, nos quais o escoamento superficial, para a maior parte dos solos, é médio ou rápido. O declive, por si só, normalmente não prejudica o uso de máquinas agrícolas. Em alguns casos, a erosão hídrica oferece pequenos problemas que podem ser controlados com práticas simples, mas na maior parte das vezes, práticas complexas de conservação do solo são necessárias para que terras com esse declive possam ser cultivadas intensivamente. </w:t>
      </w:r>
    </w:p>
    <w:p w14:paraId="5E02FB32" w14:textId="77777777" w:rsidR="005C0A2B" w:rsidRPr="00B356E2" w:rsidRDefault="005C0A2B" w:rsidP="00B356E2">
      <w:pPr>
        <w:jc w:val="both"/>
        <w:rPr>
          <w:rFonts w:ascii="Times New Roman" w:hAnsi="Times New Roman" w:cs="Times New Roman"/>
          <w:sz w:val="24"/>
          <w:szCs w:val="24"/>
        </w:rPr>
      </w:pPr>
      <w:r w:rsidRPr="00486008">
        <w:rPr>
          <w:rFonts w:ascii="Times New Roman" w:hAnsi="Times New Roman" w:cs="Times New Roman"/>
          <w:b/>
          <w:bCs/>
          <w:color w:val="70AD47" w:themeColor="accent6"/>
          <w:sz w:val="24"/>
          <w:szCs w:val="24"/>
        </w:rPr>
        <w:t>C (declive maior que 10% e igual ou inferior a 15%):</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predominância de áreas inclinadas ou colinosas, onde o escoamento superficial é rápido na maior parte dos solos. A não ser que o declive seja muito complexo, a maior parte das máquinas agrícolas podem ser usadas. Solos desta classe são facilmente erodíveis, exceto aqueles muito permeáveis e não muito arenosos, como alguns latossolos. Em todas estas situações, práticas de conservação do solo são recomendadas e necessárias.</w:t>
      </w:r>
    </w:p>
    <w:p w14:paraId="3F21434B" w14:textId="047927C8" w:rsidR="005C0A2B" w:rsidRPr="00B356E2" w:rsidRDefault="005C0A2B" w:rsidP="00B356E2">
      <w:pPr>
        <w:jc w:val="both"/>
        <w:rPr>
          <w:rFonts w:ascii="Times New Roman" w:hAnsi="Times New Roman" w:cs="Times New Roman"/>
          <w:sz w:val="24"/>
          <w:szCs w:val="24"/>
        </w:rPr>
      </w:pPr>
      <w:bookmarkStart w:id="7" w:name="_Hlk153461595"/>
      <w:bookmarkStart w:id="8" w:name="_Hlk137032584"/>
      <w:r w:rsidRPr="00486008">
        <w:rPr>
          <w:rFonts w:ascii="Times New Roman" w:hAnsi="Times New Roman" w:cs="Times New Roman"/>
          <w:b/>
          <w:bCs/>
          <w:color w:val="70AD47" w:themeColor="accent6"/>
          <w:sz w:val="24"/>
          <w:szCs w:val="24"/>
        </w:rPr>
        <w:t>D (declive maior que 15% e igual ou inferior a 30%):</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predominância de áreas inclinadas a fortemente inclinadas, cujo escoamento superficial é rápido a muito rápido na maior parte dos solos. Podem ser trabalhados mecanicamente apenas em curvas de nível por máquinas simples de tração animal ou com limitações e cuidados especiais por tratores de esteira. Em terras nessa situação não é recomendável a prática de agricultura intensiva. São mais indicadas para pastagem natural e/ou silvicultura</w:t>
      </w:r>
      <w:bookmarkEnd w:id="7"/>
      <w:r w:rsidRPr="00B356E2">
        <w:rPr>
          <w:rFonts w:ascii="Times New Roman" w:hAnsi="Times New Roman" w:cs="Times New Roman"/>
          <w:sz w:val="24"/>
          <w:szCs w:val="24"/>
        </w:rPr>
        <w:t>.</w:t>
      </w:r>
      <w:bookmarkEnd w:id="8"/>
    </w:p>
    <w:p w14:paraId="0D1CEE24" w14:textId="77777777" w:rsidR="00C07E6E" w:rsidRPr="00B356E2" w:rsidRDefault="005C0A2B" w:rsidP="00B356E2">
      <w:pPr>
        <w:jc w:val="both"/>
        <w:rPr>
          <w:rFonts w:ascii="Times New Roman" w:hAnsi="Times New Roman" w:cs="Times New Roman"/>
          <w:sz w:val="24"/>
          <w:szCs w:val="24"/>
        </w:rPr>
      </w:pPr>
      <w:r w:rsidRPr="00486008">
        <w:rPr>
          <w:rFonts w:ascii="Times New Roman" w:hAnsi="Times New Roman" w:cs="Times New Roman"/>
          <w:b/>
          <w:bCs/>
          <w:color w:val="70AD47" w:themeColor="accent6"/>
          <w:sz w:val="24"/>
          <w:szCs w:val="24"/>
        </w:rPr>
        <w:t xml:space="preserve"> E (declive maior que 30% e igual ou inferior a 45%):</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predominância de áreas fortemente inclinadas, cujo escoamento superficial é muito rápido. Os solos podem ser trabalhados mecanicamente somente por máquinas simples de tração animal, assim mesmo com sérias limitações. Terras nessa situação são impróprias para a agricultura e restritas para pastagem. São mais indicadas para silvicultura. </w:t>
      </w:r>
    </w:p>
    <w:p w14:paraId="23FA0637" w14:textId="60D2ABFD" w:rsidR="005C0A2B" w:rsidRPr="00B356E2" w:rsidRDefault="005C0A2B" w:rsidP="00B356E2">
      <w:pPr>
        <w:jc w:val="both"/>
        <w:rPr>
          <w:rFonts w:ascii="Times New Roman" w:hAnsi="Times New Roman" w:cs="Times New Roman"/>
          <w:sz w:val="24"/>
          <w:szCs w:val="24"/>
        </w:rPr>
      </w:pPr>
      <w:r w:rsidRPr="00486008">
        <w:rPr>
          <w:rFonts w:ascii="Times New Roman" w:hAnsi="Times New Roman" w:cs="Times New Roman"/>
          <w:b/>
          <w:bCs/>
          <w:color w:val="70AD47" w:themeColor="accent6"/>
          <w:sz w:val="24"/>
          <w:szCs w:val="24"/>
        </w:rPr>
        <w:t>F (declive maior 45%):</w:t>
      </w:r>
      <w:r w:rsidRPr="00486008">
        <w:rPr>
          <w:rFonts w:ascii="Times New Roman" w:hAnsi="Times New Roman" w:cs="Times New Roman"/>
          <w:color w:val="70AD47" w:themeColor="accent6"/>
          <w:sz w:val="24"/>
          <w:szCs w:val="24"/>
        </w:rPr>
        <w:t xml:space="preserve"> </w:t>
      </w:r>
      <w:r w:rsidRPr="00B356E2">
        <w:rPr>
          <w:rFonts w:ascii="Times New Roman" w:hAnsi="Times New Roman" w:cs="Times New Roman"/>
          <w:sz w:val="24"/>
          <w:szCs w:val="24"/>
        </w:rPr>
        <w:t xml:space="preserve">predominância de áreas íngremes, de regiões montanhosas, onde nenhum tipo de máquina agrícola pode trafegar. O escoamento superficial é sempre muito rápido e os solos, extremamente suscetíveis à erosão hídrica. Não podem ser trabalhados mecanicamente, nem mesmo pelas máquinas simples de tração animal; somente trabalháveis com instrumentos e ferramentas manuais. Terras nessa situação são inadequadas para o uso agrícola. </w:t>
      </w:r>
    </w:p>
    <w:p w14:paraId="0ABFCAB7" w14:textId="1A47F1E3" w:rsidR="00D504C6" w:rsidRDefault="00D504C6" w:rsidP="00B356E2">
      <w:pPr>
        <w:jc w:val="both"/>
        <w:rPr>
          <w:rFonts w:ascii="Times New Roman" w:hAnsi="Times New Roman" w:cs="Times New Roman"/>
          <w:sz w:val="24"/>
          <w:szCs w:val="24"/>
        </w:rPr>
      </w:pPr>
    </w:p>
    <w:p w14:paraId="55175CEB" w14:textId="6EDB12CE" w:rsidR="00B356E2" w:rsidRDefault="00B356E2" w:rsidP="00B356E2">
      <w:pPr>
        <w:jc w:val="both"/>
        <w:rPr>
          <w:rFonts w:ascii="Times New Roman" w:hAnsi="Times New Roman" w:cs="Times New Roman"/>
          <w:sz w:val="24"/>
          <w:szCs w:val="24"/>
        </w:rPr>
      </w:pPr>
    </w:p>
    <w:p w14:paraId="656D6417" w14:textId="77777777" w:rsidR="00B356E2" w:rsidRPr="00B356E2" w:rsidRDefault="00B356E2" w:rsidP="00B356E2">
      <w:pPr>
        <w:jc w:val="both"/>
        <w:rPr>
          <w:rFonts w:ascii="Times New Roman" w:hAnsi="Times New Roman" w:cs="Times New Roman"/>
          <w:sz w:val="24"/>
          <w:szCs w:val="24"/>
        </w:rPr>
      </w:pPr>
    </w:p>
    <w:p w14:paraId="5E4280CC" w14:textId="77777777" w:rsidR="00D504C6" w:rsidRPr="00B356E2" w:rsidRDefault="00886DFF" w:rsidP="00B356E2">
      <w:pPr>
        <w:jc w:val="both"/>
        <w:rPr>
          <w:rFonts w:ascii="Times New Roman" w:hAnsi="Times New Roman" w:cs="Times New Roman"/>
          <w:b/>
          <w:bCs/>
          <w:color w:val="000000" w:themeColor="text1"/>
          <w:sz w:val="24"/>
          <w:szCs w:val="24"/>
        </w:rPr>
      </w:pPr>
      <w:r w:rsidRPr="00B356E2">
        <w:rPr>
          <w:rFonts w:ascii="Times New Roman" w:hAnsi="Times New Roman" w:cs="Times New Roman"/>
          <w:b/>
          <w:bCs/>
          <w:color w:val="000000" w:themeColor="text1"/>
          <w:sz w:val="24"/>
          <w:szCs w:val="24"/>
        </w:rPr>
        <w:t xml:space="preserve">ASSOCIAÇÃO DE CLASSES DE DECLIVIDADE </w:t>
      </w:r>
    </w:p>
    <w:p w14:paraId="7AD07EE2"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lastRenderedPageBreak/>
        <w:t>AB</w:t>
      </w:r>
      <w:r w:rsidRPr="00B356E2">
        <w:rPr>
          <w:rFonts w:ascii="Times New Roman" w:hAnsi="Times New Roman" w:cs="Times New Roman"/>
          <w:sz w:val="24"/>
          <w:szCs w:val="24"/>
        </w:rPr>
        <w:t xml:space="preserve"> – Mosaico com predomínio de A sobre B </w:t>
      </w:r>
    </w:p>
    <w:p w14:paraId="490081CB"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BA</w:t>
      </w:r>
      <w:r w:rsidRPr="00B356E2">
        <w:rPr>
          <w:rFonts w:ascii="Times New Roman" w:hAnsi="Times New Roman" w:cs="Times New Roman"/>
          <w:sz w:val="24"/>
          <w:szCs w:val="24"/>
        </w:rPr>
        <w:t xml:space="preserve"> – Mosaico com predomínio de B sobre A </w:t>
      </w:r>
    </w:p>
    <w:p w14:paraId="587BE67A"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 xml:space="preserve">BC </w:t>
      </w:r>
      <w:r w:rsidRPr="00B356E2">
        <w:rPr>
          <w:rFonts w:ascii="Times New Roman" w:hAnsi="Times New Roman" w:cs="Times New Roman"/>
          <w:sz w:val="24"/>
          <w:szCs w:val="24"/>
        </w:rPr>
        <w:t xml:space="preserve">– Mosaico com predomínio de B sobre C </w:t>
      </w:r>
    </w:p>
    <w:p w14:paraId="245DDA36" w14:textId="77777777"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CB</w:t>
      </w:r>
      <w:r w:rsidRPr="00B356E2">
        <w:rPr>
          <w:rFonts w:ascii="Times New Roman" w:hAnsi="Times New Roman" w:cs="Times New Roman"/>
          <w:sz w:val="24"/>
          <w:szCs w:val="24"/>
        </w:rPr>
        <w:t xml:space="preserve"> – Mosaico com predomínio de C sobre B</w:t>
      </w:r>
    </w:p>
    <w:p w14:paraId="063429F4" w14:textId="6EA4466D" w:rsidR="00D504C6"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CD</w:t>
      </w:r>
      <w:r w:rsidRPr="00B356E2">
        <w:rPr>
          <w:rFonts w:ascii="Times New Roman" w:hAnsi="Times New Roman" w:cs="Times New Roman"/>
          <w:color w:val="FF0000"/>
          <w:sz w:val="24"/>
          <w:szCs w:val="24"/>
        </w:rPr>
        <w:t xml:space="preserve"> </w:t>
      </w:r>
      <w:r w:rsidRPr="00B356E2">
        <w:rPr>
          <w:rFonts w:ascii="Times New Roman" w:hAnsi="Times New Roman" w:cs="Times New Roman"/>
          <w:sz w:val="24"/>
          <w:szCs w:val="24"/>
        </w:rPr>
        <w:t xml:space="preserve">– Mosaico com predomínio de C sobre D </w:t>
      </w:r>
    </w:p>
    <w:p w14:paraId="6B33DC2B" w14:textId="1A3A2EBD" w:rsidR="00886DFF" w:rsidRPr="00B356E2" w:rsidRDefault="00886DFF" w:rsidP="00B356E2">
      <w:pPr>
        <w:jc w:val="both"/>
        <w:rPr>
          <w:rFonts w:ascii="Times New Roman" w:hAnsi="Times New Roman" w:cs="Times New Roman"/>
          <w:sz w:val="24"/>
          <w:szCs w:val="24"/>
        </w:rPr>
      </w:pPr>
      <w:r w:rsidRPr="00486008">
        <w:rPr>
          <w:rFonts w:ascii="Times New Roman" w:hAnsi="Times New Roman" w:cs="Times New Roman"/>
          <w:color w:val="70AD47" w:themeColor="accent6"/>
          <w:sz w:val="24"/>
          <w:szCs w:val="24"/>
        </w:rPr>
        <w:t>DC</w:t>
      </w:r>
      <w:r w:rsidRPr="00B356E2">
        <w:rPr>
          <w:rFonts w:ascii="Times New Roman" w:hAnsi="Times New Roman" w:cs="Times New Roman"/>
          <w:sz w:val="24"/>
          <w:szCs w:val="24"/>
        </w:rPr>
        <w:t xml:space="preserve"> – Mosaico com predomínio de D sobre C</w:t>
      </w:r>
    </w:p>
    <w:p w14:paraId="6E30ECE6" w14:textId="30A5BEEB" w:rsidR="00886DFF" w:rsidRDefault="00886DFF" w:rsidP="00B356E2">
      <w:pPr>
        <w:jc w:val="both"/>
        <w:rPr>
          <w:rFonts w:ascii="Times New Roman" w:hAnsi="Times New Roman" w:cs="Times New Roman"/>
          <w:sz w:val="24"/>
          <w:szCs w:val="24"/>
        </w:rPr>
      </w:pPr>
    </w:p>
    <w:p w14:paraId="1A0E336D" w14:textId="77777777" w:rsidR="00B356E2" w:rsidRPr="00B356E2" w:rsidRDefault="00B356E2" w:rsidP="00B356E2">
      <w:pPr>
        <w:jc w:val="both"/>
        <w:rPr>
          <w:rFonts w:ascii="Times New Roman" w:hAnsi="Times New Roman" w:cs="Times New Roman"/>
          <w:sz w:val="24"/>
          <w:szCs w:val="24"/>
        </w:rPr>
      </w:pPr>
    </w:p>
    <w:p w14:paraId="245A2EF7" w14:textId="69746731" w:rsidR="005C0A2B" w:rsidRPr="00B356E2" w:rsidRDefault="005C0A2B" w:rsidP="00B356E2">
      <w:pPr>
        <w:jc w:val="both"/>
        <w:rPr>
          <w:rFonts w:ascii="Times New Roman" w:hAnsi="Times New Roman" w:cs="Times New Roman"/>
          <w:sz w:val="24"/>
          <w:szCs w:val="24"/>
        </w:rPr>
      </w:pPr>
    </w:p>
    <w:sectPr w:rsidR="005C0A2B" w:rsidRPr="00B356E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5AF4E0" w14:textId="77777777" w:rsidR="00407BD7" w:rsidRDefault="00407BD7" w:rsidP="005A22B4">
      <w:pPr>
        <w:spacing w:after="0" w:line="240" w:lineRule="auto"/>
      </w:pPr>
      <w:r>
        <w:separator/>
      </w:r>
    </w:p>
  </w:endnote>
  <w:endnote w:type="continuationSeparator" w:id="0">
    <w:p w14:paraId="64C8FDFF" w14:textId="77777777" w:rsidR="00407BD7" w:rsidRDefault="00407BD7" w:rsidP="005A2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50FA29" w14:textId="77777777" w:rsidR="00407BD7" w:rsidRDefault="00407BD7" w:rsidP="005A22B4">
      <w:pPr>
        <w:spacing w:after="0" w:line="240" w:lineRule="auto"/>
      </w:pPr>
      <w:r>
        <w:separator/>
      </w:r>
    </w:p>
  </w:footnote>
  <w:footnote w:type="continuationSeparator" w:id="0">
    <w:p w14:paraId="0FADB338" w14:textId="77777777" w:rsidR="00407BD7" w:rsidRDefault="00407BD7" w:rsidP="005A22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23B44"/>
    <w:rsid w:val="0001044F"/>
    <w:rsid w:val="000464C5"/>
    <w:rsid w:val="000A78BE"/>
    <w:rsid w:val="000C6EF7"/>
    <w:rsid w:val="00266F46"/>
    <w:rsid w:val="00291058"/>
    <w:rsid w:val="002A07CF"/>
    <w:rsid w:val="002A4AA3"/>
    <w:rsid w:val="003152E4"/>
    <w:rsid w:val="00323B44"/>
    <w:rsid w:val="00380B13"/>
    <w:rsid w:val="00397D5D"/>
    <w:rsid w:val="003A06FE"/>
    <w:rsid w:val="003A2391"/>
    <w:rsid w:val="00407BD7"/>
    <w:rsid w:val="00441FC0"/>
    <w:rsid w:val="00486008"/>
    <w:rsid w:val="004C3E35"/>
    <w:rsid w:val="005A22B4"/>
    <w:rsid w:val="005B1345"/>
    <w:rsid w:val="005B3A72"/>
    <w:rsid w:val="005C0A2B"/>
    <w:rsid w:val="005F4AA7"/>
    <w:rsid w:val="00651512"/>
    <w:rsid w:val="00711C30"/>
    <w:rsid w:val="007C43D1"/>
    <w:rsid w:val="00833EB1"/>
    <w:rsid w:val="00886DFF"/>
    <w:rsid w:val="008978A3"/>
    <w:rsid w:val="008F1C0C"/>
    <w:rsid w:val="00975425"/>
    <w:rsid w:val="009A2F18"/>
    <w:rsid w:val="009C75DB"/>
    <w:rsid w:val="00B356E2"/>
    <w:rsid w:val="00BD0F2E"/>
    <w:rsid w:val="00BD3B00"/>
    <w:rsid w:val="00C07E6E"/>
    <w:rsid w:val="00C71AD4"/>
    <w:rsid w:val="00CF5A5E"/>
    <w:rsid w:val="00D504C6"/>
    <w:rsid w:val="00DB2A53"/>
    <w:rsid w:val="00E42306"/>
    <w:rsid w:val="00EC39C2"/>
    <w:rsid w:val="00F434EF"/>
    <w:rsid w:val="00FA1E8B"/>
    <w:rsid w:val="00FD13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77BE2"/>
  <w15:docId w15:val="{61E77426-9AC5-438F-A795-B77533A33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B44"/>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886DF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5A22B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A22B4"/>
  </w:style>
  <w:style w:type="paragraph" w:styleId="Rodap">
    <w:name w:val="footer"/>
    <w:basedOn w:val="Normal"/>
    <w:link w:val="RodapChar"/>
    <w:uiPriority w:val="99"/>
    <w:unhideWhenUsed/>
    <w:rsid w:val="005A22B4"/>
    <w:pPr>
      <w:tabs>
        <w:tab w:val="center" w:pos="4252"/>
        <w:tab w:val="right" w:pos="8504"/>
      </w:tabs>
      <w:spacing w:after="0" w:line="240" w:lineRule="auto"/>
    </w:pPr>
  </w:style>
  <w:style w:type="character" w:customStyle="1" w:styleId="RodapChar">
    <w:name w:val="Rodapé Char"/>
    <w:basedOn w:val="Fontepargpadro"/>
    <w:link w:val="Rodap"/>
    <w:uiPriority w:val="99"/>
    <w:rsid w:val="005A22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7955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package" Target="embeddings/Microsoft_Word_Document.docx"/><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TotalTime>
  <Pages>1</Pages>
  <Words>1664</Words>
  <Characters>8989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AGROPASSOS</dc:creator>
  <cp:keywords/>
  <dc:description/>
  <cp:lastModifiedBy>Agropassos Engenharia</cp:lastModifiedBy>
  <cp:revision>29</cp:revision>
  <dcterms:created xsi:type="dcterms:W3CDTF">2022-07-27T14:50:00Z</dcterms:created>
  <dcterms:modified xsi:type="dcterms:W3CDTF">2025-05-23T19:46:00Z</dcterms:modified>
</cp:coreProperties>
</file>