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D4E48" w14:textId="77777777" w:rsidR="00EB3421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nxudpbjhfw4k" w:colFirst="0" w:colLast="0"/>
      <w:bookmarkEnd w:id="0"/>
      <w:r>
        <w:rPr>
          <w:b/>
          <w:color w:val="000000"/>
          <w:sz w:val="26"/>
          <w:szCs w:val="26"/>
        </w:rPr>
        <w:t>CONTRATO DE COLABORACIÓN ASESOR GRADO 1 PARA CAPTACIÓN DE INVERSORES</w:t>
      </w:r>
    </w:p>
    <w:p w14:paraId="6880E430" w14:textId="77777777" w:rsidR="00EB3421" w:rsidRDefault="00000000">
      <w:pPr>
        <w:spacing w:before="240"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Dubai</w:t>
      </w:r>
      <w:proofErr w:type="spellEnd"/>
      <w:r>
        <w:rPr>
          <w:sz w:val="28"/>
          <w:szCs w:val="28"/>
        </w:rPr>
        <w:t>, a fecha de ………….   2025.</w:t>
      </w:r>
    </w:p>
    <w:p w14:paraId="33BF02F2" w14:textId="77777777" w:rsidR="00EB3421" w:rsidRDefault="00000000">
      <w:pPr>
        <w:spacing w:before="240" w:after="12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REUNIDOS</w:t>
      </w: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223"/>
      </w:tblGrid>
      <w:tr w:rsidR="00EB3421" w14:paraId="74C13080" w14:textId="77777777">
        <w:tc>
          <w:tcPr>
            <w:tcW w:w="2405" w:type="dxa"/>
            <w:shd w:val="clear" w:color="auto" w:fill="F2F2F2"/>
          </w:tcPr>
          <w:p w14:paraId="41E0BAE8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/Denominación</w:t>
            </w:r>
          </w:p>
        </w:tc>
        <w:tc>
          <w:tcPr>
            <w:tcW w:w="7223" w:type="dxa"/>
          </w:tcPr>
          <w:p w14:paraId="656F2A93" w14:textId="1DE3669B" w:rsidR="00EB3421" w:rsidRDefault="001F7837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F7837">
              <w:rPr>
                <w:sz w:val="24"/>
                <w:szCs w:val="24"/>
              </w:rPr>
              <w:t>Nakama</w:t>
            </w:r>
            <w:r>
              <w:rPr>
                <w:sz w:val="24"/>
                <w:szCs w:val="24"/>
              </w:rPr>
              <w:t>&amp;</w:t>
            </w:r>
            <w:r w:rsidRPr="001F7837">
              <w:rPr>
                <w:sz w:val="24"/>
                <w:szCs w:val="24"/>
              </w:rPr>
              <w:t>Partner</w:t>
            </w:r>
            <w:proofErr w:type="spellEnd"/>
          </w:p>
        </w:tc>
      </w:tr>
      <w:tr w:rsidR="00EB3421" w14:paraId="3D5BAF92" w14:textId="77777777">
        <w:tc>
          <w:tcPr>
            <w:tcW w:w="2405" w:type="dxa"/>
            <w:shd w:val="clear" w:color="auto" w:fill="F2F2F2"/>
          </w:tcPr>
          <w:p w14:paraId="326E9C4E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Nº</w:t>
            </w:r>
            <w:proofErr w:type="spellEnd"/>
            <w:r>
              <w:rPr>
                <w:sz w:val="24"/>
                <w:szCs w:val="24"/>
              </w:rPr>
              <w:t xml:space="preserve"> CIF</w:t>
            </w:r>
          </w:p>
        </w:tc>
        <w:tc>
          <w:tcPr>
            <w:tcW w:w="7223" w:type="dxa"/>
          </w:tcPr>
          <w:p w14:paraId="586F3546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B16405912</w:t>
            </w:r>
          </w:p>
        </w:tc>
      </w:tr>
      <w:tr w:rsidR="00EB3421" w14:paraId="56818C02" w14:textId="77777777">
        <w:tc>
          <w:tcPr>
            <w:tcW w:w="2405" w:type="dxa"/>
            <w:shd w:val="clear" w:color="auto" w:fill="F2F2F2"/>
          </w:tcPr>
          <w:p w14:paraId="016B5886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Domicilio</w:t>
            </w:r>
          </w:p>
        </w:tc>
        <w:tc>
          <w:tcPr>
            <w:tcW w:w="7223" w:type="dxa"/>
          </w:tcPr>
          <w:p w14:paraId="0E2FB00D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Poligono</w:t>
            </w:r>
            <w:proofErr w:type="spellEnd"/>
            <w:r>
              <w:rPr>
                <w:sz w:val="24"/>
                <w:szCs w:val="24"/>
              </w:rPr>
              <w:t xml:space="preserve"> industrial San Diego </w:t>
            </w:r>
            <w:proofErr w:type="spellStart"/>
            <w:r>
              <w:rPr>
                <w:sz w:val="24"/>
                <w:szCs w:val="24"/>
              </w:rPr>
              <w:t>nº</w:t>
            </w:r>
            <w:proofErr w:type="spellEnd"/>
            <w:r>
              <w:rPr>
                <w:sz w:val="24"/>
                <w:szCs w:val="24"/>
              </w:rPr>
              <w:t xml:space="preserve"> 25. Huelva</w:t>
            </w:r>
          </w:p>
        </w:tc>
      </w:tr>
      <w:tr w:rsidR="00EB3421" w14:paraId="52C2754D" w14:textId="77777777">
        <w:tc>
          <w:tcPr>
            <w:tcW w:w="2405" w:type="dxa"/>
            <w:shd w:val="clear" w:color="auto" w:fill="F2F2F2"/>
          </w:tcPr>
          <w:p w14:paraId="42E5114A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Representada por</w:t>
            </w:r>
          </w:p>
        </w:tc>
        <w:tc>
          <w:tcPr>
            <w:tcW w:w="7223" w:type="dxa"/>
          </w:tcPr>
          <w:p w14:paraId="68D51CE5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Xavi Igual </w:t>
            </w:r>
            <w:proofErr w:type="spellStart"/>
            <w:r>
              <w:rPr>
                <w:sz w:val="24"/>
                <w:szCs w:val="24"/>
              </w:rPr>
              <w:t>Cerdà</w:t>
            </w:r>
            <w:proofErr w:type="spellEnd"/>
          </w:p>
        </w:tc>
      </w:tr>
      <w:tr w:rsidR="00EB3421" w14:paraId="17FDC0AD" w14:textId="77777777">
        <w:tc>
          <w:tcPr>
            <w:tcW w:w="2405" w:type="dxa"/>
            <w:shd w:val="clear" w:color="auto" w:fill="F2F2F2"/>
          </w:tcPr>
          <w:p w14:paraId="091AEB56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Correo-e</w:t>
            </w:r>
          </w:p>
        </w:tc>
        <w:tc>
          <w:tcPr>
            <w:tcW w:w="7223" w:type="dxa"/>
          </w:tcPr>
          <w:p w14:paraId="68C2E5FB" w14:textId="35B1BF34" w:rsidR="00EB3421" w:rsidRDefault="001F7837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F7837">
              <w:rPr>
                <w:sz w:val="24"/>
                <w:szCs w:val="24"/>
              </w:rPr>
              <w:t>info@nakamapartner.com</w:t>
            </w:r>
          </w:p>
        </w:tc>
      </w:tr>
      <w:tr w:rsidR="00EB3421" w14:paraId="7B6B4693" w14:textId="77777777">
        <w:tc>
          <w:tcPr>
            <w:tcW w:w="2405" w:type="dxa"/>
            <w:shd w:val="clear" w:color="auto" w:fill="F2F2F2"/>
          </w:tcPr>
          <w:p w14:paraId="7CD5754D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adelante</w:t>
            </w:r>
          </w:p>
        </w:tc>
        <w:tc>
          <w:tcPr>
            <w:tcW w:w="7223" w:type="dxa"/>
          </w:tcPr>
          <w:p w14:paraId="2401FD9D" w14:textId="620E88AA" w:rsidR="00EB3421" w:rsidRDefault="001F7837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1F7837">
              <w:rPr>
                <w:sz w:val="24"/>
                <w:szCs w:val="24"/>
              </w:rPr>
              <w:t>Nakama&amp;Partner</w:t>
            </w:r>
            <w:proofErr w:type="spellEnd"/>
          </w:p>
        </w:tc>
      </w:tr>
    </w:tbl>
    <w:p w14:paraId="5D7F6DBC" w14:textId="77777777" w:rsidR="00EB3421" w:rsidRDefault="00EB3421">
      <w:pPr>
        <w:spacing w:line="240" w:lineRule="auto"/>
        <w:jc w:val="both"/>
        <w:rPr>
          <w:sz w:val="24"/>
          <w:szCs w:val="24"/>
        </w:rPr>
      </w:pP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223"/>
      </w:tblGrid>
      <w:tr w:rsidR="00EB3421" w14:paraId="728C8E44" w14:textId="77777777">
        <w:tc>
          <w:tcPr>
            <w:tcW w:w="2405" w:type="dxa"/>
            <w:shd w:val="clear" w:color="auto" w:fill="F2F2F2"/>
          </w:tcPr>
          <w:p w14:paraId="7CA1BAB5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/Denominación</w:t>
            </w:r>
          </w:p>
        </w:tc>
        <w:tc>
          <w:tcPr>
            <w:tcW w:w="7223" w:type="dxa"/>
          </w:tcPr>
          <w:p w14:paraId="6384A3CB" w14:textId="77777777" w:rsidR="00EB3421" w:rsidRDefault="00EB3421">
            <w:pPr>
              <w:spacing w:before="240" w:after="240"/>
              <w:jc w:val="both"/>
              <w:rPr>
                <w:sz w:val="24"/>
                <w:szCs w:val="24"/>
              </w:rPr>
            </w:pPr>
          </w:p>
        </w:tc>
      </w:tr>
      <w:tr w:rsidR="00EB3421" w14:paraId="16428A20" w14:textId="77777777">
        <w:trPr>
          <w:trHeight w:val="979"/>
        </w:trPr>
        <w:tc>
          <w:tcPr>
            <w:tcW w:w="2405" w:type="dxa"/>
            <w:shd w:val="clear" w:color="auto" w:fill="F2F2F2"/>
          </w:tcPr>
          <w:p w14:paraId="153AB9A5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NIF/CIF/NIE/PAS</w:t>
            </w:r>
          </w:p>
        </w:tc>
        <w:tc>
          <w:tcPr>
            <w:tcW w:w="7223" w:type="dxa"/>
          </w:tcPr>
          <w:p w14:paraId="08F0BAFF" w14:textId="77777777" w:rsidR="00EB3421" w:rsidRDefault="00EB3421">
            <w:pPr>
              <w:spacing w:before="240" w:after="240"/>
              <w:jc w:val="both"/>
              <w:rPr>
                <w:sz w:val="24"/>
                <w:szCs w:val="24"/>
              </w:rPr>
            </w:pPr>
          </w:p>
        </w:tc>
      </w:tr>
      <w:tr w:rsidR="00EB3421" w14:paraId="4715E615" w14:textId="77777777">
        <w:tc>
          <w:tcPr>
            <w:tcW w:w="2405" w:type="dxa"/>
            <w:shd w:val="clear" w:color="auto" w:fill="F2F2F2"/>
          </w:tcPr>
          <w:p w14:paraId="11B9BE07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Correo-e</w:t>
            </w:r>
          </w:p>
        </w:tc>
        <w:tc>
          <w:tcPr>
            <w:tcW w:w="7223" w:type="dxa"/>
          </w:tcPr>
          <w:p w14:paraId="1DBBC233" w14:textId="77777777" w:rsidR="00EB3421" w:rsidRDefault="00EB3421">
            <w:pPr>
              <w:spacing w:before="240" w:after="240"/>
              <w:jc w:val="both"/>
              <w:rPr>
                <w:sz w:val="24"/>
                <w:szCs w:val="24"/>
              </w:rPr>
            </w:pPr>
          </w:p>
        </w:tc>
      </w:tr>
      <w:tr w:rsidR="00EB3421" w14:paraId="5C6213F6" w14:textId="77777777">
        <w:tc>
          <w:tcPr>
            <w:tcW w:w="2405" w:type="dxa"/>
            <w:shd w:val="clear" w:color="auto" w:fill="F2F2F2"/>
          </w:tcPr>
          <w:p w14:paraId="2E289F61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adelante</w:t>
            </w:r>
          </w:p>
        </w:tc>
        <w:tc>
          <w:tcPr>
            <w:tcW w:w="7223" w:type="dxa"/>
          </w:tcPr>
          <w:p w14:paraId="6777075B" w14:textId="77777777" w:rsidR="00EB3421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Partner</w:t>
            </w:r>
            <w:proofErr w:type="spellEnd"/>
          </w:p>
        </w:tc>
      </w:tr>
    </w:tbl>
    <w:p w14:paraId="39A49F68" w14:textId="77777777" w:rsidR="00EB3421" w:rsidRDefault="00EB3421">
      <w:pPr>
        <w:spacing w:before="240" w:after="240"/>
        <w:jc w:val="both"/>
      </w:pPr>
    </w:p>
    <w:p w14:paraId="7B8426DA" w14:textId="77777777" w:rsidR="00EB3421" w:rsidRDefault="00000000">
      <w:pPr>
        <w:spacing w:before="240" w:after="240"/>
        <w:jc w:val="both"/>
        <w:rPr>
          <w:b/>
        </w:rPr>
      </w:pPr>
      <w:r>
        <w:rPr>
          <w:b/>
        </w:rPr>
        <w:t>EXPONEN</w:t>
      </w:r>
    </w:p>
    <w:p w14:paraId="17D383BE" w14:textId="60AD1D21" w:rsidR="00EB3421" w:rsidRDefault="00000000">
      <w:pPr>
        <w:spacing w:before="240" w:after="240"/>
        <w:jc w:val="both"/>
      </w:pPr>
      <w:r>
        <w:t xml:space="preserve">Que </w:t>
      </w:r>
      <w:proofErr w:type="spellStart"/>
      <w:r w:rsidR="001F7837" w:rsidRPr="001F7837">
        <w:t>Nakama&amp;Partner</w:t>
      </w:r>
      <w:proofErr w:type="spellEnd"/>
      <w:r>
        <w:t xml:space="preserve"> desarrolla actividades de inversión mediante productos financieros gestionados, entre ellos el producto de renta fija con retribución del 9 % anual sobre depósitos bancarios, con un mínimo de inversión de 50.000 €.</w:t>
      </w:r>
    </w:p>
    <w:p w14:paraId="2871BDF5" w14:textId="7AA03E00" w:rsidR="00EB3421" w:rsidRDefault="00000000">
      <w:pPr>
        <w:spacing w:before="240" w:after="240"/>
        <w:jc w:val="both"/>
      </w:pPr>
      <w:r>
        <w:t>Que el Colaborador desea participar como asesor comercial externo, colaborando en la captación de inversores interesados en participar en los productos y servicios desarrollados por</w:t>
      </w:r>
      <w:r w:rsidR="001F7837" w:rsidRPr="001F7837">
        <w:t xml:space="preserve"> </w:t>
      </w:r>
      <w:proofErr w:type="spellStart"/>
      <w:r w:rsidR="001F7837" w:rsidRPr="001F7837">
        <w:t>Nakama&amp;Partner</w:t>
      </w:r>
      <w:proofErr w:type="spellEnd"/>
      <w:r w:rsidR="001F7837" w:rsidRPr="001F7837">
        <w:t xml:space="preserve"> </w:t>
      </w:r>
      <w:r>
        <w:t>Capital.</w:t>
      </w:r>
    </w:p>
    <w:p w14:paraId="2E9120BE" w14:textId="77777777" w:rsidR="00EB3421" w:rsidRDefault="00000000">
      <w:pPr>
        <w:spacing w:before="240" w:after="240"/>
        <w:jc w:val="both"/>
      </w:pPr>
      <w:r>
        <w:t>Que ambas partes, de mutuo acuerdo, desean formalizar esta relación en los términos siguientes:</w:t>
      </w:r>
    </w:p>
    <w:p w14:paraId="10A1F078" w14:textId="77777777" w:rsidR="00EB3421" w:rsidRDefault="00000000">
      <w:pPr>
        <w:spacing w:before="240" w:after="240"/>
        <w:jc w:val="both"/>
      </w:pPr>
      <w:r>
        <w:br w:type="page"/>
      </w:r>
    </w:p>
    <w:p w14:paraId="2F92DE19" w14:textId="77777777" w:rsidR="00EB3421" w:rsidRDefault="00000000">
      <w:pPr>
        <w:spacing w:before="240" w:after="240"/>
        <w:jc w:val="both"/>
        <w:rPr>
          <w:b/>
        </w:rPr>
      </w:pPr>
      <w:r>
        <w:rPr>
          <w:b/>
        </w:rPr>
        <w:lastRenderedPageBreak/>
        <w:t>CLÁUSULAS</w:t>
      </w:r>
    </w:p>
    <w:p w14:paraId="305F28E5" w14:textId="33333FE2" w:rsidR="00EB3421" w:rsidRDefault="00000000">
      <w:pPr>
        <w:spacing w:before="240" w:after="240"/>
        <w:jc w:val="both"/>
      </w:pPr>
      <w:r>
        <w:t xml:space="preserve">Primera – Objeto del contrato El presente contrato tiene por objeto regular la colaboración entre </w:t>
      </w:r>
      <w:proofErr w:type="spellStart"/>
      <w:r w:rsidR="001F7837" w:rsidRPr="001F7837">
        <w:t>Nakama&amp;Partner</w:t>
      </w:r>
      <w:proofErr w:type="spellEnd"/>
      <w:r>
        <w:t xml:space="preserve"> y el Colaborador para la captación de clientes interesados en el desarrollo de la actividad realizada por </w:t>
      </w:r>
      <w:proofErr w:type="spellStart"/>
      <w:r w:rsidR="001F7837" w:rsidRPr="001F7837">
        <w:t>Nakama&amp;Partner</w:t>
      </w:r>
      <w:proofErr w:type="spellEnd"/>
      <w:r>
        <w:t xml:space="preserve"> Capital. En función de la cartera de productos y servicios que se lleven a cabo en cada momento.</w:t>
      </w:r>
    </w:p>
    <w:p w14:paraId="4DB09B6D" w14:textId="77777777" w:rsidR="00EB3421" w:rsidRDefault="00000000">
      <w:pPr>
        <w:spacing w:before="240" w:after="240"/>
        <w:jc w:val="both"/>
      </w:pPr>
      <w:r>
        <w:t>Segunda – Naturaleza de la relación La relación entre las partes es de carácter mercantil, sin que exista ningún tipo de vínculo laboral. El Colaborador actúa con total autonomía organizativa y de medios.</w:t>
      </w:r>
    </w:p>
    <w:p w14:paraId="0B479452" w14:textId="77777777" w:rsidR="00EB3421" w:rsidRDefault="00000000">
      <w:pPr>
        <w:spacing w:before="240" w:after="240"/>
        <w:jc w:val="both"/>
      </w:pPr>
      <w:r>
        <w:t xml:space="preserve">Tercera – Compensación económica al Colaborador El </w:t>
      </w:r>
      <w:proofErr w:type="spellStart"/>
      <w:r>
        <w:t>Partner</w:t>
      </w:r>
      <w:proofErr w:type="spellEnd"/>
      <w:r>
        <w:t xml:space="preserve"> recibirá la siguiente remuneración:</w:t>
      </w:r>
    </w:p>
    <w:p w14:paraId="5411BA98" w14:textId="77777777" w:rsidR="00EB3421" w:rsidRDefault="00000000">
      <w:pPr>
        <w:spacing w:before="240" w:after="240"/>
        <w:jc w:val="both"/>
      </w:pPr>
      <w:r>
        <w:t xml:space="preserve">El </w:t>
      </w:r>
      <w:proofErr w:type="spellStart"/>
      <w:r>
        <w:t>Partner</w:t>
      </w:r>
      <w:proofErr w:type="spellEnd"/>
      <w:r>
        <w:t xml:space="preserve"> puede establecer un equipo de ventas, con colaboradores asesores La remuneración para estos últimos será definida por el </w:t>
      </w:r>
      <w:proofErr w:type="spellStart"/>
      <w:r>
        <w:t>Partner</w:t>
      </w:r>
      <w:proofErr w:type="spellEnd"/>
      <w:r>
        <w:t>, con un mínimo del 20% y un máximo del 60% del importe asignado en los tramos definidos. El escalado será:</w:t>
      </w:r>
    </w:p>
    <w:p w14:paraId="47304AE3" w14:textId="77777777" w:rsidR="00EB3421" w:rsidRDefault="00000000">
      <w:pPr>
        <w:numPr>
          <w:ilvl w:val="0"/>
          <w:numId w:val="2"/>
        </w:numPr>
        <w:spacing w:before="240"/>
        <w:jc w:val="both"/>
      </w:pPr>
      <w:r>
        <w:t>3% hasta un capital captado de 3.000.000 €</w:t>
      </w:r>
    </w:p>
    <w:p w14:paraId="22B5AEFF" w14:textId="77777777" w:rsidR="00EB3421" w:rsidRDefault="00000000">
      <w:pPr>
        <w:numPr>
          <w:ilvl w:val="0"/>
          <w:numId w:val="2"/>
        </w:numPr>
        <w:jc w:val="both"/>
      </w:pPr>
      <w:r>
        <w:t>4% de 3.000.001 € hasta 4.000.000 €</w:t>
      </w:r>
    </w:p>
    <w:p w14:paraId="2F073FE2" w14:textId="77777777" w:rsidR="00EB3421" w:rsidRDefault="00000000">
      <w:pPr>
        <w:numPr>
          <w:ilvl w:val="0"/>
          <w:numId w:val="2"/>
        </w:numPr>
        <w:jc w:val="both"/>
      </w:pPr>
      <w:r>
        <w:t>5% de 4.000.001 € hasta 5.000.000 €</w:t>
      </w:r>
    </w:p>
    <w:p w14:paraId="442A935F" w14:textId="77777777" w:rsidR="00EB3421" w:rsidRDefault="00000000">
      <w:pPr>
        <w:numPr>
          <w:ilvl w:val="0"/>
          <w:numId w:val="2"/>
        </w:numPr>
        <w:spacing w:after="240"/>
        <w:jc w:val="both"/>
      </w:pPr>
      <w:r>
        <w:t>6% a partir de 5.000.000 €</w:t>
      </w:r>
    </w:p>
    <w:p w14:paraId="30648E49" w14:textId="77777777" w:rsidR="00EB3421" w:rsidRDefault="00000000">
      <w:pPr>
        <w:spacing w:before="240" w:after="240"/>
        <w:jc w:val="both"/>
      </w:pPr>
      <w:r>
        <w:t xml:space="preserve">El </w:t>
      </w:r>
      <w:proofErr w:type="spellStart"/>
      <w:r>
        <w:t>Partner</w:t>
      </w:r>
      <w:proofErr w:type="spellEnd"/>
      <w:r>
        <w:t xml:space="preserve"> deberá informar por escrito a la Dirección del Proyecto sobre la asignación de comisiones y escalados aplicables a cada </w:t>
      </w:r>
      <w:proofErr w:type="gramStart"/>
      <w:r>
        <w:t>asesor,,</w:t>
      </w:r>
      <w:proofErr w:type="gramEnd"/>
      <w:r>
        <w:t xml:space="preserve"> que deberán ser aprobadas e introducidas por perfiles administradores.</w:t>
      </w:r>
    </w:p>
    <w:p w14:paraId="1CB35A24" w14:textId="420160C3" w:rsidR="00EB3421" w:rsidRDefault="00000000">
      <w:pPr>
        <w:spacing w:before="240" w:after="240"/>
        <w:jc w:val="both"/>
      </w:pPr>
      <w:r>
        <w:t xml:space="preserve">La responsabilidad del equipo de ventas siempre recae sobre el </w:t>
      </w:r>
      <w:proofErr w:type="spellStart"/>
      <w:r>
        <w:t>Partner</w:t>
      </w:r>
      <w:proofErr w:type="spellEnd"/>
      <w:r>
        <w:t xml:space="preserve"> de. </w:t>
      </w:r>
      <w:proofErr w:type="spellStart"/>
      <w:r w:rsidR="001F7837" w:rsidRPr="001F7837">
        <w:t>Nakama&amp;Partner</w:t>
      </w:r>
      <w:proofErr w:type="spellEnd"/>
      <w:r>
        <w:t xml:space="preserve"> Capital liquidará las bonificaciones de </w:t>
      </w:r>
      <w:proofErr w:type="spellStart"/>
      <w:r>
        <w:t>Partners</w:t>
      </w:r>
      <w:proofErr w:type="spellEnd"/>
      <w:r>
        <w:t xml:space="preserve"> y asesores, según los términos establecidos y aprobados.</w:t>
      </w:r>
    </w:p>
    <w:p w14:paraId="2795E5D4" w14:textId="324066DA" w:rsidR="00EB3421" w:rsidRDefault="00000000">
      <w:pPr>
        <w:spacing w:before="240" w:after="240"/>
        <w:jc w:val="both"/>
      </w:pPr>
      <w:r>
        <w:t xml:space="preserve">El pago se realizará en un máximo de 15 días naturales una vez verificado que el depósito ha sido recibido, pignorado y financiado por </w:t>
      </w:r>
      <w:proofErr w:type="spellStart"/>
      <w:r w:rsidR="001F7837" w:rsidRPr="001F7837">
        <w:t>Nakama&amp;Partner</w:t>
      </w:r>
      <w:proofErr w:type="spellEnd"/>
      <w:r>
        <w:t>.</w:t>
      </w:r>
    </w:p>
    <w:p w14:paraId="3C9ECC2F" w14:textId="0106F2F2" w:rsidR="00EB3421" w:rsidRDefault="00000000">
      <w:pPr>
        <w:spacing w:before="240" w:after="240"/>
        <w:jc w:val="both"/>
      </w:pPr>
      <w:r>
        <w:t xml:space="preserve">Cuarta – Procedimiento de captación El </w:t>
      </w:r>
      <w:proofErr w:type="spellStart"/>
      <w:r>
        <w:t>Partner</w:t>
      </w:r>
      <w:proofErr w:type="spellEnd"/>
      <w:r>
        <w:t xml:space="preserve"> utilizará su código IB exclusivo y registrará al cliente en el CRM. Este debe completar el proceso KYC, el cual </w:t>
      </w:r>
      <w:proofErr w:type="spellStart"/>
      <w:r w:rsidR="001F7837" w:rsidRPr="001F7837">
        <w:t>Nakama&amp;Partner</w:t>
      </w:r>
      <w:proofErr w:type="spellEnd"/>
      <w:r>
        <w:t xml:space="preserve"> validará en un plazo máximo de 5 días hábiles. Se verificará la procedencia de los fondos antes de proceder con la inversión.</w:t>
      </w:r>
    </w:p>
    <w:p w14:paraId="330BFC92" w14:textId="77777777" w:rsidR="00EB3421" w:rsidRDefault="00000000">
      <w:pPr>
        <w:spacing w:before="240" w:after="240"/>
        <w:jc w:val="both"/>
      </w:pPr>
      <w:r>
        <w:t>El Colaborador completará las fases del contrato (Fase 1 y 2) y subirá los documentos a la plataforma.</w:t>
      </w:r>
    </w:p>
    <w:p w14:paraId="6DE52A2E" w14:textId="77777777" w:rsidR="00EB3421" w:rsidRDefault="00000000">
      <w:pPr>
        <w:spacing w:before="240" w:after="240"/>
        <w:jc w:val="both"/>
      </w:pPr>
      <w:r>
        <w:br w:type="page"/>
      </w:r>
    </w:p>
    <w:p w14:paraId="0B9008F2" w14:textId="77777777" w:rsidR="00EB3421" w:rsidRDefault="00000000">
      <w:pPr>
        <w:spacing w:before="240" w:after="240"/>
        <w:jc w:val="both"/>
      </w:pPr>
      <w:r>
        <w:lastRenderedPageBreak/>
        <w:t xml:space="preserve">Quinta – Obligaciones del </w:t>
      </w:r>
      <w:proofErr w:type="spellStart"/>
      <w:r>
        <w:t>Partner</w:t>
      </w:r>
      <w:proofErr w:type="spellEnd"/>
    </w:p>
    <w:p w14:paraId="2FB3E47C" w14:textId="3A1CC58F" w:rsidR="00EB3421" w:rsidRDefault="00000000">
      <w:pPr>
        <w:numPr>
          <w:ilvl w:val="0"/>
          <w:numId w:val="1"/>
        </w:numPr>
        <w:spacing w:before="240"/>
        <w:jc w:val="both"/>
      </w:pPr>
      <w:r>
        <w:t xml:space="preserve">No suplantar la identidad de </w:t>
      </w:r>
      <w:proofErr w:type="spellStart"/>
      <w:r w:rsidR="001F7837" w:rsidRPr="001F7837">
        <w:t>Nakama&amp;Partner</w:t>
      </w:r>
      <w:proofErr w:type="spellEnd"/>
      <w:r>
        <w:t xml:space="preserve"> ni ofrecer garantías no aprobadas.</w:t>
      </w:r>
    </w:p>
    <w:p w14:paraId="23514835" w14:textId="77777777" w:rsidR="00EB3421" w:rsidRDefault="00000000">
      <w:pPr>
        <w:numPr>
          <w:ilvl w:val="0"/>
          <w:numId w:val="1"/>
        </w:numPr>
        <w:jc w:val="both"/>
      </w:pPr>
      <w:r>
        <w:t>No manipular imagen corporativa ni crear campañas sin autorización.</w:t>
      </w:r>
    </w:p>
    <w:p w14:paraId="004BE6F5" w14:textId="77777777" w:rsidR="00EB3421" w:rsidRDefault="00000000">
      <w:pPr>
        <w:numPr>
          <w:ilvl w:val="0"/>
          <w:numId w:val="1"/>
        </w:numPr>
        <w:jc w:val="both"/>
      </w:pPr>
      <w:r>
        <w:t>Respetar confidencialidad y protección de datos.</w:t>
      </w:r>
    </w:p>
    <w:p w14:paraId="7AE80657" w14:textId="77777777" w:rsidR="00EB3421" w:rsidRDefault="00000000">
      <w:pPr>
        <w:numPr>
          <w:ilvl w:val="0"/>
          <w:numId w:val="1"/>
        </w:numPr>
        <w:spacing w:after="240"/>
        <w:jc w:val="both"/>
      </w:pPr>
      <w:r>
        <w:t>Abstenerse de prometer rentabilidades no respaldadas por documentación oficial.</w:t>
      </w:r>
    </w:p>
    <w:p w14:paraId="3248206F" w14:textId="77777777" w:rsidR="00EB3421" w:rsidRDefault="00000000">
      <w:pPr>
        <w:spacing w:before="240" w:after="240"/>
        <w:jc w:val="both"/>
      </w:pPr>
      <w:r>
        <w:t>Sexta – Duración y finalización Duración inicial de 12 meses, renovable automáticamente si no hay notificación escrita con 30 días de antelación. Renovación sujeta a un mínimo de 250.000 € en capital captado en el último año.</w:t>
      </w:r>
    </w:p>
    <w:p w14:paraId="141108AF" w14:textId="77777777" w:rsidR="00EB3421" w:rsidRDefault="00000000">
      <w:pPr>
        <w:spacing w:before="240" w:after="240"/>
        <w:jc w:val="both"/>
      </w:pPr>
      <w:r>
        <w:t>Cualquiera de las partes puede rescindir el contrato con 30 días de preaviso por escrito.</w:t>
      </w:r>
    </w:p>
    <w:p w14:paraId="6C86EA8D" w14:textId="76706D0D" w:rsidR="00EB3421" w:rsidRDefault="00000000">
      <w:pPr>
        <w:spacing w:before="240" w:after="240"/>
        <w:jc w:val="both"/>
      </w:pPr>
      <w:r>
        <w:t xml:space="preserve">Séptima – Régimen de responsabilidad </w:t>
      </w:r>
      <w:proofErr w:type="spellStart"/>
      <w:r w:rsidR="001F7837" w:rsidRPr="001F7837">
        <w:t>Nakama&amp;Partner</w:t>
      </w:r>
      <w:proofErr w:type="spellEnd"/>
      <w:r>
        <w:t xml:space="preserve"> no será responsable de declaraciones o compromisos emitidos sin autorización.</w:t>
      </w:r>
    </w:p>
    <w:p w14:paraId="0EE12048" w14:textId="77777777" w:rsidR="00EB3421" w:rsidRDefault="00000000">
      <w:pPr>
        <w:spacing w:before="240" w:after="240"/>
        <w:jc w:val="both"/>
      </w:pPr>
      <w:r>
        <w:t>Octava – Protección de datos de carácter personal Los datos se tratarán con fines administrativos y contractuales. El cliente deberá autorizar expresamente la cesión de datos a terceros. Se garantiza el derecho a acceder, rectificar, suprimir y oponerse según la normativa vigente.</w:t>
      </w:r>
    </w:p>
    <w:p w14:paraId="6DA023C6" w14:textId="11917840" w:rsidR="00EB3421" w:rsidRDefault="00000000">
      <w:pPr>
        <w:spacing w:before="240" w:after="240"/>
        <w:jc w:val="both"/>
      </w:pPr>
      <w:r>
        <w:t xml:space="preserve">Novena – Propiedad intelectual Toda propiedad intelectual generada, así como el know-how, pertenecerán a </w:t>
      </w:r>
      <w:proofErr w:type="spellStart"/>
      <w:r w:rsidR="001F7837" w:rsidRPr="001F7837">
        <w:t>Nakama&amp;Partner</w:t>
      </w:r>
      <w:proofErr w:type="spellEnd"/>
      <w:r>
        <w:t>, salvo acuerdo escrito en contrario.</w:t>
      </w:r>
    </w:p>
    <w:p w14:paraId="338956EB" w14:textId="77777777" w:rsidR="00EB3421" w:rsidRDefault="00000000">
      <w:pPr>
        <w:spacing w:before="240" w:after="240"/>
        <w:jc w:val="both"/>
      </w:pPr>
      <w:r>
        <w:t>Décima – Confidencialidad Ambas partes se comprometen a mantener confidencial la información compartida. Esta obligación persiste tras la finalización del contrato.</w:t>
      </w:r>
    </w:p>
    <w:p w14:paraId="36D8561B" w14:textId="77777777" w:rsidR="00EB3421" w:rsidRDefault="00000000">
      <w:pPr>
        <w:spacing w:before="240" w:after="240"/>
        <w:jc w:val="both"/>
      </w:pPr>
      <w:r>
        <w:t>Undécima – Notificaciones Toda comunicación deberá hacerse por escrito, bien entregada personalmente o por correo certificado, a las direcciones indicadas en este contrato.</w:t>
      </w:r>
    </w:p>
    <w:p w14:paraId="246C1065" w14:textId="77777777" w:rsidR="00EB3421" w:rsidRDefault="00000000">
      <w:pPr>
        <w:spacing w:before="240" w:after="240"/>
        <w:jc w:val="both"/>
      </w:pPr>
      <w:r>
        <w:t xml:space="preserve">Duodécima – Legislación y Jurisdicción En caso de conflicto nacional, las partes se someten a los Jueces y Tribunales de Sevilla. </w:t>
      </w:r>
    </w:p>
    <w:p w14:paraId="60BDAA36" w14:textId="77777777" w:rsidR="00EB3421" w:rsidRDefault="00000000">
      <w:pPr>
        <w:spacing w:before="240" w:after="240"/>
        <w:jc w:val="both"/>
      </w:pPr>
      <w:r>
        <w:t>Y en prueba de conformidad, firman el presente contrato por duplicado en lugar y fecha indicados.</w:t>
      </w:r>
    </w:p>
    <w:p w14:paraId="6737CA4F" w14:textId="77777777" w:rsidR="00EB3421" w:rsidRDefault="00000000">
      <w:pPr>
        <w:spacing w:before="240" w:after="240"/>
        <w:jc w:val="both"/>
      </w:pPr>
      <w:r>
        <w:t>En [Ciudad], a [Fecha].</w:t>
      </w:r>
    </w:p>
    <w:p w14:paraId="625919BB" w14:textId="67BFBF40" w:rsidR="00EB3421" w:rsidRDefault="00000000">
      <w:pPr>
        <w:spacing w:before="240" w:after="240"/>
        <w:jc w:val="both"/>
      </w:pPr>
      <w:r>
        <w:t xml:space="preserve">Por </w:t>
      </w:r>
      <w:proofErr w:type="spellStart"/>
      <w:r w:rsidR="001F7837" w:rsidRPr="001F7837">
        <w:t>Nakama&amp;Partner</w:t>
      </w:r>
      <w:proofErr w:type="spellEnd"/>
      <w:r>
        <w:t xml:space="preserve"> Capital: Fdo. Xavi Igual </w:t>
      </w:r>
      <w:proofErr w:type="spellStart"/>
      <w:r>
        <w:t>Cerdà</w:t>
      </w:r>
      <w:proofErr w:type="spellEnd"/>
    </w:p>
    <w:p w14:paraId="0F3CFD65" w14:textId="77777777" w:rsidR="00EB3421" w:rsidRDefault="00000000">
      <w:pPr>
        <w:spacing w:before="240" w:after="240"/>
        <w:jc w:val="both"/>
      </w:pPr>
      <w:r>
        <w:t>Por el Colaborador: Fdo. [Nombre y firma del asesor]</w:t>
      </w:r>
    </w:p>
    <w:p w14:paraId="31D1B2BB" w14:textId="77777777" w:rsidR="00EB3421" w:rsidRDefault="00000000">
      <w:pPr>
        <w:spacing w:before="240" w:after="240"/>
        <w:jc w:val="both"/>
      </w:pPr>
      <w:r>
        <w:br/>
      </w:r>
    </w:p>
    <w:sectPr w:rsidR="00EB3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DE9C7" w14:textId="77777777" w:rsidR="00EE798F" w:rsidRDefault="00EE798F">
      <w:pPr>
        <w:spacing w:line="240" w:lineRule="auto"/>
      </w:pPr>
      <w:r>
        <w:separator/>
      </w:r>
    </w:p>
  </w:endnote>
  <w:endnote w:type="continuationSeparator" w:id="0">
    <w:p w14:paraId="219881A2" w14:textId="77777777" w:rsidR="00EE798F" w:rsidRDefault="00EE7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6B1A" w14:textId="77777777" w:rsidR="00777482" w:rsidRDefault="00777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B1BAA" w14:textId="77777777" w:rsidR="00777482" w:rsidRDefault="00777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C15D4" w14:textId="77777777" w:rsidR="00777482" w:rsidRDefault="00777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5C8FD" w14:textId="77777777" w:rsidR="00EE798F" w:rsidRDefault="00EE798F">
      <w:pPr>
        <w:spacing w:line="240" w:lineRule="auto"/>
      </w:pPr>
      <w:r>
        <w:separator/>
      </w:r>
    </w:p>
  </w:footnote>
  <w:footnote w:type="continuationSeparator" w:id="0">
    <w:p w14:paraId="16BC3E71" w14:textId="77777777" w:rsidR="00EE798F" w:rsidRDefault="00EE79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A2F" w14:textId="77777777" w:rsidR="00777482" w:rsidRDefault="00777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DD66" w14:textId="37A39AD4" w:rsidR="00EB3421" w:rsidRDefault="001F7837">
    <w:pPr>
      <w:widowControl w:val="0"/>
      <w:spacing w:before="60" w:after="60" w:line="240" w:lineRule="auto"/>
      <w:ind w:left="2409"/>
      <w:jc w:val="both"/>
      <w:rPr>
        <w:rFonts w:ascii="Source Sans Pro" w:eastAsia="Source Sans Pro" w:hAnsi="Source Sans Pro" w:cs="Source Sans Pro"/>
        <w:color w:val="888888"/>
        <w:sz w:val="21"/>
        <w:szCs w:val="21"/>
      </w:rPr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92F31F4" wp14:editId="2597809B">
          <wp:simplePos x="0" y="0"/>
          <wp:positionH relativeFrom="column">
            <wp:posOffset>5334000</wp:posOffset>
          </wp:positionH>
          <wp:positionV relativeFrom="paragraph">
            <wp:posOffset>-273049</wp:posOffset>
          </wp:positionV>
          <wp:extent cx="939800" cy="813514"/>
          <wp:effectExtent l="0" t="0" r="0" b="5715"/>
          <wp:wrapNone/>
          <wp:docPr id="2032805251" name="Picture 1" descr="A green and black let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805251" name="Picture 1" descr="A green and black letter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003" cy="8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07CBF4" w14:textId="5CC65EB2" w:rsidR="00EB3421" w:rsidRDefault="00000000">
    <w:pPr>
      <w:widowControl w:val="0"/>
      <w:spacing w:before="60" w:after="60" w:line="240" w:lineRule="auto"/>
      <w:ind w:left="6480"/>
      <w:rPr>
        <w:rFonts w:ascii="Source Sans Pro" w:eastAsia="Source Sans Pro" w:hAnsi="Source Sans Pro" w:cs="Source Sans Pro"/>
        <w:color w:val="888888"/>
        <w:sz w:val="21"/>
        <w:szCs w:val="21"/>
      </w:rPr>
    </w:pPr>
    <w:r>
      <w:rPr>
        <w:rFonts w:ascii="Source Sans Pro" w:eastAsia="Source Sans Pro" w:hAnsi="Source Sans Pro" w:cs="Source Sans Pro"/>
        <w:color w:val="888888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AA53" w14:textId="77777777" w:rsidR="00777482" w:rsidRDefault="00777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406C"/>
    <w:multiLevelType w:val="multilevel"/>
    <w:tmpl w:val="CC0EA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984BA1"/>
    <w:multiLevelType w:val="multilevel"/>
    <w:tmpl w:val="4836C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6180058">
    <w:abstractNumId w:val="0"/>
  </w:num>
  <w:num w:numId="2" w16cid:durableId="209867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21"/>
    <w:rsid w:val="001F7837"/>
    <w:rsid w:val="006606B9"/>
    <w:rsid w:val="00777482"/>
    <w:rsid w:val="00A1691D"/>
    <w:rsid w:val="00EA3876"/>
    <w:rsid w:val="00EB3421"/>
    <w:rsid w:val="00E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2E0230"/>
  <w15:docId w15:val="{EAFA012F-C6A2-4F0B-BE4D-C85D571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 w:line="240" w:lineRule="auto"/>
      <w:jc w:val="both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783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37"/>
  </w:style>
  <w:style w:type="paragraph" w:styleId="Footer">
    <w:name w:val="footer"/>
    <w:basedOn w:val="Normal"/>
    <w:link w:val="FooterChar"/>
    <w:uiPriority w:val="99"/>
    <w:unhideWhenUsed/>
    <w:rsid w:val="001F783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Montoya</cp:lastModifiedBy>
  <cp:revision>3</cp:revision>
  <dcterms:created xsi:type="dcterms:W3CDTF">2025-08-27T22:24:00Z</dcterms:created>
  <dcterms:modified xsi:type="dcterms:W3CDTF">2025-08-27T22:31:00Z</dcterms:modified>
</cp:coreProperties>
</file>