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ptos Display" w:cs="Aptos Display" w:eastAsia="Aptos Display" w:hAnsi="Aptos Display"/>
          <w:b/>
          <w:bCs/>
          <w:color w:val="1B2A4A"/>
          <w:sz w:val="72"/>
          <w:szCs w:val="72"/>
        </w:rPr>
        <w:t xml:space="preserve">ABBA</w:t>
      </w:r>
    </w:p>
    <w:p>
      <w:pPr>
        <w:spacing w:after="600"/>
      </w:pPr>
      <w:r>
        <w:rPr>
          <w:rFonts w:ascii="Aptos" w:cs="Aptos" w:eastAsia="Aptos" w:hAnsi="Aptos"/>
          <w:color w:val="C2A35B"/>
          <w:sz w:val="24"/>
          <w:szCs w:val="24"/>
        </w:rPr>
        <w:t xml:space="preserve">Consultoria de IA</w:t>
      </w:r>
    </w:p>
    <w:p>
      <w:pPr>
        <w:spacing w:after="100"/>
      </w:pPr>
      <w:r>
        <w:rPr>
          <w:rFonts w:ascii="Aptos Display" w:cs="Aptos Display" w:eastAsia="Aptos Display" w:hAnsi="Aptos Display"/>
          <w:b/>
          <w:bCs/>
          <w:color w:val="1B2A4A"/>
          <w:sz w:val="44"/>
          <w:szCs w:val="44"/>
        </w:rPr>
        <w:t xml:space="preserve">Sprint LGPD + Governança de IA</w:t>
      </w:r>
    </w:p>
    <w:p>
      <w:pPr>
        <w:spacing w:after="420"/>
      </w:pPr>
      <w:r>
        <w:rPr>
          <w:rFonts w:ascii="Aptos" w:cs="Aptos" w:eastAsia="Aptos" w:hAnsi="Aptos"/>
          <w:color w:val="5A6472"/>
          <w:sz w:val="26"/>
          <w:szCs w:val="26"/>
        </w:rPr>
        <w:t xml:space="preserve">2–3 semanas para colocar a IA da sua empresa dentro da lei — proposta comercial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Preparado para: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{{NOME_CONTATO}}, {{CARGO}} — {{NOME_DA_EMPRESA}}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|   Válida até: {{DATA_MAIS_30}}   |   Ref: ABBA-{{ANO}}-{{NUM}}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O que você está contratando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Análise de Lacunas LGPD específica para IA: matriz cláusula a cláusula + roadmap 0–30/30–90/90–180 dias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Framework de Governança de IA (minuta em 7 seções: escopo, classificação de dados, autorização, fornecedores, incidentes, auditoria, revisão humana)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Pacote de 8–12 recomendações de política com justificativa, vínculo à LGPD e responsável sugerido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Por que específico de IA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Sua cobertura LGPD atual provavelmente não trata: incidentes específicos de IA (injeção de prompt, vazamento por colagem, alucinação com consequência) dentro da janela do Art. 48 · classificação de dados elegíveis vs. restritos para IA · controles para provedores de modelos · revisão de decisões automatizadas (Art. 20). Este sprint fecha exatamente essas lacunas.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Como funciona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77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77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Kickoff 90 min (DPO/Jurídico/Compliance/TI) · inventário de IA (ou aproveitamos o do Workshop Shadow AI) · mapeamento LGPD</w:t>
            </w:r>
          </w:p>
        </w:tc>
      </w:tr>
      <w:tr>
        <w:tc>
          <w:tcPr>
            <w:tcW w:type="dxa" w:w="16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77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Redação do Framework · pacote de recomendações · revisão com DPO e Jurídico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77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Incorporação de feedback · sessão final de entrega (2h) · walkthrough do roadmap · debrief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O que precisamos de você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DPO nos checkpoints (dias 1, 5, 10 e entrega) · patrocínio do Diretor Jurídico ou equivalente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Acesso a: inventário de IA (se houver), políticas existentes, resposta a incidentes, 60 min com TI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5.  Investimento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{{PRECO_SPRINT_LGPD}}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— consultor sênior com domínio LGPD + IA. Faturamento: 50% na assinatura, 50% em até 10 dias úteis após a entrega final.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Importante e honesto: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os entregáveis são análise de nível consultivo — não parecer jurídico (disponível via revisão por advocacia externa, cotada à parte) e não representação perante a ANPD.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Termos essenciais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Confidencialidade: artefatos produzidos são propriedade sua; a ABBA retém cópia por 24 meses; estudos de caso só com consentimento escrito.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Cancelamento: ≥10 dias úteis antes do início — reembolso integral menos taxa de coordenação de {{TAXA_COORDENACAO}}; &lt;10 dias — 50%; após o início — 100%.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Dados: tratados conforme a LGPD (ABBA como Operadora). A ABBA não treina modelos com dados de clientes.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Não incluso: deslocamento fora da região metropolitana de {{CIDADE_BASE}}, coffee break.</w:t>
      </w:r>
    </w:p>
    <w:p>
      <w:pPr>
        <w:spacing w:after="200" w:befor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Assinaturas:</w:t>
      </w:r>
    </w:p>
    <w:p>
      <w:pPr>
        <w:spacing w:after="20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_______________________________   {{SIGNATÁRIO}} — {{NOME_DA_EMPRESA}} · Data: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_______________________________   ABBA Consultoria de IA · Data: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2026-07-23T16:33:49.901Z</dcterms:created>
  <dcterms:modified xsi:type="dcterms:W3CDTF">2026-07-23T16:33:49.901Z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