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D441" w14:textId="77777777" w:rsidR="00B82FA0" w:rsidRDefault="00B82FA0">
      <w:pPr>
        <w:spacing w:after="700"/>
      </w:pPr>
    </w:p>
    <w:p w14:paraId="0D7479BD" w14:textId="77777777" w:rsidR="00B82FA0" w:rsidRDefault="00000000">
      <w:pPr>
        <w:spacing w:after="220"/>
      </w:pPr>
      <w:r>
        <w:rPr>
          <w:noProof/>
        </w:rPr>
        <w:drawing>
          <wp:inline distT="0" distB="0" distL="0" distR="0" wp14:anchorId="4BD3380D" wp14:editId="011A3A4C">
            <wp:extent cx="990600" cy="1085850"/>
            <wp:effectExtent l="0" t="0" r="0" b="0"/>
            <wp:docPr id="1" name="ABBA" descr="Marca ABBA" title="AB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EFD02" w14:textId="77777777" w:rsidR="00B82FA0" w:rsidRDefault="00000000">
      <w:r>
        <w:rPr>
          <w:b/>
          <w:bCs/>
          <w:color w:val="1B2A4A"/>
          <w:sz w:val="76"/>
          <w:szCs w:val="76"/>
        </w:rPr>
        <w:t>ABBA</w:t>
      </w:r>
    </w:p>
    <w:p w14:paraId="64ED1C27" w14:textId="77777777" w:rsidR="00B82FA0" w:rsidRDefault="00000000">
      <w:pPr>
        <w:pBdr>
          <w:bottom w:val="single" w:sz="24" w:space="10" w:color="C2A35B"/>
        </w:pBdr>
        <w:spacing w:after="120"/>
      </w:pPr>
      <w:r>
        <w:rPr>
          <w:color w:val="2E8B9A"/>
          <w:sz w:val="30"/>
          <w:szCs w:val="30"/>
        </w:rPr>
        <w:t>AI Consulting &amp; Platform</w:t>
      </w:r>
    </w:p>
    <w:p w14:paraId="775DE99E" w14:textId="77777777" w:rsidR="00B82FA0" w:rsidRDefault="00B82FA0">
      <w:pPr>
        <w:spacing w:after="220"/>
      </w:pPr>
    </w:p>
    <w:p w14:paraId="68D8505A" w14:textId="5EE2716A" w:rsidR="00B82FA0" w:rsidRDefault="004B68C5">
      <w:pPr>
        <w:spacing w:after="260"/>
      </w:pPr>
      <w:r>
        <w:rPr>
          <w:b/>
          <w:bCs/>
          <w:color w:val="C2A35B"/>
          <w:sz w:val="40"/>
          <w:szCs w:val="40"/>
        </w:rPr>
        <w:t>Apresentação de Negócios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2FA0" w14:paraId="3B322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8B9A"/>
            </w:tcBorders>
            <w:tcMar>
              <w:top w:w="40" w:type="dxa"/>
              <w:left w:w="200" w:type="dxa"/>
              <w:bottom w:w="40" w:type="dxa"/>
              <w:right w:w="0" w:type="dxa"/>
            </w:tcMar>
          </w:tcPr>
          <w:p w14:paraId="4D8F7392" w14:textId="77777777" w:rsidR="00B82FA0" w:rsidRDefault="00000000">
            <w:pPr>
              <w:spacing w:after="40"/>
            </w:pPr>
            <w:r>
              <w:rPr>
                <w:b/>
                <w:bCs/>
                <w:color w:val="1B2A4A"/>
                <w:sz w:val="24"/>
                <w:szCs w:val="24"/>
              </w:rPr>
              <w:t>Preparado para: {{NOME_DO_CLIENTE}}</w:t>
            </w:r>
          </w:p>
          <w:p w14:paraId="135190F1" w14:textId="77777777" w:rsidR="00B82FA0" w:rsidRDefault="00000000">
            <w:r>
              <w:rPr>
                <w:color w:val="5A6472"/>
                <w:sz w:val="20"/>
                <w:szCs w:val="20"/>
              </w:rPr>
              <w:t>{{MÊS ANO}}   |   Ref: ABBA-{{ANO}}-{{NUM}}</w:t>
            </w:r>
          </w:p>
        </w:tc>
      </w:tr>
    </w:tbl>
    <w:p w14:paraId="0EDEC790" w14:textId="77777777" w:rsidR="00B82FA0" w:rsidRDefault="00B82FA0">
      <w:pPr>
        <w:spacing w:after="2600"/>
      </w:pPr>
    </w:p>
    <w:p w14:paraId="139A85C1" w14:textId="06CA2ED3" w:rsidR="00B82FA0" w:rsidRDefault="00000000">
      <w:pPr>
        <w:pBdr>
          <w:top w:val="single" w:sz="4" w:space="8" w:color="D9DEE6"/>
        </w:pBdr>
      </w:pPr>
      <w:r>
        <w:rPr>
          <w:color w:val="5A6472"/>
          <w:sz w:val="18"/>
          <w:szCs w:val="18"/>
        </w:rPr>
        <w:t xml:space="preserve">Confidencial   </w:t>
      </w:r>
    </w:p>
    <w:p w14:paraId="2A09F78F" w14:textId="77777777" w:rsidR="00B82FA0" w:rsidRDefault="00B82FA0">
      <w:pPr>
        <w:sectPr w:rsidR="00B82FA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B6AF680" w14:textId="77777777" w:rsidR="00B82FA0" w:rsidRDefault="00000000">
      <w:pPr>
        <w:spacing w:after="120"/>
      </w:pPr>
      <w:r>
        <w:rPr>
          <w:b/>
          <w:bCs/>
          <w:color w:val="1B2A4A"/>
          <w:sz w:val="30"/>
          <w:szCs w:val="30"/>
        </w:rPr>
        <w:lastRenderedPageBreak/>
        <w:t>Sumário</w:t>
      </w:r>
    </w:p>
    <w:p w14:paraId="317F6644" w14:textId="77777777" w:rsidR="00B82FA0" w:rsidRDefault="00B82FA0">
      <w:pPr>
        <w:pBdr>
          <w:bottom w:val="single" w:sz="10" w:space="6" w:color="C2A35B"/>
        </w:pBdr>
        <w:spacing w:after="160"/>
      </w:pPr>
    </w:p>
    <w:sdt>
      <w:sdtPr>
        <w:alias w:val="Sumário"/>
        <w:id w:val="-556464134"/>
      </w:sdtPr>
      <w:sdtContent>
        <w:p w14:paraId="77098A61" w14:textId="08710F3B" w:rsidR="00957B3D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2607006" w:history="1">
            <w:r w:rsidR="00957B3D" w:rsidRPr="00D41388">
              <w:rPr>
                <w:rStyle w:val="Hyperlink"/>
                <w:noProof/>
              </w:rPr>
              <w:t>1.  Sumário Executivo</w:t>
            </w:r>
            <w:r w:rsidR="00957B3D">
              <w:rPr>
                <w:noProof/>
              </w:rPr>
              <w:tab/>
            </w:r>
            <w:r w:rsidR="00957B3D">
              <w:rPr>
                <w:noProof/>
              </w:rPr>
              <w:fldChar w:fldCharType="begin"/>
            </w:r>
            <w:r w:rsidR="00957B3D">
              <w:rPr>
                <w:noProof/>
              </w:rPr>
              <w:instrText xml:space="preserve"> PAGEREF _Toc232607006 \h </w:instrText>
            </w:r>
            <w:r w:rsidR="00957B3D">
              <w:rPr>
                <w:noProof/>
              </w:rPr>
            </w:r>
            <w:r w:rsidR="00957B3D">
              <w:rPr>
                <w:noProof/>
              </w:rPr>
              <w:fldChar w:fldCharType="separate"/>
            </w:r>
            <w:r w:rsidR="00957B3D">
              <w:rPr>
                <w:noProof/>
              </w:rPr>
              <w:t>3</w:t>
            </w:r>
            <w:r w:rsidR="00957B3D">
              <w:rPr>
                <w:noProof/>
              </w:rPr>
              <w:fldChar w:fldCharType="end"/>
            </w:r>
          </w:hyperlink>
        </w:p>
        <w:p w14:paraId="440E9E1A" w14:textId="6F64D928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07" w:history="1">
            <w:r w:rsidRPr="00D41388">
              <w:rPr>
                <w:rStyle w:val="Hyperlink"/>
                <w:noProof/>
              </w:rPr>
              <w:t>2.  Contexto e Desafios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D436D0" w14:textId="1385AC4A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08" w:history="1">
            <w:r w:rsidRPr="00D41388">
              <w:rPr>
                <w:rStyle w:val="Hyperlink"/>
                <w:noProof/>
              </w:rPr>
              <w:t>3.  A Transformação AI Native em Todos os Níveis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47D4EF" w14:textId="53BC1CCF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09" w:history="1">
            <w:r w:rsidRPr="00D41388">
              <w:rPr>
                <w:rStyle w:val="Hyperlink"/>
                <w:noProof/>
              </w:rPr>
              <w:t>4.  A Jornada ABBA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C0829B" w14:textId="7F373EA8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0" w:history="1">
            <w:r w:rsidRPr="00D41388">
              <w:rPr>
                <w:rStyle w:val="Hyperlink"/>
                <w:noProof/>
              </w:rPr>
              <w:t>5.  Portal de Capacitação em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5F4D79" w14:textId="0F495C3D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1" w:history="1">
            <w:r w:rsidRPr="00D41388">
              <w:rPr>
                <w:rStyle w:val="Hyperlink"/>
                <w:noProof/>
              </w:rPr>
              <w:t>6.  Metodologia de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2BFAA5" w14:textId="7CEB3CBD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2" w:history="1">
            <w:r w:rsidRPr="00D41388">
              <w:rPr>
                <w:rStyle w:val="Hyperlink"/>
                <w:noProof/>
              </w:rPr>
              <w:t>7.  Cronograma de Execução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3B3DB2" w14:textId="1D864B0A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3" w:history="1">
            <w:r w:rsidRPr="00D41388">
              <w:rPr>
                <w:rStyle w:val="Hyperlink"/>
                <w:noProof/>
              </w:rPr>
              <w:t>8.  Equipe e Governança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BAA085" w14:textId="56786CDD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4" w:history="1">
            <w:r w:rsidRPr="00D41388">
              <w:rPr>
                <w:rStyle w:val="Hyperlink"/>
                <w:noProof/>
              </w:rPr>
              <w:t>9.  Arquitetura e Ecossistema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ACD367" w14:textId="314A39DB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5" w:history="1">
            <w:r w:rsidRPr="00D41388">
              <w:rPr>
                <w:rStyle w:val="Hyperlink"/>
                <w:noProof/>
              </w:rPr>
              <w:t>10. Termos, SLAs e Garantias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36DC06" w14:textId="43FBCE12" w:rsidR="00957B3D" w:rsidRDefault="00957B3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607016" w:history="1">
            <w:r w:rsidRPr="00D41388">
              <w:rPr>
                <w:rStyle w:val="Hyperlink"/>
                <w:noProof/>
              </w:rPr>
              <w:t>11.  Por Que a ABBA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_Toc232607016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C19D0C4" w14:textId="27A3C891" w:rsidR="00B82FA0" w:rsidRDefault="00000000">
          <w:r>
            <w:fldChar w:fldCharType="end"/>
          </w:r>
        </w:p>
      </w:sdtContent>
    </w:sdt>
    <w:p w14:paraId="156ADABA" w14:textId="77777777" w:rsidR="00B82FA0" w:rsidRDefault="00000000">
      <w:r>
        <w:br w:type="page"/>
      </w:r>
    </w:p>
    <w:p w14:paraId="3F55DE26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0" w:name="_Toc232607006"/>
      <w:r>
        <w:rPr>
          <w:color w:val="C2A35B"/>
        </w:rPr>
        <w:lastRenderedPageBreak/>
        <w:t xml:space="preserve">1.  </w:t>
      </w:r>
      <w:r>
        <w:t>Sumário Executivo</w:t>
      </w:r>
      <w:bookmarkEnd w:id="0"/>
    </w:p>
    <w:p w14:paraId="5C3823B5" w14:textId="77777777" w:rsidR="00B82FA0" w:rsidRDefault="00000000">
      <w:pPr>
        <w:spacing w:after="140" w:line="276" w:lineRule="auto"/>
        <w:jc w:val="both"/>
      </w:pPr>
      <w:r>
        <w:t>A ABBA propõe ao {{NOME_DO_CLIENTE}} um programa estruturado de transformação em Inteligência Artificial que conduz a organização do diagnóstico à operação AI Native em todos os níveis hierárquicos. O programa combina três frentes que se retroalimentam: consultoria de implementação, plataforma proprietária de agentes e um portal de capacitação contínua para os colaboradores.</w:t>
      </w:r>
    </w:p>
    <w:p w14:paraId="70BEB0AA" w14:textId="77777777" w:rsidR="00B82FA0" w:rsidRDefault="00000000">
      <w:pPr>
        <w:spacing w:after="140" w:line="276" w:lineRule="auto"/>
        <w:jc w:val="both"/>
      </w:pPr>
      <w:r>
        <w:t>Diferentemente de consultorias que entregam apenas relatórios e slides, a ABBA entrega sistemas funcionando e pessoas capacitadas. A consultoria diagnostica e implementa; a plataforma sustenta e escala os agentes construídos; e a capacitação garante que a tecnologia seja efetivamente adotada no dia a dia. A consultoria gera deployments na plataforma, a plataforma comprova o resultado, e a capacitação torna a adoção real e permanente.</w:t>
      </w:r>
    </w:p>
    <w:p w14:paraId="5E8C68C2" w14:textId="77777777" w:rsidR="00B82FA0" w:rsidRDefault="00000000">
      <w:pPr>
        <w:spacing w:after="140" w:line="276" w:lineRule="auto"/>
        <w:jc w:val="both"/>
      </w:pPr>
      <w:r>
        <w:t>O engajamento inicial está estruturado para entregar valor mensurável em 12 a 16 semanas, evoluindo para uma camada recorrente de plataforma, capacitação e serviços gerenciados com suporte 24 horas por dia, 7 dias por semana.</w:t>
      </w:r>
    </w:p>
    <w:p w14:paraId="4B9BD62F" w14:textId="77777777" w:rsidR="00B82FA0" w:rsidRDefault="00B82FA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82FA0" w14:paraId="61857F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1B2A4A"/>
              <w:left w:val="single" w:sz="6" w:space="0" w:color="1B2A4A"/>
              <w:bottom w:val="single" w:sz="2" w:space="0" w:color="1B2A4A"/>
              <w:right w:val="single" w:sz="6" w:space="0" w:color="FFFFFF"/>
            </w:tcBorders>
            <w:shd w:val="clear" w:color="auto" w:fill="1B2A4A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34749EA5" w14:textId="77777777" w:rsidR="00B82FA0" w:rsidRDefault="00000000">
            <w:pPr>
              <w:spacing w:after="30"/>
              <w:jc w:val="center"/>
            </w:pPr>
            <w:r>
              <w:rPr>
                <w:b/>
                <w:bCs/>
                <w:color w:val="C2A35B"/>
                <w:sz w:val="30"/>
                <w:szCs w:val="30"/>
              </w:rPr>
              <w:t>12–16</w:t>
            </w:r>
          </w:p>
          <w:p w14:paraId="78F6E40C" w14:textId="77777777" w:rsidR="00B82FA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semanas no engajamento inicial</w:t>
            </w:r>
          </w:p>
        </w:tc>
        <w:tc>
          <w:tcPr>
            <w:tcW w:w="2340" w:type="dxa"/>
            <w:tcBorders>
              <w:top w:val="single" w:sz="2" w:space="0" w:color="1B2A4A"/>
              <w:left w:val="single" w:sz="6" w:space="0" w:color="FFFFFF"/>
              <w:bottom w:val="single" w:sz="2" w:space="0" w:color="1B2A4A"/>
              <w:right w:val="single" w:sz="6" w:space="0" w:color="FFFFFF"/>
            </w:tcBorders>
            <w:shd w:val="clear" w:color="auto" w:fill="1B2A4A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3297A4D5" w14:textId="77777777" w:rsidR="00B82FA0" w:rsidRDefault="00000000">
            <w:pPr>
              <w:spacing w:after="30"/>
              <w:jc w:val="center"/>
            </w:pPr>
            <w:r>
              <w:rPr>
                <w:b/>
                <w:bCs/>
                <w:color w:val="C2A35B"/>
                <w:sz w:val="30"/>
                <w:szCs w:val="30"/>
              </w:rPr>
              <w:t>3</w:t>
            </w:r>
          </w:p>
          <w:p w14:paraId="7E9B5E9C" w14:textId="77777777" w:rsidR="00B82FA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frentes integradas</w:t>
            </w:r>
          </w:p>
        </w:tc>
        <w:tc>
          <w:tcPr>
            <w:tcW w:w="2340" w:type="dxa"/>
            <w:tcBorders>
              <w:top w:val="single" w:sz="2" w:space="0" w:color="1B2A4A"/>
              <w:left w:val="single" w:sz="6" w:space="0" w:color="FFFFFF"/>
              <w:bottom w:val="single" w:sz="2" w:space="0" w:color="1B2A4A"/>
              <w:right w:val="single" w:sz="6" w:space="0" w:color="FFFFFF"/>
            </w:tcBorders>
            <w:shd w:val="clear" w:color="auto" w:fill="1B2A4A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298981B5" w14:textId="77777777" w:rsidR="00B82FA0" w:rsidRDefault="00000000">
            <w:pPr>
              <w:spacing w:after="30"/>
              <w:jc w:val="center"/>
            </w:pPr>
            <w:r>
              <w:rPr>
                <w:b/>
                <w:bCs/>
                <w:color w:val="C2A35B"/>
                <w:sz w:val="30"/>
                <w:szCs w:val="30"/>
              </w:rPr>
              <w:t>3</w:t>
            </w:r>
          </w:p>
          <w:p w14:paraId="1B41B9F9" w14:textId="77777777" w:rsidR="00B82FA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níveis de transformação</w:t>
            </w:r>
          </w:p>
        </w:tc>
        <w:tc>
          <w:tcPr>
            <w:tcW w:w="2340" w:type="dxa"/>
            <w:tcBorders>
              <w:top w:val="single" w:sz="2" w:space="0" w:color="1B2A4A"/>
              <w:left w:val="single" w:sz="6" w:space="0" w:color="FFFFFF"/>
              <w:bottom w:val="single" w:sz="2" w:space="0" w:color="1B2A4A"/>
              <w:right w:val="single" w:sz="6" w:space="0" w:color="1B2A4A"/>
            </w:tcBorders>
            <w:shd w:val="clear" w:color="auto" w:fill="1B2A4A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4388484B" w14:textId="77777777" w:rsidR="00B82FA0" w:rsidRDefault="00000000">
            <w:pPr>
              <w:spacing w:after="30"/>
              <w:jc w:val="center"/>
            </w:pPr>
            <w:r>
              <w:rPr>
                <w:b/>
                <w:bCs/>
                <w:color w:val="C2A35B"/>
                <w:sz w:val="30"/>
                <w:szCs w:val="30"/>
              </w:rPr>
              <w:t>24/7</w:t>
            </w:r>
          </w:p>
          <w:p w14:paraId="5E4A3FFC" w14:textId="77777777" w:rsidR="00B82FA0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operação gerenciada</w:t>
            </w:r>
          </w:p>
        </w:tc>
      </w:tr>
    </w:tbl>
    <w:p w14:paraId="596A49D6" w14:textId="77777777" w:rsidR="00B82FA0" w:rsidRDefault="00B82FA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2FA0" w14:paraId="479DC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2A35B"/>
            </w:tcBorders>
            <w:shd w:val="clear" w:color="auto" w:fill="F7F1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9F6976" w14:textId="77777777" w:rsidR="00B82FA0" w:rsidRDefault="00000000">
            <w:pPr>
              <w:spacing w:line="272" w:lineRule="auto"/>
            </w:pPr>
            <w:r>
              <w:rPr>
                <w:b/>
                <w:bCs/>
                <w:color w:val="1B2A4A"/>
              </w:rPr>
              <w:t xml:space="preserve">Resultado esperado: </w:t>
            </w:r>
            <w:r>
              <w:rPr>
                <w:color w:val="1B2A4A"/>
              </w:rPr>
              <w:t>diagnóstico proprietário de maturidade em IA, caso de uso validado com dados reais, deployment completo, colaboradores operando como AI Native e plataforma com serviços gerenciados em operação contínua.</w:t>
            </w:r>
          </w:p>
        </w:tc>
      </w:tr>
    </w:tbl>
    <w:p w14:paraId="0A2BA741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1" w:name="_Toc232607007"/>
      <w:r>
        <w:rPr>
          <w:color w:val="C2A35B"/>
        </w:rPr>
        <w:t xml:space="preserve">2.  </w:t>
      </w:r>
      <w:r>
        <w:t>Contexto e Desafios</w:t>
      </w:r>
      <w:bookmarkEnd w:id="1"/>
    </w:p>
    <w:p w14:paraId="47BC133F" w14:textId="77777777" w:rsidR="00B82FA0" w:rsidRDefault="00000000">
      <w:pPr>
        <w:pStyle w:val="Heading2"/>
      </w:pPr>
      <w:r>
        <w:t>2.1  Situação</w:t>
      </w:r>
    </w:p>
    <w:p w14:paraId="153B3F4A" w14:textId="77777777" w:rsidR="00B82FA0" w:rsidRDefault="00000000">
      <w:pPr>
        <w:spacing w:after="140" w:line="276" w:lineRule="auto"/>
        <w:jc w:val="both"/>
      </w:pPr>
      <w:r>
        <w:t>A organização opera em um setor competitivo no qual a adoção de Inteligência Artificial acelera entre concorrentes diretos. Processos críticos ainda dependem de análise e execução manuais, criando gargalos operacionais e limitando a capacidade de escala.</w:t>
      </w:r>
    </w:p>
    <w:p w14:paraId="1CF7C6D6" w14:textId="77777777" w:rsidR="00B82FA0" w:rsidRDefault="00000000">
      <w:pPr>
        <w:spacing w:after="140" w:line="276" w:lineRule="auto"/>
        <w:jc w:val="both"/>
      </w:pPr>
      <w:r>
        <w:t>Empresas que não se posicionarem estrategicamente nos próximos 12 a 24 meses correm o risco de perder vantagem competitiva de forma difícil de reverter. A janela de oportunidade se estreita a cada trimestre sem ação direcionada.</w:t>
      </w:r>
    </w:p>
    <w:p w14:paraId="6893C81F" w14:textId="77777777" w:rsidR="00B82FA0" w:rsidRDefault="00000000">
      <w:pPr>
        <w:pStyle w:val="Heading2"/>
      </w:pPr>
      <w:r>
        <w:t>2.2  Complicação</w:t>
      </w:r>
    </w:p>
    <w:p w14:paraId="087138F0" w14:textId="77777777" w:rsidR="00B82FA0" w:rsidRDefault="00000000">
      <w:pPr>
        <w:spacing w:after="140" w:line="276" w:lineRule="auto"/>
        <w:jc w:val="both"/>
      </w:pPr>
      <w:r>
        <w:t>Sem um diagnóstico estruturado, investimentos em IA tendem a ser fragmentados e sem retorno mensurável. Pior: mesmo quando a tecnologia é instalada, a transformação falha se as pessoas não souberem operar com ela. O custo da inação é crescente e mensurável — cada mês sem implementação e sem adoção é produtividade desperdiçada e distância ampliada em relação a quem já está atuando.</w:t>
      </w:r>
    </w:p>
    <w:p w14:paraId="7AA20356" w14:textId="77777777" w:rsidR="00B82FA0" w:rsidRDefault="00000000">
      <w:pPr>
        <w:pStyle w:val="Heading2"/>
      </w:pPr>
      <w:r>
        <w:t>2.3  Desafios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2FA0" w14:paraId="153BC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66E444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Dimensão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4FDF70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Desafio</w:t>
            </w:r>
          </w:p>
        </w:tc>
      </w:tr>
      <w:tr w:rsidR="00B82FA0" w14:paraId="7C7D03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8DDB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Maturidade Digital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BDEEB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Processos ainda não preparados para automação inteligente e ausência de um framework de avaliação de prontidão para IA.</w:t>
            </w:r>
          </w:p>
        </w:tc>
      </w:tr>
      <w:tr w:rsidR="00B82FA0" w14:paraId="45666E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00329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Dados Fragmentados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A0B5A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Falta de governança e de pipeline unificado; informações espalhadas em silos departamentais.</w:t>
            </w:r>
          </w:p>
        </w:tc>
      </w:tr>
      <w:tr w:rsidR="00B82FA0" w14:paraId="1D93AE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8C76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Adoção e Cultura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71C4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Equipe sem repertório em IA aplicada ao negócio e curva de aprendizado significativa; risco de ferramentas instaladas, mas não utilizadas.</w:t>
            </w:r>
          </w:p>
        </w:tc>
      </w:tr>
      <w:tr w:rsidR="00B82FA0" w14:paraId="5BB0D5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AA6E3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Competitividade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5450E9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Concorrentes diretos já implementando soluções de IA; risco de defasagem tecnológica e perda de market share.</w:t>
            </w:r>
          </w:p>
        </w:tc>
      </w:tr>
    </w:tbl>
    <w:p w14:paraId="29F4094C" w14:textId="77777777" w:rsidR="00B82FA0" w:rsidRDefault="00000000">
      <w:pPr>
        <w:pStyle w:val="Heading2"/>
      </w:pPr>
      <w:r>
        <w:t>2.4  Resolução Proposta</w:t>
      </w:r>
    </w:p>
    <w:p w14:paraId="12157B09" w14:textId="77777777" w:rsidR="00B82FA0" w:rsidRDefault="00000000">
      <w:pPr>
        <w:spacing w:after="140" w:line="276" w:lineRule="auto"/>
        <w:jc w:val="both"/>
      </w:pPr>
      <w:r>
        <w:t>A ABBA encontra a empresa onde quer que ela esteja na jornada de adoção de IA — do estágio inicial ao avançado — e conduz toda a transformação com entrega tangível em cada etapa. Não tratamos IA como uma ferramenta isolada instalada em um departamento, mas como uma remodelação da organização que atinge a estratégia, os workflows e cada colaborador.</w:t>
      </w:r>
    </w:p>
    <w:p w14:paraId="5D1DB440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2" w:name="_Toc232607008"/>
      <w:r>
        <w:rPr>
          <w:color w:val="C2A35B"/>
        </w:rPr>
        <w:t xml:space="preserve">3.  </w:t>
      </w:r>
      <w:r>
        <w:t>A Transformação AI Native em Todos os Níveis</w:t>
      </w:r>
      <w:bookmarkEnd w:id="2"/>
    </w:p>
    <w:p w14:paraId="5798ECFD" w14:textId="77777777" w:rsidR="00B82FA0" w:rsidRDefault="00000000">
      <w:pPr>
        <w:spacing w:after="140" w:line="276" w:lineRule="auto"/>
        <w:jc w:val="both"/>
      </w:pPr>
      <w:r>
        <w:t>A adoção de IA só gera retorno sustentável quando acontece simultaneamente nos três níveis em que a empresa realmente opera. A ABBA conduz a transformação de cima para baixo e de baixo para cima ao mesmo tempo.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2FA0" w14:paraId="44B04D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89BC6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0CCA0E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transformamos</w:t>
            </w:r>
          </w:p>
        </w:tc>
      </w:tr>
      <w:tr w:rsidR="00B82FA0" w14:paraId="4EB0F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2E62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Estratégia (C-Level)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657E7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 forma como a liderança decide. Agentes consolidam dados de todas as áreas e entregam visão integrada para decisões estratégicas mais rápidas e fundamentadas.</w:t>
            </w:r>
          </w:p>
        </w:tc>
      </w:tr>
      <w:tr w:rsidR="00B82FA0" w14:paraId="7964D4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443BC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Workflows (Processos)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B5896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Os fluxos críticos do negócio são reengenheirados. Agentes inteligentes passam a operar dentro dos processos, automatizando o repetitivo e elevando a qualidade.</w:t>
            </w:r>
          </w:p>
        </w:tc>
      </w:tr>
      <w:tr w:rsidR="00B82FA0" w14:paraId="1526D6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3B6F3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Pessoas (Colaboradores)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6F8E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Cada colaborador passa a operar de forma AI Native no seu dia a dia, com ferramentas e repertório para usar IA com autonomia.</w:t>
            </w:r>
          </w:p>
        </w:tc>
      </w:tr>
    </w:tbl>
    <w:p w14:paraId="0E09B675" w14:textId="77777777" w:rsidR="00B82FA0" w:rsidRDefault="00B82FA0">
      <w:pPr>
        <w:spacing w:after="80"/>
      </w:pPr>
    </w:p>
    <w:p w14:paraId="25A96226" w14:textId="77777777" w:rsidR="00B82FA0" w:rsidRDefault="00000000">
      <w:pPr>
        <w:spacing w:after="140" w:line="276" w:lineRule="auto"/>
        <w:jc w:val="both"/>
      </w:pPr>
      <w:r>
        <w:t>Em todos os níveis, conduzimos gestores e colaboradores por três perguntas que reorganizam a forma de trabalhar: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2FA0" w14:paraId="1A2674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2E8B9A"/>
            </w:tcBorders>
            <w:shd w:val="clear" w:color="auto" w:fill="E7F0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2715C2" w14:textId="77777777" w:rsidR="00B82FA0" w:rsidRDefault="00000000">
            <w:pPr>
              <w:spacing w:after="80" w:line="272" w:lineRule="auto"/>
            </w:pPr>
            <w:r>
              <w:rPr>
                <w:b/>
                <w:bCs/>
                <w:color w:val="1B2A4A"/>
              </w:rPr>
              <w:t xml:space="preserve">What can I stop doing?  </w:t>
            </w:r>
            <w:r>
              <w:rPr>
                <w:color w:val="1B2A4A"/>
              </w:rPr>
              <w:t>O que posso parar de fazer — porque a IA agora faz por mim.</w:t>
            </w:r>
          </w:p>
          <w:p w14:paraId="6C7A9807" w14:textId="77777777" w:rsidR="00B82FA0" w:rsidRDefault="00000000">
            <w:pPr>
              <w:spacing w:after="80" w:line="272" w:lineRule="auto"/>
            </w:pPr>
            <w:r>
              <w:rPr>
                <w:b/>
                <w:bCs/>
                <w:color w:val="1B2A4A"/>
              </w:rPr>
              <w:t xml:space="preserve">What can I start doing?  </w:t>
            </w:r>
            <w:r>
              <w:rPr>
                <w:color w:val="1B2A4A"/>
              </w:rPr>
              <w:t>O que posso começar a fazer — porque a IA agora torna possível.</w:t>
            </w:r>
          </w:p>
          <w:p w14:paraId="36273B9B" w14:textId="77777777" w:rsidR="00B82FA0" w:rsidRDefault="00000000">
            <w:pPr>
              <w:spacing w:line="272" w:lineRule="auto"/>
            </w:pPr>
            <w:r>
              <w:rPr>
                <w:b/>
                <w:bCs/>
                <w:color w:val="1B2A4A"/>
              </w:rPr>
              <w:t xml:space="preserve">What must I still do?  </w:t>
            </w:r>
            <w:r>
              <w:rPr>
                <w:color w:val="1B2A4A"/>
              </w:rPr>
              <w:t>O que ainda preciso fazer — o que permanece essencialmente humano.</w:t>
            </w:r>
          </w:p>
        </w:tc>
      </w:tr>
    </w:tbl>
    <w:p w14:paraId="505FF30C" w14:textId="77777777" w:rsidR="00B82FA0" w:rsidRDefault="00B82FA0">
      <w:pPr>
        <w:spacing w:after="80"/>
      </w:pPr>
    </w:p>
    <w:p w14:paraId="0BFBFC7D" w14:textId="77777777" w:rsidR="00B82FA0" w:rsidRDefault="00000000">
      <w:pPr>
        <w:spacing w:after="140" w:line="276" w:lineRule="auto"/>
        <w:jc w:val="both"/>
      </w:pPr>
      <w:r>
        <w:t>O resultado não é uma empresa que usa IA pontualmente, mas uma empresa remodelada — cujos processos, decisões e pessoas operam de forma nativa em Inteligência Artificial.</w:t>
      </w:r>
    </w:p>
    <w:p w14:paraId="5D11F4D1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3" w:name="_Toc232607009"/>
      <w:r>
        <w:rPr>
          <w:color w:val="C2A35B"/>
        </w:rPr>
        <w:lastRenderedPageBreak/>
        <w:t xml:space="preserve">4.  </w:t>
      </w:r>
      <w:r>
        <w:t>A Jornada ABBA</w:t>
      </w:r>
      <w:bookmarkEnd w:id="3"/>
    </w:p>
    <w:p w14:paraId="14E9D29D" w14:textId="77777777" w:rsidR="00B82FA0" w:rsidRDefault="00000000">
      <w:pPr>
        <w:spacing w:after="140" w:line="276" w:lineRule="auto"/>
        <w:jc w:val="both"/>
      </w:pPr>
      <w:r>
        <w:t>O programa é modular. Cada componente entrega valor independente e constrói sobre o anterior — o cliente não precisa se comprometer com a jornada completa de uma só vez, pois cada etapa justifica por si o investimento.</w:t>
      </w:r>
    </w:p>
    <w:p w14:paraId="69419EF5" w14:textId="77777777" w:rsidR="00B82FA0" w:rsidRDefault="00000000">
      <w:pPr>
        <w:pStyle w:val="Heading2"/>
      </w:pPr>
      <w:r>
        <w:t>4.1  Assessment Profundo  —  4 a 5 semanas</w:t>
      </w:r>
    </w:p>
    <w:p w14:paraId="157C199D" w14:textId="77777777" w:rsidR="00B82FA0" w:rsidRDefault="00000000">
      <w:pPr>
        <w:spacing w:after="140" w:line="276" w:lineRule="auto"/>
        <w:jc w:val="both"/>
      </w:pPr>
      <w:r>
        <w:t>Diagnóstico ativo dos processos, dados e pessoas, conduzido com o apoio da ferramenta de assessment da ABBA. Mapeamos onde a IA gera valor real — o quê, como, onde e por quê — e entregamos um conjunto de documentos proprietários que nenhuma outra empresa possui sobre este cliente. A plataforma ABBA já começa a ser usada aqui como instrumento de diagnóstico.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030"/>
        <w:gridCol w:w="3630"/>
      </w:tblGrid>
      <w:tr w:rsidR="00B82FA0" w14:paraId="156018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EF5222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Dimensão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2EC1BB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avaliamos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CB2BE7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Entregável</w:t>
            </w:r>
          </w:p>
        </w:tc>
      </w:tr>
      <w:tr w:rsidR="00B82FA0" w14:paraId="2ABFC4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28F5F9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Processos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151EB0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Fluxos operacionais, gargalos, volume e complexidade de tarefas repetitivas.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B1817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Fluxograma AS-IS e scoring de automatizabilidade.</w:t>
            </w:r>
          </w:p>
        </w:tc>
      </w:tr>
      <w:tr w:rsidR="00B82FA0" w14:paraId="44AD08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E0B8D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Dados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1EC42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Qualidade, governança, completude e infraestrutura disponível.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57D5A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Inventário de fontes e gap analysis.</w:t>
            </w:r>
          </w:p>
        </w:tc>
      </w:tr>
      <w:tr w:rsidR="00B82FA0" w14:paraId="20BBCE4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2F724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Pessoas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400BD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Competências, cultura digital, resistência à mudança e prontidão organizacional.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12651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Mapeamento de skills e plano de capacitação.</w:t>
            </w:r>
          </w:p>
        </w:tc>
      </w:tr>
      <w:tr w:rsidR="00B82FA0" w14:paraId="2594D1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4A3B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Tecnologia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68EF2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Stack atual, compatibilidade com IA e gaps de integração.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AC99C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Inventário técnico e recomendações de arquitetura.</w:t>
            </w:r>
          </w:p>
        </w:tc>
      </w:tr>
      <w:tr w:rsidR="00B82FA0" w14:paraId="4BC900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3C6D8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Governança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43B1A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Políticas existentes, compliance, LGPD e segurança.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03686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Framework de governança de IA.</w:t>
            </w:r>
          </w:p>
        </w:tc>
      </w:tr>
      <w:tr w:rsidR="00B82FA0" w14:paraId="04B1B2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1E3FD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Estratégia</w:t>
            </w:r>
          </w:p>
        </w:tc>
        <w:tc>
          <w:tcPr>
            <w:tcW w:w="40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85586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Alinhamento das oportunidades de IA com os objetivos de negócio e KPIs.</w:t>
            </w:r>
          </w:p>
        </w:tc>
        <w:tc>
          <w:tcPr>
            <w:tcW w:w="363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9D542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Business case por caso de uso priorizado.</w:t>
            </w:r>
          </w:p>
        </w:tc>
      </w:tr>
    </w:tbl>
    <w:p w14:paraId="3008C024" w14:textId="77777777" w:rsidR="00B82FA0" w:rsidRDefault="00B82FA0">
      <w:pPr>
        <w:spacing w:after="60"/>
      </w:pPr>
    </w:p>
    <w:p w14:paraId="5AC004FC" w14:textId="77777777" w:rsidR="00B82FA0" w:rsidRDefault="00000000">
      <w:pPr>
        <w:spacing w:after="140" w:line="276" w:lineRule="auto"/>
        <w:jc w:val="both"/>
        <w:rPr>
          <w:b/>
          <w:bCs/>
          <w:color w:val="1B2A4A"/>
        </w:rPr>
      </w:pPr>
      <w:r>
        <w:rPr>
          <w:b/>
          <w:bCs/>
          <w:color w:val="1B2A4A"/>
        </w:rPr>
        <w:t>Entregáveis do Assessment:</w:t>
      </w:r>
    </w:p>
    <w:p w14:paraId="138C2492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Relatório de Maturidade em IA, com scoring por dimensão, benchmarks de mercado e posicionamento em um espectro de cinco estágios.</w:t>
      </w:r>
    </w:p>
    <w:p w14:paraId="0263B389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Mapa de Oportunidades: catálogo priorizado de casos de uso com viabilidade técnica, impacto no negócio e estimativa de ROI.</w:t>
      </w:r>
    </w:p>
    <w:p w14:paraId="45EB2E9D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Arquitetura de Referência: blueprint técnico com integrações, stack recomendado e modelo de dados.</w:t>
      </w:r>
    </w:p>
    <w:p w14:paraId="6A681E71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Plano Diretor de IA: roadmap de 6 a 12 meses com fases, milestones, dependências e governança.</w:t>
      </w:r>
    </w:p>
    <w:p w14:paraId="3764CAFD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Business Case Detalhado e Plano de Change Management para garantir adoção organizacional.</w:t>
      </w:r>
    </w:p>
    <w:p w14:paraId="30CC2201" w14:textId="77777777" w:rsidR="00B82FA0" w:rsidRDefault="00000000">
      <w:pPr>
        <w:pStyle w:val="Heading2"/>
      </w:pPr>
      <w:r>
        <w:t>4.2  Protótipo de Caso de Uso  —  6 a 8 semanas</w:t>
      </w:r>
    </w:p>
    <w:p w14:paraId="22414EE4" w14:textId="77777777" w:rsidR="00B82FA0" w:rsidRDefault="00000000">
      <w:pPr>
        <w:spacing w:after="140" w:line="276" w:lineRule="auto"/>
        <w:jc w:val="both"/>
      </w:pPr>
      <w:r>
        <w:t>Validação da oportunidade mais promissora identificada no Assessment, com um agente funcional em produção limitada, validado junto ao time. Gera dados reais de impacto antes do deployment total, reduzindo o risco percebido para avançar.</w:t>
      </w:r>
    </w:p>
    <w:p w14:paraId="3E7C4217" w14:textId="77777777" w:rsidR="00B82FA0" w:rsidRDefault="00000000">
      <w:pPr>
        <w:spacing w:after="140" w:line="276" w:lineRule="auto"/>
        <w:jc w:val="both"/>
        <w:rPr>
          <w:b/>
          <w:bCs/>
          <w:color w:val="1B2A4A"/>
        </w:rPr>
      </w:pPr>
      <w:r>
        <w:rPr>
          <w:b/>
          <w:bCs/>
          <w:color w:val="1B2A4A"/>
        </w:rPr>
        <w:lastRenderedPageBreak/>
        <w:t>Atividades:</w:t>
      </w:r>
    </w:p>
    <w:p w14:paraId="40004E36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Design da solução com a arquitetura definida no Assessment.</w:t>
      </w:r>
    </w:p>
    <w:p w14:paraId="66C54FFF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Construção do agente inteligente com dados reais da empresa.</w:t>
      </w:r>
    </w:p>
    <w:p w14:paraId="3A9AD66F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Integração com sistemas do cliente (ERP, CRM, ferramentas internas).</w:t>
      </w:r>
    </w:p>
    <w:p w14:paraId="61213045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Testes extensivos em cenários de produção e validação com usuários-chave.</w:t>
      </w:r>
    </w:p>
    <w:p w14:paraId="5145C000" w14:textId="77777777" w:rsidR="00B82FA0" w:rsidRDefault="00000000">
      <w:pPr>
        <w:spacing w:after="140" w:line="276" w:lineRule="auto"/>
        <w:jc w:val="both"/>
      </w:pPr>
      <w:r>
        <w:t>Entregáveis: protótipo funcional validado, relatório de desempenho com métricas reais, documentação técnica, plano de deploy para produção e análise de viabilidade de escala.</w:t>
      </w:r>
    </w:p>
    <w:p w14:paraId="7BE3A048" w14:textId="445F1F9F" w:rsidR="00B82FA0" w:rsidRDefault="00000000">
      <w:pPr>
        <w:pStyle w:val="Heading2"/>
      </w:pPr>
      <w:r>
        <w:t xml:space="preserve">4.3  Deployment Completo  —  </w:t>
      </w:r>
    </w:p>
    <w:p w14:paraId="6688D3A7" w14:textId="77777777" w:rsidR="00B82FA0" w:rsidRDefault="00000000">
      <w:pPr>
        <w:spacing w:after="140" w:line="276" w:lineRule="auto"/>
        <w:jc w:val="both"/>
      </w:pPr>
      <w:r>
        <w:t>Implementação da solução validada para a empresa inteira, com a ABBA como plataforma central na modalidade contratada. Inclui parceiros integrados onde cada um agrega mais valor, com entrega definida por SLAs, documentação e handover operacional.</w:t>
      </w:r>
    </w:p>
    <w:p w14:paraId="2A2CA448" w14:textId="77777777" w:rsidR="00B82FA0" w:rsidRDefault="00000000">
      <w:pPr>
        <w:spacing w:after="140" w:line="276" w:lineRule="auto"/>
        <w:jc w:val="both"/>
        <w:rPr>
          <w:b/>
          <w:bCs/>
          <w:color w:val="1B2A4A"/>
        </w:rPr>
      </w:pPr>
      <w:r>
        <w:rPr>
          <w:b/>
          <w:bCs/>
          <w:color w:val="1B2A4A"/>
        </w:rPr>
        <w:t>Atividades:</w:t>
      </w:r>
    </w:p>
    <w:p w14:paraId="0DA7263E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Deploy em cloud (ABBA gerenciada) ou on-premise (infraestrutura do cliente).</w:t>
      </w:r>
    </w:p>
    <w:p w14:paraId="6072C1F5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Expansão do caso de uso validado para toda a organização.</w:t>
      </w:r>
    </w:p>
    <w:p w14:paraId="2D87BF01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Treinamento da equipe operacional e dos gestores.</w:t>
      </w:r>
    </w:p>
    <w:p w14:paraId="4BB74B86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Configuração de monitoramento, alertas e handover formal com plano de suporte contínuo.</w:t>
      </w:r>
    </w:p>
    <w:p w14:paraId="51D93C6E" w14:textId="77777777" w:rsidR="00B82FA0" w:rsidRDefault="00B82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80"/>
        <w:gridCol w:w="3280"/>
      </w:tblGrid>
      <w:tr w:rsidR="00B82FA0" w14:paraId="661A6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F01F41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Modalidade</w:t>
            </w:r>
          </w:p>
        </w:tc>
        <w:tc>
          <w:tcPr>
            <w:tcW w:w="40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EBCB8B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Perfil do cliente</w:t>
            </w:r>
          </w:p>
        </w:tc>
        <w:tc>
          <w:tcPr>
            <w:tcW w:w="32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EC5F8C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Benefícios</w:t>
            </w:r>
          </w:p>
        </w:tc>
      </w:tr>
      <w:tr w:rsidR="00B82FA0" w14:paraId="047C3E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BCC785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ABBA Cloud</w:t>
            </w:r>
          </w:p>
        </w:tc>
        <w:tc>
          <w:tcPr>
            <w:tcW w:w="40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3EE8F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Empresas que preferem menor responsabilidade técnica, custos previsíveis e velocidade de implementação.</w:t>
            </w:r>
          </w:p>
        </w:tc>
        <w:tc>
          <w:tcPr>
            <w:tcW w:w="32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7C600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Menor custo de entrada, atualizações automáticas e escalabilidade sob demanda.</w:t>
            </w:r>
          </w:p>
        </w:tc>
      </w:tr>
      <w:tr w:rsidR="00B82FA0" w14:paraId="5E9EF7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86592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ABBA On-Premise</w:t>
            </w:r>
          </w:p>
        </w:tc>
        <w:tc>
          <w:tcPr>
            <w:tcW w:w="40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17AF6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Empresas com requisitos regulatórios rígidos, soberania de dados ou controle total da infraestrutura.</w:t>
            </w:r>
          </w:p>
        </w:tc>
        <w:tc>
          <w:tcPr>
            <w:tcW w:w="328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FA6C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Conformidade LGPD e soberania total; ideal para saúde, financeiro e governo.</w:t>
            </w:r>
          </w:p>
        </w:tc>
      </w:tr>
    </w:tbl>
    <w:p w14:paraId="1393E642" w14:textId="77777777" w:rsidR="00B82FA0" w:rsidRDefault="00000000">
      <w:pPr>
        <w:pStyle w:val="Heading2"/>
      </w:pPr>
      <w:r>
        <w:t>4.4  Portal de Capacitação em IA  —  contínuo</w:t>
      </w:r>
    </w:p>
    <w:p w14:paraId="2BF53377" w14:textId="77777777" w:rsidR="00B82FA0" w:rsidRDefault="00000000">
      <w:pPr>
        <w:spacing w:after="140" w:line="276" w:lineRule="auto"/>
        <w:jc w:val="both"/>
      </w:pPr>
      <w:r>
        <w:t>Um portal de aprendizado contínuo e gamificado disponibilizado a todos os colaboradores. É o componente que garante que a transformação seja real e permanente — detalhado na seção 5.</w:t>
      </w:r>
    </w:p>
    <w:p w14:paraId="78C42CA0" w14:textId="104CF4BA" w:rsidR="00B82FA0" w:rsidRDefault="00000000">
      <w:pPr>
        <w:pStyle w:val="Heading2"/>
      </w:pPr>
      <w:r>
        <w:t xml:space="preserve">4.5  Serviços Gerenciados e Suporte </w:t>
      </w:r>
    </w:p>
    <w:p w14:paraId="18F0F282" w14:textId="05DD96D0" w:rsidR="00B82FA0" w:rsidRDefault="00000000">
      <w:pPr>
        <w:spacing w:after="140" w:line="276" w:lineRule="auto"/>
        <w:jc w:val="both"/>
      </w:pPr>
      <w:r>
        <w:t>Após o go-live, a ABBA opera e sustenta a solução continuamente: monitoramento, evolução dos agentes</w:t>
      </w:r>
      <w:r w:rsidR="004B68C5">
        <w:t xml:space="preserve"> e</w:t>
      </w:r>
      <w:r>
        <w:t xml:space="preserve"> gestão da plataforma</w:t>
      </w:r>
      <w:r w:rsidR="004B68C5">
        <w:t xml:space="preserve">. </w:t>
      </w:r>
      <w:r>
        <w:t>A empresa passa a contar com a ABBA como camada de inteligência gerenciada, sem depender de um time interno especializado para manter a operação.</w:t>
      </w:r>
    </w:p>
    <w:p w14:paraId="6E942CC8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4" w:name="_Toc232607010"/>
      <w:r>
        <w:rPr>
          <w:color w:val="C2A35B"/>
        </w:rPr>
        <w:t xml:space="preserve">5.  </w:t>
      </w:r>
      <w:r>
        <w:t>Portal de Capacitação em IA</w:t>
      </w:r>
      <w:bookmarkEnd w:id="4"/>
    </w:p>
    <w:p w14:paraId="4586E067" w14:textId="77777777" w:rsidR="00B82FA0" w:rsidRDefault="00000000">
      <w:pPr>
        <w:spacing w:after="140" w:line="276" w:lineRule="auto"/>
        <w:jc w:val="both"/>
      </w:pPr>
      <w:r>
        <w:t>A capacitação é uma das partes mais importantes do programa: é ela que transforma tecnologia instalada em adoção real. O Portal de Capacitação em IA da ABBA é um ambiente de aprendizado contínuo e gamificado, disponibilizado a todos os colaboradores da empresa, em todos os níveis.</w:t>
      </w:r>
    </w:p>
    <w:p w14:paraId="625BB0E6" w14:textId="77777777" w:rsidR="00B82FA0" w:rsidRDefault="00000000">
      <w:pPr>
        <w:pStyle w:val="Heading2"/>
      </w:pPr>
      <w:r>
        <w:lastRenderedPageBreak/>
        <w:t>5.1  O que há dentro do portal</w:t>
      </w:r>
    </w:p>
    <w:p w14:paraId="729E4D74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Conteúdo informativo e trilhas de conhecimento sobre IA aplicada ao negócio.</w:t>
      </w:r>
    </w:p>
    <w:p w14:paraId="3E0E5C8B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Aulas estruturadas por nível de maturidade e por área de atuação.</w:t>
      </w:r>
    </w:p>
    <w:p w14:paraId="48010EA5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Desafios práticos organizados em fases, com progressão gamificada.</w:t>
      </w:r>
    </w:p>
    <w:p w14:paraId="6B9BBB16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Aplicação direta ao trabalho real de cada colaborador, e não treinamento genérico.</w:t>
      </w:r>
    </w:p>
    <w:p w14:paraId="50653174" w14:textId="77777777" w:rsidR="00B82FA0" w:rsidRDefault="00000000">
      <w:pPr>
        <w:pStyle w:val="Heading2"/>
      </w:pPr>
      <w:r>
        <w:t>5.2  Como funciona: aprender gera produtividade</w:t>
      </w:r>
    </w:p>
    <w:p w14:paraId="55270FB9" w14:textId="77777777" w:rsidR="00B82FA0" w:rsidRDefault="00000000">
      <w:pPr>
        <w:spacing w:after="140" w:line="276" w:lineRule="auto"/>
        <w:jc w:val="both"/>
      </w:pPr>
      <w:r>
        <w:t>À medida que os colaboradores avançam pelas fases e completam desafios, a ABBA libera gratuitamente ferramentas de IA para o uso no dia a dia. O aprendizado se converte em ganho de produtividade imediato, criando um ciclo de engajamento e adoção que se sustenta sozinho.</w:t>
      </w:r>
    </w:p>
    <w:p w14:paraId="56930B37" w14:textId="77777777" w:rsidR="00B82FA0" w:rsidRDefault="00B82FA0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060"/>
        <w:gridCol w:w="3200"/>
      </w:tblGrid>
      <w:tr w:rsidR="00B82FA0" w14:paraId="26A51E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2231B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40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A9B2C0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Foco</w:t>
            </w:r>
          </w:p>
        </w:tc>
        <w:tc>
          <w:tcPr>
            <w:tcW w:w="3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3B57D3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é desbloqueado</w:t>
            </w:r>
          </w:p>
        </w:tc>
      </w:tr>
      <w:tr w:rsidR="00B82FA0" w14:paraId="0CD1A2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A166A9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1 — Fundamentos</w:t>
            </w:r>
          </w:p>
        </w:tc>
        <w:tc>
          <w:tcPr>
            <w:tcW w:w="40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EC2A1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Entender o que a IA é, o que faz e onde se aplica ao trabalho.</w:t>
            </w:r>
          </w:p>
        </w:tc>
        <w:tc>
          <w:tcPr>
            <w:tcW w:w="3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6FC1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Primeiras ferramentas de produtividade pessoal.</w:t>
            </w:r>
          </w:p>
        </w:tc>
      </w:tr>
      <w:tr w:rsidR="00B82FA0" w14:paraId="24E2AF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446535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2 — Aplicação</w:t>
            </w:r>
          </w:p>
        </w:tc>
        <w:tc>
          <w:tcPr>
            <w:tcW w:w="40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EB9EB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Usar IA em tarefas reais da própria função.</w:t>
            </w:r>
          </w:p>
        </w:tc>
        <w:tc>
          <w:tcPr>
            <w:tcW w:w="3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35329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Ferramentas específicas por área.</w:t>
            </w:r>
          </w:p>
        </w:tc>
      </w:tr>
      <w:tr w:rsidR="00B82FA0" w14:paraId="5B3C0D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7B9F5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3 — Autonomia</w:t>
            </w:r>
          </w:p>
        </w:tc>
        <w:tc>
          <w:tcPr>
            <w:tcW w:w="40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9C148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Construir e ajustar fluxos com IA de forma independente.</w:t>
            </w:r>
          </w:p>
        </w:tc>
        <w:tc>
          <w:tcPr>
            <w:tcW w:w="3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D90E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Ferramentas avançadas e acesso ampliado.</w:t>
            </w:r>
          </w:p>
        </w:tc>
      </w:tr>
      <w:tr w:rsidR="00B82FA0" w14:paraId="28C47C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D5910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4 — Multiplicação</w:t>
            </w:r>
          </w:p>
        </w:tc>
        <w:tc>
          <w:tcPr>
            <w:tcW w:w="40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2A145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Tornar-se referência em IA dentro do time.</w:t>
            </w:r>
          </w:p>
        </w:tc>
        <w:tc>
          <w:tcPr>
            <w:tcW w:w="3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AE9B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Recursos de criação e papel de multiplicador interno.</w:t>
            </w:r>
          </w:p>
        </w:tc>
      </w:tr>
    </w:tbl>
    <w:p w14:paraId="14EEE4F1" w14:textId="77777777" w:rsidR="00B82FA0" w:rsidRDefault="00B82FA0">
      <w:pPr>
        <w:spacing w:after="60"/>
      </w:pPr>
    </w:p>
    <w:p w14:paraId="2BD1B5F6" w14:textId="77777777" w:rsidR="00B82FA0" w:rsidRDefault="00000000">
      <w:pPr>
        <w:spacing w:after="140" w:line="276" w:lineRule="auto"/>
        <w:jc w:val="both"/>
      </w:pPr>
      <w:r>
        <w:t>As três perguntas da seção 3 — parar, começar e manter — são a espinha pedagógica do portal: cada trilha leva o colaborador a repensar concretamente como o seu trabalho muda com IA.</w:t>
      </w:r>
    </w:p>
    <w:p w14:paraId="273E71FD" w14:textId="77777777" w:rsidR="00B82FA0" w:rsidRDefault="00000000">
      <w:pPr>
        <w:pStyle w:val="Heading2"/>
      </w:pPr>
      <w:r>
        <w:t>5.3  Conteúdos e recursos de parceiros</w:t>
      </w:r>
    </w:p>
    <w:p w14:paraId="21A7C5A9" w14:textId="77777777" w:rsidR="00B82FA0" w:rsidRDefault="00000000">
      <w:pPr>
        <w:spacing w:after="140" w:line="276" w:lineRule="auto"/>
        <w:jc w:val="both"/>
      </w:pPr>
      <w:r>
        <w:t>Por meio de parcerias com uma plataforma de educação online, CrewAI, Microsoft e AWS, disponibilizamos conteúdos e recursos gratuitos dentro do portal e nos portais dos parceiros, ampliando o repertório dos colaboradores e incentivando a adoção.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2FA0" w14:paraId="663FF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2A35B"/>
            </w:tcBorders>
            <w:shd w:val="clear" w:color="auto" w:fill="F7F1E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C56BA90" w14:textId="77777777" w:rsidR="00B82FA0" w:rsidRDefault="00000000">
            <w:pPr>
              <w:spacing w:line="272" w:lineRule="auto"/>
            </w:pPr>
            <w:r>
              <w:rPr>
                <w:color w:val="1B2A4A"/>
              </w:rPr>
              <w:t>Ao final das trilhas, a empresa não tem apenas ferramentas instaladas — tem pessoas que sabem pensar e operar com IA. É assim que a organização se torna AI Native de baixo para cima, complementando a transformação que ocorre de cima para baixo na estratégia e nos workflows.</w:t>
            </w:r>
          </w:p>
        </w:tc>
      </w:tr>
    </w:tbl>
    <w:p w14:paraId="3FABF157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5" w:name="_Toc232607011"/>
      <w:r>
        <w:rPr>
          <w:color w:val="C2A35B"/>
        </w:rPr>
        <w:t xml:space="preserve">6.  </w:t>
      </w:r>
      <w:r>
        <w:t>Metodologia de Entrega</w:t>
      </w:r>
      <w:bookmarkEnd w:id="5"/>
    </w:p>
    <w:p w14:paraId="425678D6" w14:textId="77777777" w:rsidR="00B82FA0" w:rsidRDefault="00000000">
      <w:pPr>
        <w:spacing w:after="140" w:line="276" w:lineRule="auto"/>
        <w:jc w:val="both"/>
      </w:pPr>
      <w:r>
        <w:t>A ABBA utiliza um framework proprietário estruturado em cinco fases, desenvolvido a partir de melhores práticas de mercado e adaptado à realidade da consultoria de IA no Brasil. Cada fase possui gates de qualidade que garantem progressão controlada e valor incremental. A capacitação acontece em paralelo a todas as fases.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160"/>
      </w:tblGrid>
      <w:tr w:rsidR="004B68C5" w14:paraId="6DC23318" w14:textId="77777777" w:rsidTr="004B68C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66889B" w14:textId="77777777" w:rsidR="004B68C5" w:rsidRDefault="004B68C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Fase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0F948A" w14:textId="77777777" w:rsidR="004B68C5" w:rsidRDefault="004B68C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Atividades e entregas</w:t>
            </w:r>
          </w:p>
        </w:tc>
      </w:tr>
      <w:tr w:rsidR="004B68C5" w14:paraId="238E357A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F0C11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1. Discovery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963C25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Entrevistas com stakeholders, audit de dados e infraestrutura, mapeamento de processos críticos e levantamento de requisitos.</w:t>
            </w:r>
          </w:p>
        </w:tc>
      </w:tr>
      <w:tr w:rsidR="004B68C5" w14:paraId="5D6D9F24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A66197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2. Analysis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7DFD5C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Scoring de oportunidades por impacto e viabilidade e priorização de casos de uso com o framework ABBA.</w:t>
            </w:r>
          </w:p>
        </w:tc>
      </w:tr>
      <w:tr w:rsidR="004B68C5" w14:paraId="7266C762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7F176C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3. Design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3D4402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Arquitetura da solução, seleção de modelos e stacks e plano detalhado de implementação.</w:t>
            </w:r>
          </w:p>
        </w:tc>
      </w:tr>
      <w:tr w:rsidR="004B68C5" w14:paraId="7A08977B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FBDF74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4. Build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3949A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Desenvolvimento dos agentes, integração com sistemas, testes com dados reais e validação.</w:t>
            </w:r>
          </w:p>
        </w:tc>
      </w:tr>
      <w:tr w:rsidR="004B68C5" w14:paraId="0E54722C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7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A84B16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5. Deploy</w:t>
            </w:r>
          </w:p>
        </w:tc>
        <w:tc>
          <w:tcPr>
            <w:tcW w:w="61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49A539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Go-live controlado com rollback plan, handover, documentação, configuração de SLAs e início dos serviços gerenciados.</w:t>
            </w:r>
          </w:p>
        </w:tc>
      </w:tr>
    </w:tbl>
    <w:p w14:paraId="58ACBC34" w14:textId="77777777" w:rsidR="00B82FA0" w:rsidRDefault="00000000">
      <w:pPr>
        <w:pStyle w:val="Heading2"/>
      </w:pPr>
      <w:r>
        <w:t>6.1  Princípios da Metodologia</w:t>
      </w:r>
    </w:p>
    <w:p w14:paraId="75BCF5E6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Valor incremental: cada fase entrega resultado independente que justifica a próxima.</w:t>
      </w:r>
    </w:p>
    <w:p w14:paraId="6D325EAE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Transparência total: dashboards de progresso e reports semanais para o cliente.</w:t>
      </w:r>
    </w:p>
    <w:p w14:paraId="4067293B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Flexibilidade controlada: o escopo pode ser ajustado entre fases sem comprometer a qualidade.</w:t>
      </w:r>
    </w:p>
    <w:p w14:paraId="50A58530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Knowledge transfer contínuo: a equipe do cliente é capacitada ao longo de todo o processo, com apoio do portal.</w:t>
      </w:r>
    </w:p>
    <w:p w14:paraId="78F36A96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Gate de qualidade entre fases: progressão somente após validação formal dos entregáveis.</w:t>
      </w:r>
    </w:p>
    <w:p w14:paraId="2D4CE8C4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6" w:name="_Toc232607012"/>
      <w:r>
        <w:rPr>
          <w:color w:val="C2A35B"/>
        </w:rPr>
        <w:t xml:space="preserve">7.  </w:t>
      </w:r>
      <w:r>
        <w:t>Cronograma de Execução</w:t>
      </w:r>
      <w:bookmarkEnd w:id="6"/>
    </w:p>
    <w:p w14:paraId="7A8A6CCF" w14:textId="77777777" w:rsidR="00B82FA0" w:rsidRDefault="00000000">
      <w:pPr>
        <w:spacing w:after="140" w:line="276" w:lineRule="auto"/>
        <w:jc w:val="both"/>
      </w:pPr>
      <w:r>
        <w:t>O engajamento completo está projetado para 16 semanas, com marcos formais em pontos estratégicos. O Portal de Capacitação é lançado em paralelo ao Build, e os serviços gerenciados iniciam no go-live. O cronograma é indicativo e será refinado na fase de Discovery.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5660"/>
      </w:tblGrid>
      <w:tr w:rsidR="00B82FA0" w14:paraId="168FF0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7D3796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CA4F07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46C211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Critério de aceite</w:t>
            </w:r>
          </w:p>
        </w:tc>
      </w:tr>
      <w:tr w:rsidR="00B82FA0" w14:paraId="5BDFD6E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8EF7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06E89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Kick-off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16C71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Workshop de abertura com stakeholders definidos; cronograma e governança aprovados.</w:t>
            </w:r>
          </w:p>
        </w:tc>
      </w:tr>
      <w:tr w:rsidR="00B82FA0" w14:paraId="3E961F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4536B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4FC9B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Assessment entregue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F9574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Relatório de maturidade, mapa de oportunidades e plano diretor aprovados.</w:t>
            </w:r>
          </w:p>
        </w:tc>
      </w:tr>
      <w:tr w:rsidR="00B82FA0" w14:paraId="2462FD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4A047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993FA9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Design aprovado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C23B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Arquitetura de referência e plano de build validados pelo comitê técnico.</w:t>
            </w:r>
          </w:p>
        </w:tc>
      </w:tr>
      <w:tr w:rsidR="00B82FA0" w14:paraId="5AB7003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B1238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12–14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ADE17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Protótipo validado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06FA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Protótipo demonstrado e aprovado por usuários-chave, com métricas de impacto.</w:t>
            </w:r>
          </w:p>
        </w:tc>
      </w:tr>
      <w:tr w:rsidR="00B82FA0" w14:paraId="00158D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90864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16</w:t>
            </w:r>
          </w:p>
        </w:tc>
        <w:tc>
          <w:tcPr>
            <w:tcW w:w="24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7BA655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Go-live</w:t>
            </w:r>
          </w:p>
        </w:tc>
        <w:tc>
          <w:tcPr>
            <w:tcW w:w="56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A8FD9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Solução em produção com SLAs definidos, documentação entregue, handover concluído e serviços gerenciados ativos.</w:t>
            </w:r>
          </w:p>
        </w:tc>
      </w:tr>
    </w:tbl>
    <w:p w14:paraId="1CA668CC" w14:textId="77777777" w:rsidR="004B68C5" w:rsidRDefault="004B68C5">
      <w:pPr>
        <w:pStyle w:val="Heading1"/>
        <w:pBdr>
          <w:bottom w:val="single" w:sz="10" w:space="6" w:color="C2A35B"/>
        </w:pBdr>
        <w:spacing w:after="40"/>
        <w:rPr>
          <w:color w:val="C2A35B"/>
        </w:rPr>
      </w:pPr>
    </w:p>
    <w:p w14:paraId="55E82CEA" w14:textId="4678A032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7" w:name="_Toc232607013"/>
      <w:r>
        <w:rPr>
          <w:color w:val="C2A35B"/>
        </w:rPr>
        <w:lastRenderedPageBreak/>
        <w:t xml:space="preserve">8.  </w:t>
      </w:r>
      <w:r>
        <w:t>Equipe e Governança</w:t>
      </w:r>
      <w:bookmarkEnd w:id="7"/>
    </w:p>
    <w:p w14:paraId="470FE067" w14:textId="77777777" w:rsidR="00B82FA0" w:rsidRDefault="00000000">
      <w:pPr>
        <w:pStyle w:val="Heading2"/>
      </w:pPr>
      <w:r>
        <w:t>8.1  Equipe ABBA Dedicada</w:t>
      </w:r>
    </w:p>
    <w:tbl>
      <w:tblPr>
        <w:tblW w:w="7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760"/>
      </w:tblGrid>
      <w:tr w:rsidR="004B68C5" w14:paraId="4809C007" w14:textId="77777777" w:rsidTr="004B68C5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20BD43" w14:textId="77777777" w:rsidR="004B68C5" w:rsidRDefault="004B68C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Papel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D9C80" w14:textId="77777777" w:rsidR="004B68C5" w:rsidRDefault="004B68C5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Responsabilidades</w:t>
            </w:r>
          </w:p>
        </w:tc>
      </w:tr>
      <w:tr w:rsidR="004B68C5" w14:paraId="4032C84B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18AB1A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Engagement Lead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7798EF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Responsável geral pelo engajamento, interface executiva, qualidade das entregas e gestão de expectativas.</w:t>
            </w:r>
          </w:p>
        </w:tc>
      </w:tr>
      <w:tr w:rsidR="004B68C5" w14:paraId="74ADCDD9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3AA9F4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AI Architect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12DFB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Design de soluções, seleção de modelos e frameworks e supervisão técnica da arquitetura.</w:t>
            </w:r>
          </w:p>
        </w:tc>
      </w:tr>
      <w:tr w:rsidR="004B68C5" w14:paraId="12BB91CA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EEB9A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Data Engineer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66C5B5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Integração de dados, construção de pipelines, qualidade de dados e infraestrutura dos agentes.</w:t>
            </w:r>
          </w:p>
        </w:tc>
      </w:tr>
      <w:tr w:rsidR="004B68C5" w14:paraId="3B846037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D4AE7A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Agent Developer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03C409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Construção, treinamento, validação dos agentes e integração com sistemas.</w:t>
            </w:r>
          </w:p>
        </w:tc>
      </w:tr>
      <w:tr w:rsidR="004B68C5" w14:paraId="2C9B5A9C" w14:textId="77777777" w:rsidTr="004B68C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6BFABD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Enablement Lead</w:t>
            </w:r>
          </w:p>
        </w:tc>
        <w:tc>
          <w:tcPr>
            <w:tcW w:w="5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F84C7F" w14:textId="77777777" w:rsidR="004B68C5" w:rsidRDefault="004B68C5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Curadoria do Portal de Capacitação, trilhas por área e acompanhamento da adoção dos colaboradores.</w:t>
            </w:r>
          </w:p>
        </w:tc>
      </w:tr>
    </w:tbl>
    <w:p w14:paraId="5EEFEE88" w14:textId="77777777" w:rsidR="00B82FA0" w:rsidRDefault="00000000">
      <w:pPr>
        <w:pStyle w:val="Heading2"/>
      </w:pPr>
      <w:r>
        <w:t>8.2  Modelo de Governança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B82FA0" w14:paraId="7733D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9ECBC5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Cerimônia</w:t>
            </w:r>
          </w:p>
        </w:tc>
        <w:tc>
          <w:tcPr>
            <w:tcW w:w="1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FC21C7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55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A8A7A3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 e objetivo</w:t>
            </w:r>
          </w:p>
        </w:tc>
      </w:tr>
      <w:tr w:rsidR="00B82FA0" w14:paraId="291AB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FD2CC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Status Report</w:t>
            </w:r>
          </w:p>
        </w:tc>
        <w:tc>
          <w:tcPr>
            <w:tcW w:w="1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AAD549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Semanal</w:t>
            </w:r>
          </w:p>
        </w:tc>
        <w:tc>
          <w:tcPr>
            <w:tcW w:w="55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C51DF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Engagement Lead e ponto focal do cliente. Report executivo de progresso, riscos e decisões pendentes.</w:t>
            </w:r>
          </w:p>
        </w:tc>
      </w:tr>
      <w:tr w:rsidR="00B82FA0" w14:paraId="58C3E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E79A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Steering Committee</w:t>
            </w:r>
          </w:p>
        </w:tc>
        <w:tc>
          <w:tcPr>
            <w:tcW w:w="1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5EE01A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Quinzenal</w:t>
            </w:r>
          </w:p>
        </w:tc>
        <w:tc>
          <w:tcPr>
            <w:tcW w:w="55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821C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Sponsors de ambos os lados. Alinhamento estratégico, aprovação de gates e mudanças de escopo.</w:t>
            </w:r>
          </w:p>
        </w:tc>
      </w:tr>
      <w:tr w:rsidR="00B82FA0" w14:paraId="25C324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A3D10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War Room Técnico</w:t>
            </w:r>
          </w:p>
        </w:tc>
        <w:tc>
          <w:tcPr>
            <w:tcW w:w="1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977ED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Sob demanda</w:t>
            </w:r>
          </w:p>
        </w:tc>
        <w:tc>
          <w:tcPr>
            <w:tcW w:w="55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E9007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Equipe técnica completa. Decisões técnicas críticas, resolução de impedimentos e trade-offs.</w:t>
            </w:r>
          </w:p>
        </w:tc>
      </w:tr>
      <w:tr w:rsidR="00B82FA0" w14:paraId="72B3C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600634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Dashboard de KPIs</w:t>
            </w:r>
          </w:p>
        </w:tc>
        <w:tc>
          <w:tcPr>
            <w:tcW w:w="1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AE60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Contínuo</w:t>
            </w:r>
          </w:p>
        </w:tc>
        <w:tc>
          <w:tcPr>
            <w:tcW w:w="55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B8C03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Acesso online para o cliente. Métricas de progresso, qualidade e performance em tempo real.</w:t>
            </w:r>
          </w:p>
        </w:tc>
      </w:tr>
    </w:tbl>
    <w:p w14:paraId="761F4590" w14:textId="77777777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8" w:name="_Toc232607014"/>
      <w:r>
        <w:rPr>
          <w:color w:val="C2A35B"/>
        </w:rPr>
        <w:t xml:space="preserve">9.  </w:t>
      </w:r>
      <w:r>
        <w:t>Arquitetura e Ecossistema Tecnológico</w:t>
      </w:r>
      <w:bookmarkEnd w:id="8"/>
    </w:p>
    <w:p w14:paraId="28BCA392" w14:textId="77777777" w:rsidR="00B82FA0" w:rsidRDefault="00000000">
      <w:pPr>
        <w:spacing w:after="140" w:line="276" w:lineRule="auto"/>
        <w:jc w:val="both"/>
      </w:pPr>
      <w:r>
        <w:t>A ABBA não compete com os parceiros tecnológicos — ela os orquestra. É a camada que conecta a estratégia ao deployment, o negócio à tecnologia e o alto escalão ao operacional.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B82FA0" w14:paraId="377DDB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DBCE0F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7D143A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Função no ecossistema</w:t>
            </w:r>
          </w:p>
        </w:tc>
      </w:tr>
      <w:tr w:rsidR="00B82FA0" w14:paraId="749DEA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46FD9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Roteamento de LLMs (Claude, OpenAI, Gemini)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7B69F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Motor de inferência. A ABBA roteia de forma inteligente por custo e performance conforme o caso de uso, sem vendor lock-in.</w:t>
            </w:r>
          </w:p>
        </w:tc>
      </w:tr>
      <w:tr w:rsidR="00B82FA0" w14:paraId="1D36DBE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38FC72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CrewAI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398F2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Orquestração de fluxos multi-agente complexos, para casos de uso que exigem colaboração entre agentes especializados.</w:t>
            </w:r>
          </w:p>
        </w:tc>
      </w:tr>
      <w:tr w:rsidR="00B82FA0" w14:paraId="5D98DDE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9E56D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Microsoft (Azure)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75C1C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Infraestrutura e integração com sistemas corporativos; suporte a deployments on-premise.</w:t>
            </w:r>
          </w:p>
        </w:tc>
      </w:tr>
      <w:tr w:rsidR="00B82FA0" w14:paraId="357A064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6514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lastRenderedPageBreak/>
              <w:t>AWS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E98AA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Infraestrutura e cloud para escala, resiliência e deployments gerenciados.</w:t>
            </w:r>
          </w:p>
        </w:tc>
      </w:tr>
      <w:tr w:rsidR="00B82FA0" w14:paraId="3F28072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4FE68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Camada de Dados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4B91E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Pipelines, governança e qualidade de dados para alimentar os agentes preditivos.</w:t>
            </w:r>
          </w:p>
        </w:tc>
      </w:tr>
      <w:tr w:rsidR="00B82FA0" w14:paraId="7E3E3E84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A6652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Portal de Capacitação</w:t>
            </w:r>
          </w:p>
        </w:tc>
        <w:tc>
          <w:tcPr>
            <w:tcW w:w="64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82DBF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Ambiente de aprendizado integrado, com conteúdos próprios e da plataforma de educação parceira.</w:t>
            </w:r>
          </w:p>
        </w:tc>
      </w:tr>
    </w:tbl>
    <w:p w14:paraId="34F1446A" w14:textId="77777777" w:rsidR="00B82FA0" w:rsidRDefault="00000000">
      <w:pPr>
        <w:pStyle w:val="Heading2"/>
      </w:pPr>
      <w:r>
        <w:t>9.1  Parcerias</w:t>
      </w:r>
    </w:p>
    <w:p w14:paraId="26DA7718" w14:textId="77777777" w:rsidR="00B82FA0" w:rsidRDefault="00000000">
      <w:pPr>
        <w:spacing w:after="140" w:line="276" w:lineRule="auto"/>
        <w:jc w:val="both"/>
      </w:pPr>
      <w:r>
        <w:t>A ABBA mantém parcerias com uma plataforma de educação online, CrewAI, Microsoft e AWS. Além da integração técnica, essas parcerias disponibilizam conteúdos e recursos gratuitos dentro do portal e nos portais dos parceiros, ampliando o repertório dos colaboradores e acelerando a adoção.</w:t>
      </w:r>
    </w:p>
    <w:p w14:paraId="26178C5E" w14:textId="77777777" w:rsidR="00B82FA0" w:rsidRDefault="00000000">
      <w:pPr>
        <w:pStyle w:val="Heading2"/>
      </w:pPr>
      <w:r>
        <w:t>9.2  Agentes Inteligentes ABBA</w:t>
      </w:r>
    </w:p>
    <w:p w14:paraId="7070B1E9" w14:textId="77777777" w:rsidR="00B82FA0" w:rsidRDefault="00000000">
      <w:pPr>
        <w:spacing w:after="140" w:line="276" w:lineRule="auto"/>
        <w:jc w:val="both"/>
      </w:pPr>
      <w:r>
        <w:t>Em vez de um treinamento corporativo convencional, a ABBA constrói um grupo de agentes que absorve o conhecimento da empresa e passa a operar como um consultor interno disponível 24 horas para qualquer nível da organização:</w:t>
      </w:r>
    </w:p>
    <w:p w14:paraId="2E662797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 operador pergunta sobre processos — o agente responde com profundidade contextual baseada nos dados reais da empresa.</w:t>
      </w:r>
    </w:p>
    <w:p w14:paraId="20098D92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 gerente pede análise de indicadores — o agente cruza dados com o conhecimento institucional e apresenta visão consolidada.</w:t>
      </w:r>
    </w:p>
    <w:p w14:paraId="2988D8FB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O executivo C-Level solicita impacto estratégico — o agente entrega visão com dados de todas as áreas integrados.</w:t>
      </w:r>
    </w:p>
    <w:p w14:paraId="01F8DED8" w14:textId="6101E585" w:rsidR="00B82FA0" w:rsidRDefault="00000000">
      <w:pPr>
        <w:spacing w:after="140" w:line="276" w:lineRule="auto"/>
        <w:jc w:val="both"/>
      </w:pPr>
      <w:r>
        <w:t>Isso transforma o treinamento de um evento pontual em um serviço contínuo: inteligência institucional que evolui com a empresa.</w:t>
      </w:r>
    </w:p>
    <w:p w14:paraId="3CF172FC" w14:textId="32FB4BCD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9" w:name="_Toc232607015"/>
      <w:r>
        <w:rPr>
          <w:color w:val="C2A35B"/>
        </w:rPr>
        <w:t>1</w:t>
      </w:r>
      <w:r w:rsidR="004B68C5">
        <w:rPr>
          <w:color w:val="C2A35B"/>
        </w:rPr>
        <w:t>0.</w:t>
      </w:r>
      <w:r>
        <w:rPr>
          <w:color w:val="C2A35B"/>
        </w:rPr>
        <w:t xml:space="preserve"> </w:t>
      </w:r>
      <w:r>
        <w:t>Termos, SLAs e Garantias</w:t>
      </w:r>
      <w:bookmarkEnd w:id="9"/>
    </w:p>
    <w:p w14:paraId="15D50CB5" w14:textId="2BCBF327" w:rsidR="00B82FA0" w:rsidRDefault="00000000">
      <w:pPr>
        <w:pStyle w:val="Heading2"/>
      </w:pPr>
      <w:r>
        <w:t>1</w:t>
      </w:r>
      <w:r w:rsidR="004B68C5">
        <w:t>0</w:t>
      </w:r>
      <w:r>
        <w:t>.1  SLAs e Garantias</w:t>
      </w:r>
    </w:p>
    <w:p w14:paraId="29554975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Disponibilidade da plataforma ABBA: SLA de 99,5% de uptime mensal.</w:t>
      </w:r>
    </w:p>
    <w:p w14:paraId="47EFCED7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Suporte gerenciado 24 horas por dia, 7 dias por semana; resposta a incidentes críticos em até 4 horas úteis.</w:t>
      </w:r>
    </w:p>
    <w:p w14:paraId="55DEF6EE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Entregáveis com ciclo formal de revisão e aprovação pelo cliente.</w:t>
      </w:r>
    </w:p>
    <w:p w14:paraId="65B3E6B8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Garantia de 30 dias sobre o protótipo após o go-live.</w:t>
      </w:r>
    </w:p>
    <w:p w14:paraId="41A70E04" w14:textId="77777777" w:rsidR="00B82FA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Documentação técnica e operacional completa de tudo que for entregue.</w:t>
      </w:r>
    </w:p>
    <w:p w14:paraId="40D17BE1" w14:textId="7870C30B" w:rsidR="00B82FA0" w:rsidRDefault="00000000">
      <w:pPr>
        <w:pStyle w:val="Heading2"/>
      </w:pPr>
      <w:r>
        <w:t>1</w:t>
      </w:r>
      <w:r w:rsidR="004B68C5">
        <w:t>0</w:t>
      </w:r>
      <w:r>
        <w:t>.2  Segurança e Compliance</w:t>
      </w:r>
    </w:p>
    <w:p w14:paraId="3F8A4B11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Conformidade total com a LGPD (Lei Geral de Proteção de Dados).</w:t>
      </w:r>
    </w:p>
    <w:p w14:paraId="376EAD55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NDA e acordo de confidencialidade dos dados do cliente.</w:t>
      </w:r>
    </w:p>
    <w:p w14:paraId="2BFC6DC5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Dados processados em ambiente isolado e segregado, com audit trail e logs de acesso.</w:t>
      </w:r>
    </w:p>
    <w:p w14:paraId="0E0BFAE2" w14:textId="77777777" w:rsidR="00B82FA0" w:rsidRDefault="00000000">
      <w:pPr>
        <w:pStyle w:val="ListParagraph"/>
        <w:numPr>
          <w:ilvl w:val="0"/>
          <w:numId w:val="3"/>
        </w:numPr>
        <w:spacing w:after="70" w:line="270" w:lineRule="auto"/>
      </w:pPr>
      <w:r>
        <w:t>Opção de deploy on-premise para soberania total sobre os dados.</w:t>
      </w:r>
    </w:p>
    <w:p w14:paraId="7CA45B2F" w14:textId="6976C01A" w:rsidR="00B82FA0" w:rsidRDefault="00000000">
      <w:pPr>
        <w:pStyle w:val="Heading2"/>
      </w:pPr>
      <w:r>
        <w:lastRenderedPageBreak/>
        <w:t>1</w:t>
      </w:r>
      <w:r w:rsidR="004B68C5">
        <w:t>0</w:t>
      </w:r>
      <w:r>
        <w:t>.3  Propriedade Intelectual</w:t>
      </w:r>
    </w:p>
    <w:p w14:paraId="484B04EC" w14:textId="77777777" w:rsidR="00B82FA0" w:rsidRDefault="00000000">
      <w:pPr>
        <w:spacing w:after="140" w:line="276" w:lineRule="auto"/>
        <w:jc w:val="both"/>
      </w:pPr>
      <w:r>
        <w:t>A metodologia, os frameworks e a plataforma ABBA permanecem propriedade da ABBA. Os outputs gerados durante o engajamento — relatórios, diagnósticos, agentes treinados com dados do cliente e toda a documentação — são propriedade exclusiva do cliente. Os dados do cliente são devolvidos ou destruídos ao final do contrato, conforme a modalidade escolhida.</w:t>
      </w:r>
    </w:p>
    <w:p w14:paraId="0108AC54" w14:textId="2AC5542E" w:rsidR="00B82FA0" w:rsidRDefault="00000000">
      <w:pPr>
        <w:pStyle w:val="Heading2"/>
      </w:pPr>
      <w:r>
        <w:t>1</w:t>
      </w:r>
      <w:r w:rsidR="004B68C5">
        <w:t>0</w:t>
      </w:r>
      <w:r>
        <w:t>.4  Validade</w:t>
      </w:r>
    </w:p>
    <w:p w14:paraId="44C7B6C8" w14:textId="77777777" w:rsidR="00B82FA0" w:rsidRDefault="00000000">
      <w:pPr>
        <w:spacing w:after="140" w:line="276" w:lineRule="auto"/>
        <w:jc w:val="both"/>
      </w:pPr>
      <w:r>
        <w:t>Proposta válida por 30 dias a partir da data de emissão. Valores em Reais (BRL). Impostos não inclusos, a serem calculados conforme o regime tributário aplicável.</w:t>
      </w:r>
    </w:p>
    <w:p w14:paraId="3CBBED33" w14:textId="716E7C73" w:rsidR="00B82FA0" w:rsidRDefault="00000000">
      <w:pPr>
        <w:pStyle w:val="Heading1"/>
        <w:pBdr>
          <w:bottom w:val="single" w:sz="10" w:space="6" w:color="C2A35B"/>
        </w:pBdr>
        <w:spacing w:after="40"/>
      </w:pPr>
      <w:bookmarkStart w:id="10" w:name="_Toc232607016"/>
      <w:r>
        <w:rPr>
          <w:color w:val="C2A35B"/>
        </w:rPr>
        <w:t>1</w:t>
      </w:r>
      <w:r w:rsidR="004B68C5">
        <w:rPr>
          <w:color w:val="C2A35B"/>
        </w:rPr>
        <w:t>1</w:t>
      </w:r>
      <w:r>
        <w:rPr>
          <w:color w:val="C2A35B"/>
        </w:rPr>
        <w:t xml:space="preserve">.  </w:t>
      </w:r>
      <w:r>
        <w:t>Por Que a ABBA</w:t>
      </w:r>
      <w:bookmarkEnd w:id="10"/>
    </w:p>
    <w:p w14:paraId="10879AF7" w14:textId="77777777" w:rsidR="00B82FA0" w:rsidRDefault="00000000">
      <w:pPr>
        <w:spacing w:after="140" w:line="276" w:lineRule="auto"/>
        <w:jc w:val="both"/>
      </w:pPr>
      <w:r>
        <w:t>A maioria das consultorias de IA entrega slides e frameworks. A ABBA entrega sistemas funcionando e pessoas capacitadas. O cliente não recebe um PowerPoint — recebe agentes rodando, treinados com o conhecimento da própria empresa, e colaboradores que sabem operar com 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FA0" w14:paraId="5FDDAA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0BC9D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Diferencial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60A66E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 que significa para você</w:t>
            </w:r>
          </w:p>
        </w:tc>
      </w:tr>
      <w:tr w:rsidR="00B82FA0" w14:paraId="13C73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D6162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Consultoria que produz produto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1CAA8A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Cada engajamento gera um ativo operacional em produção, não apenas recomendações. O protótipo vira sistema real.</w:t>
            </w:r>
          </w:p>
        </w:tc>
      </w:tr>
      <w:tr w:rsidR="00B82FA0" w14:paraId="70F364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B6066D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Capacitação que gera adoção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215CD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O Portal de Capacitação garante que a tecnologia seja usada no dia a dia, transformando instalação em transformação real.</w:t>
            </w:r>
          </w:p>
        </w:tc>
      </w:tr>
      <w:tr w:rsidR="00B82FA0" w14:paraId="0725C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5F4AB0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AI Native em todos os níveis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C10D3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 transformação atinge estratégia, workflows e pessoas ao mesmo tempo — de cima para baixo e de baixo para cima.</w:t>
            </w:r>
          </w:p>
        </w:tc>
      </w:tr>
      <w:tr w:rsidR="00B82FA0" w14:paraId="64A5D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120855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Ecossistema orquestrado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D6772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CrewAI, Microsoft, AWS e os principais LLMs integrados sob uma camada única, sem vendor lock-in.</w:t>
            </w:r>
          </w:p>
        </w:tc>
      </w:tr>
      <w:tr w:rsidR="00B82FA0" w14:paraId="2FF8D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4C1C63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Serviços gerenciados 24/7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E9D0B8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A ABBA opera e evolui a solução continuamente, sem exigir um time interno especializado.</w:t>
            </w:r>
          </w:p>
        </w:tc>
      </w:tr>
      <w:tr w:rsidR="00B82FA0" w14:paraId="097421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B5FFC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Deploy flexível</w:t>
            </w:r>
          </w:p>
        </w:tc>
        <w:tc>
          <w:tcPr>
            <w:tcW w:w="63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23189E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Cloud ou on-premise — remove a principal objeção de clientes em setores regulados.</w:t>
            </w:r>
          </w:p>
        </w:tc>
      </w:tr>
    </w:tbl>
    <w:p w14:paraId="472D0C90" w14:textId="7CF554FF" w:rsidR="00B82FA0" w:rsidRDefault="00000000">
      <w:pPr>
        <w:pStyle w:val="Heading2"/>
      </w:pPr>
      <w:r>
        <w:t>1</w:t>
      </w:r>
      <w:r w:rsidR="004B68C5">
        <w:t>1</w:t>
      </w:r>
      <w:r>
        <w:t>.1  Posicionamento Competitivo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2FA0" w14:paraId="007CF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7C881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Competidor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1B2A4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E3CEB0" w14:textId="77777777" w:rsidR="00B82FA0" w:rsidRDefault="0000000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Como a ABBA se diferencia</w:t>
            </w:r>
          </w:p>
        </w:tc>
      </w:tr>
      <w:tr w:rsidR="00B82FA0" w14:paraId="1AFF0A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18C1E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Grandes consultorias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D3876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Velocidade, custo e produto próprio. As grandes terceirizam a entrega; a ABBA entrega mais rápido e com menos camadas.</w:t>
            </w:r>
          </w:p>
        </w:tc>
      </w:tr>
      <w:tr w:rsidR="00B82FA0" w14:paraId="74F0FE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7BEDF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Consultorias boutique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723891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Profundidade técnica e plataforma própria. A maioria constrói soluções one-off, sem recorrência nem capacitação.</w:t>
            </w:r>
          </w:p>
        </w:tc>
      </w:tr>
      <w:tr w:rsidR="00B82FA0" w14:paraId="0CB6BA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5D56B7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Ferramentas genéricas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3D49076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Verticalização, implementação e capacitação. As ferramentas são horizontais e exigem que o cliente saiba usá-las.</w:t>
            </w:r>
          </w:p>
        </w:tc>
      </w:tr>
      <w:tr w:rsidR="00B82FA0" w14:paraId="57199D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1DFD8B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Time interno de TI</w:t>
            </w:r>
          </w:p>
        </w:tc>
        <w:tc>
          <w:tcPr>
            <w:tcW w:w="6760" w:type="dxa"/>
            <w:tcBorders>
              <w:top w:val="single" w:sz="2" w:space="0" w:color="D9DEE6"/>
              <w:left w:val="single" w:sz="2" w:space="0" w:color="D9DEE6"/>
              <w:bottom w:val="single" w:sz="2" w:space="0" w:color="D9DEE6"/>
              <w:right w:val="single" w:sz="2" w:space="0" w:color="D9DEE6"/>
            </w:tcBorders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94A20C" w14:textId="77777777" w:rsidR="00B82FA0" w:rsidRDefault="00000000">
            <w:pPr>
              <w:spacing w:line="264" w:lineRule="auto"/>
            </w:pPr>
            <w:r>
              <w:rPr>
                <w:color w:val="1B2A4A"/>
                <w:sz w:val="20"/>
                <w:szCs w:val="20"/>
              </w:rPr>
              <w:t>Velocidade e especialização. Times internos têm backlog e curva de aprendizado; a ABBA chega com metodologia pronta.</w:t>
            </w:r>
          </w:p>
        </w:tc>
      </w:tr>
    </w:tbl>
    <w:p w14:paraId="637D382E" w14:textId="77777777" w:rsidR="00B82FA0" w:rsidRDefault="00B82FA0">
      <w:pPr>
        <w:spacing w:after="80"/>
      </w:pPr>
    </w:p>
    <w:sectPr w:rsidR="00B82FA0">
      <w:headerReference w:type="default" r:id="rId9"/>
      <w:footerReference w:type="default" r:id="rId10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A8BE0" w14:textId="77777777" w:rsidR="00F41FB6" w:rsidRDefault="00F41FB6">
      <w:r>
        <w:separator/>
      </w:r>
    </w:p>
  </w:endnote>
  <w:endnote w:type="continuationSeparator" w:id="0">
    <w:p w14:paraId="77F26ACC" w14:textId="77777777" w:rsidR="00F41FB6" w:rsidRDefault="00F41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2004" w14:textId="77777777" w:rsidR="00B82FA0" w:rsidRDefault="00000000">
    <w:pPr>
      <w:pBdr>
        <w:top w:val="single" w:sz="4" w:space="6" w:color="D9DEE6"/>
      </w:pBdr>
      <w:tabs>
        <w:tab w:val="right" w:pos="9360"/>
      </w:tabs>
    </w:pPr>
    <w:r>
      <w:rPr>
        <w:color w:val="5A6472"/>
        <w:sz w:val="16"/>
        <w:szCs w:val="16"/>
      </w:rPr>
      <w:t>ABBA AI Consulting &amp; Platform</w:t>
    </w:r>
    <w:r>
      <w:rPr>
        <w:color w:val="5A6472"/>
        <w:sz w:val="16"/>
        <w:szCs w:val="16"/>
      </w:rPr>
      <w:tab/>
      <w:t xml:space="preserve">Página </w:t>
    </w:r>
    <w:r>
      <w:rPr>
        <w:b/>
        <w:bCs/>
        <w:color w:val="1B2A4A"/>
        <w:sz w:val="16"/>
        <w:szCs w:val="16"/>
      </w:rPr>
      <w:fldChar w:fldCharType="begin"/>
    </w:r>
    <w:r>
      <w:rPr>
        <w:b/>
        <w:bCs/>
        <w:color w:val="1B2A4A"/>
        <w:sz w:val="16"/>
        <w:szCs w:val="16"/>
      </w:rPr>
      <w:instrText>PAGE</w:instrText>
    </w:r>
    <w:r>
      <w:rPr>
        <w:b/>
        <w:bCs/>
        <w:color w:val="1B2A4A"/>
        <w:sz w:val="16"/>
        <w:szCs w:val="16"/>
      </w:rPr>
      <w:fldChar w:fldCharType="separate"/>
    </w:r>
    <w:r w:rsidR="004B68C5">
      <w:rPr>
        <w:b/>
        <w:bCs/>
        <w:noProof/>
        <w:color w:val="1B2A4A"/>
        <w:sz w:val="16"/>
        <w:szCs w:val="16"/>
      </w:rPr>
      <w:t>1</w:t>
    </w:r>
    <w:r>
      <w:rPr>
        <w:b/>
        <w:bCs/>
        <w:color w:val="1B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E5C78" w14:textId="77777777" w:rsidR="00F41FB6" w:rsidRDefault="00F41FB6">
      <w:r>
        <w:separator/>
      </w:r>
    </w:p>
  </w:footnote>
  <w:footnote w:type="continuationSeparator" w:id="0">
    <w:p w14:paraId="7EF28621" w14:textId="77777777" w:rsidR="00F41FB6" w:rsidRDefault="00F41F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A26EB" w14:textId="77393F2A" w:rsidR="00B82FA0" w:rsidRDefault="00000000">
    <w:pPr>
      <w:pBdr>
        <w:bottom w:val="single" w:sz="4" w:space="6" w:color="D9DEE6"/>
      </w:pBdr>
      <w:tabs>
        <w:tab w:val="right" w:pos="9360"/>
      </w:tabs>
    </w:pPr>
    <w:r>
      <w:rPr>
        <w:b/>
        <w:bCs/>
        <w:color w:val="1B2A4A"/>
        <w:sz w:val="16"/>
        <w:szCs w:val="16"/>
      </w:rPr>
      <w:t>ABBA</w:t>
    </w:r>
    <w:r>
      <w:rPr>
        <w:color w:val="5A6472"/>
        <w:sz w:val="16"/>
        <w:szCs w:val="16"/>
      </w:rPr>
      <w:t xml:space="preserve">  |  </w:t>
    </w:r>
    <w:r w:rsidR="004B68C5">
      <w:rPr>
        <w:color w:val="5A6472"/>
        <w:sz w:val="16"/>
        <w:szCs w:val="16"/>
      </w:rPr>
      <w:t>Apresentação de Negócios</w:t>
    </w:r>
    <w:r>
      <w:rPr>
        <w:color w:val="C2A35B"/>
        <w:sz w:val="16"/>
        <w:szCs w:val="16"/>
      </w:rPr>
      <w:tab/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43C32"/>
    <w:multiLevelType w:val="hybridMultilevel"/>
    <w:tmpl w:val="F0E424C8"/>
    <w:lvl w:ilvl="0" w:tplc="96222E5A">
      <w:start w:val="1"/>
      <w:numFmt w:val="bullet"/>
      <w:lvlText w:val="•"/>
      <w:lvlJc w:val="left"/>
      <w:pPr>
        <w:ind w:left="460" w:hanging="260"/>
      </w:pPr>
      <w:rPr>
        <w:color w:val="C2A35B"/>
      </w:rPr>
    </w:lvl>
    <w:lvl w:ilvl="1" w:tplc="BC4C520A">
      <w:numFmt w:val="decimal"/>
      <w:lvlText w:val=""/>
      <w:lvlJc w:val="left"/>
    </w:lvl>
    <w:lvl w:ilvl="2" w:tplc="CB86609C">
      <w:numFmt w:val="decimal"/>
      <w:lvlText w:val=""/>
      <w:lvlJc w:val="left"/>
    </w:lvl>
    <w:lvl w:ilvl="3" w:tplc="B2889C26">
      <w:numFmt w:val="decimal"/>
      <w:lvlText w:val=""/>
      <w:lvlJc w:val="left"/>
    </w:lvl>
    <w:lvl w:ilvl="4" w:tplc="EEDCEC72">
      <w:numFmt w:val="decimal"/>
      <w:lvlText w:val=""/>
      <w:lvlJc w:val="left"/>
    </w:lvl>
    <w:lvl w:ilvl="5" w:tplc="7674D754">
      <w:numFmt w:val="decimal"/>
      <w:lvlText w:val=""/>
      <w:lvlJc w:val="left"/>
    </w:lvl>
    <w:lvl w:ilvl="6" w:tplc="5E30C734">
      <w:numFmt w:val="decimal"/>
      <w:lvlText w:val=""/>
      <w:lvlJc w:val="left"/>
    </w:lvl>
    <w:lvl w:ilvl="7" w:tplc="ACA01524">
      <w:numFmt w:val="decimal"/>
      <w:lvlText w:val=""/>
      <w:lvlJc w:val="left"/>
    </w:lvl>
    <w:lvl w:ilvl="8" w:tplc="65BC3C96">
      <w:numFmt w:val="decimal"/>
      <w:lvlText w:val=""/>
      <w:lvlJc w:val="left"/>
    </w:lvl>
  </w:abstractNum>
  <w:abstractNum w:abstractNumId="1" w15:restartNumberingAfterBreak="0">
    <w:nsid w:val="3C141801"/>
    <w:multiLevelType w:val="hybridMultilevel"/>
    <w:tmpl w:val="215075B8"/>
    <w:lvl w:ilvl="0" w:tplc="96BC34B8">
      <w:start w:val="1"/>
      <w:numFmt w:val="decimal"/>
      <w:lvlText w:val="%1."/>
      <w:lvlJc w:val="left"/>
      <w:pPr>
        <w:ind w:left="460" w:hanging="260"/>
      </w:pPr>
    </w:lvl>
    <w:lvl w:ilvl="1" w:tplc="C2A8268C">
      <w:numFmt w:val="decimal"/>
      <w:lvlText w:val=""/>
      <w:lvlJc w:val="left"/>
    </w:lvl>
    <w:lvl w:ilvl="2" w:tplc="28CC8942">
      <w:numFmt w:val="decimal"/>
      <w:lvlText w:val=""/>
      <w:lvlJc w:val="left"/>
    </w:lvl>
    <w:lvl w:ilvl="3" w:tplc="521EBCEA">
      <w:numFmt w:val="decimal"/>
      <w:lvlText w:val=""/>
      <w:lvlJc w:val="left"/>
    </w:lvl>
    <w:lvl w:ilvl="4" w:tplc="0B18D964">
      <w:numFmt w:val="decimal"/>
      <w:lvlText w:val=""/>
      <w:lvlJc w:val="left"/>
    </w:lvl>
    <w:lvl w:ilvl="5" w:tplc="4BD20A2E">
      <w:numFmt w:val="decimal"/>
      <w:lvlText w:val=""/>
      <w:lvlJc w:val="left"/>
    </w:lvl>
    <w:lvl w:ilvl="6" w:tplc="F4980638">
      <w:numFmt w:val="decimal"/>
      <w:lvlText w:val=""/>
      <w:lvlJc w:val="left"/>
    </w:lvl>
    <w:lvl w:ilvl="7" w:tplc="F75AD3B4">
      <w:numFmt w:val="decimal"/>
      <w:lvlText w:val=""/>
      <w:lvlJc w:val="left"/>
    </w:lvl>
    <w:lvl w:ilvl="8" w:tplc="1EF4C4DC">
      <w:numFmt w:val="decimal"/>
      <w:lvlText w:val=""/>
      <w:lvlJc w:val="left"/>
    </w:lvl>
  </w:abstractNum>
  <w:abstractNum w:abstractNumId="2" w15:restartNumberingAfterBreak="0">
    <w:nsid w:val="5D610C84"/>
    <w:multiLevelType w:val="hybridMultilevel"/>
    <w:tmpl w:val="A0205A66"/>
    <w:lvl w:ilvl="0" w:tplc="810C14D4">
      <w:start w:val="1"/>
      <w:numFmt w:val="bullet"/>
      <w:lvlText w:val="•"/>
      <w:lvlJc w:val="left"/>
      <w:pPr>
        <w:ind w:left="460" w:hanging="260"/>
      </w:pPr>
      <w:rPr>
        <w:color w:val="2E8B9A"/>
      </w:rPr>
    </w:lvl>
    <w:lvl w:ilvl="1" w:tplc="5300A17E">
      <w:numFmt w:val="decimal"/>
      <w:lvlText w:val=""/>
      <w:lvlJc w:val="left"/>
    </w:lvl>
    <w:lvl w:ilvl="2" w:tplc="E4C02C24">
      <w:numFmt w:val="decimal"/>
      <w:lvlText w:val=""/>
      <w:lvlJc w:val="left"/>
    </w:lvl>
    <w:lvl w:ilvl="3" w:tplc="B0ECEB80">
      <w:numFmt w:val="decimal"/>
      <w:lvlText w:val=""/>
      <w:lvlJc w:val="left"/>
    </w:lvl>
    <w:lvl w:ilvl="4" w:tplc="1A00F998">
      <w:numFmt w:val="decimal"/>
      <w:lvlText w:val=""/>
      <w:lvlJc w:val="left"/>
    </w:lvl>
    <w:lvl w:ilvl="5" w:tplc="F864965A">
      <w:numFmt w:val="decimal"/>
      <w:lvlText w:val=""/>
      <w:lvlJc w:val="left"/>
    </w:lvl>
    <w:lvl w:ilvl="6" w:tplc="7B8AC9A4">
      <w:numFmt w:val="decimal"/>
      <w:lvlText w:val=""/>
      <w:lvlJc w:val="left"/>
    </w:lvl>
    <w:lvl w:ilvl="7" w:tplc="31C6E2FC">
      <w:numFmt w:val="decimal"/>
      <w:lvlText w:val=""/>
      <w:lvlJc w:val="left"/>
    </w:lvl>
    <w:lvl w:ilvl="8" w:tplc="6D5E1356">
      <w:numFmt w:val="decimal"/>
      <w:lvlText w:val=""/>
      <w:lvlJc w:val="left"/>
    </w:lvl>
  </w:abstractNum>
  <w:abstractNum w:abstractNumId="3" w15:restartNumberingAfterBreak="0">
    <w:nsid w:val="61E9602E"/>
    <w:multiLevelType w:val="hybridMultilevel"/>
    <w:tmpl w:val="2872EBAC"/>
    <w:lvl w:ilvl="0" w:tplc="A4A49C58">
      <w:start w:val="1"/>
      <w:numFmt w:val="bullet"/>
      <w:lvlText w:val="●"/>
      <w:lvlJc w:val="left"/>
      <w:pPr>
        <w:ind w:left="720" w:hanging="360"/>
      </w:pPr>
    </w:lvl>
    <w:lvl w:ilvl="1" w:tplc="6BECA368">
      <w:start w:val="1"/>
      <w:numFmt w:val="bullet"/>
      <w:lvlText w:val="○"/>
      <w:lvlJc w:val="left"/>
      <w:pPr>
        <w:ind w:left="1440" w:hanging="360"/>
      </w:pPr>
    </w:lvl>
    <w:lvl w:ilvl="2" w:tplc="3A5A062C">
      <w:start w:val="1"/>
      <w:numFmt w:val="bullet"/>
      <w:lvlText w:val="■"/>
      <w:lvlJc w:val="left"/>
      <w:pPr>
        <w:ind w:left="2160" w:hanging="360"/>
      </w:pPr>
    </w:lvl>
    <w:lvl w:ilvl="3" w:tplc="0B76281A">
      <w:start w:val="1"/>
      <w:numFmt w:val="bullet"/>
      <w:lvlText w:val="●"/>
      <w:lvlJc w:val="left"/>
      <w:pPr>
        <w:ind w:left="2880" w:hanging="360"/>
      </w:pPr>
    </w:lvl>
    <w:lvl w:ilvl="4" w:tplc="D8F605E6">
      <w:start w:val="1"/>
      <w:numFmt w:val="bullet"/>
      <w:lvlText w:val="○"/>
      <w:lvlJc w:val="left"/>
      <w:pPr>
        <w:ind w:left="3600" w:hanging="360"/>
      </w:pPr>
    </w:lvl>
    <w:lvl w:ilvl="5" w:tplc="BBF402DC">
      <w:start w:val="1"/>
      <w:numFmt w:val="bullet"/>
      <w:lvlText w:val="■"/>
      <w:lvlJc w:val="left"/>
      <w:pPr>
        <w:ind w:left="4320" w:hanging="360"/>
      </w:pPr>
    </w:lvl>
    <w:lvl w:ilvl="6" w:tplc="3258BE90">
      <w:start w:val="1"/>
      <w:numFmt w:val="bullet"/>
      <w:lvlText w:val="●"/>
      <w:lvlJc w:val="left"/>
      <w:pPr>
        <w:ind w:left="5040" w:hanging="360"/>
      </w:pPr>
    </w:lvl>
    <w:lvl w:ilvl="7" w:tplc="0DACE608">
      <w:start w:val="1"/>
      <w:numFmt w:val="bullet"/>
      <w:lvlText w:val="●"/>
      <w:lvlJc w:val="left"/>
      <w:pPr>
        <w:ind w:left="5760" w:hanging="360"/>
      </w:pPr>
    </w:lvl>
    <w:lvl w:ilvl="8" w:tplc="77FEBFD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95F2735"/>
    <w:multiLevelType w:val="hybridMultilevel"/>
    <w:tmpl w:val="8A42A964"/>
    <w:lvl w:ilvl="0" w:tplc="EC4CC51C">
      <w:start w:val="1"/>
      <w:numFmt w:val="decimal"/>
      <w:lvlText w:val="%1."/>
      <w:lvlJc w:val="left"/>
      <w:pPr>
        <w:ind w:left="460" w:hanging="260"/>
      </w:pPr>
    </w:lvl>
    <w:lvl w:ilvl="1" w:tplc="75883CFA">
      <w:numFmt w:val="decimal"/>
      <w:lvlText w:val=""/>
      <w:lvlJc w:val="left"/>
    </w:lvl>
    <w:lvl w:ilvl="2" w:tplc="A5F2B9F0">
      <w:numFmt w:val="decimal"/>
      <w:lvlText w:val=""/>
      <w:lvlJc w:val="left"/>
    </w:lvl>
    <w:lvl w:ilvl="3" w:tplc="CFB610C6">
      <w:numFmt w:val="decimal"/>
      <w:lvlText w:val=""/>
      <w:lvlJc w:val="left"/>
    </w:lvl>
    <w:lvl w:ilvl="4" w:tplc="CF0468C2">
      <w:numFmt w:val="decimal"/>
      <w:lvlText w:val=""/>
      <w:lvlJc w:val="left"/>
    </w:lvl>
    <w:lvl w:ilvl="5" w:tplc="5366071E">
      <w:numFmt w:val="decimal"/>
      <w:lvlText w:val=""/>
      <w:lvlJc w:val="left"/>
    </w:lvl>
    <w:lvl w:ilvl="6" w:tplc="790C6112">
      <w:numFmt w:val="decimal"/>
      <w:lvlText w:val=""/>
      <w:lvlJc w:val="left"/>
    </w:lvl>
    <w:lvl w:ilvl="7" w:tplc="4D7AB7A0">
      <w:numFmt w:val="decimal"/>
      <w:lvlText w:val=""/>
      <w:lvlJc w:val="left"/>
    </w:lvl>
    <w:lvl w:ilvl="8" w:tplc="238C1248">
      <w:numFmt w:val="decimal"/>
      <w:lvlText w:val=""/>
      <w:lvlJc w:val="left"/>
    </w:lvl>
  </w:abstractNum>
  <w:num w:numId="1" w16cid:durableId="699935203">
    <w:abstractNumId w:val="3"/>
    <w:lvlOverride w:ilvl="0">
      <w:startOverride w:val="1"/>
    </w:lvlOverride>
  </w:num>
  <w:num w:numId="2" w16cid:durableId="398985765">
    <w:abstractNumId w:val="0"/>
    <w:lvlOverride w:ilvl="0">
      <w:startOverride w:val="1"/>
    </w:lvlOverride>
  </w:num>
  <w:num w:numId="3" w16cid:durableId="232548786">
    <w:abstractNumId w:val="2"/>
    <w:lvlOverride w:ilvl="0">
      <w:startOverride w:val="1"/>
    </w:lvlOverride>
  </w:num>
  <w:num w:numId="4" w16cid:durableId="13433122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FA0"/>
    <w:rsid w:val="00377A66"/>
    <w:rsid w:val="004B68C5"/>
    <w:rsid w:val="00957B3D"/>
    <w:rsid w:val="00B82FA0"/>
    <w:rsid w:val="00F4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F2150"/>
  <w15:docId w15:val="{655B7B15-3B70-1F48-9C91-2A627321B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A35"/>
        <w:sz w:val="21"/>
        <w:szCs w:val="21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6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8B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68C5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4B68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8C5"/>
  </w:style>
  <w:style w:type="paragraph" w:styleId="Footer">
    <w:name w:val="footer"/>
    <w:basedOn w:val="Normal"/>
    <w:link w:val="FooterChar"/>
    <w:uiPriority w:val="99"/>
    <w:unhideWhenUsed/>
    <w:rsid w:val="004B68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C79C4E-B19F-9246-A037-C9B0F0CE4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3120</Words>
  <Characters>17633</Characters>
  <Application>Microsoft Office Word</Application>
  <DocSecurity>0</DocSecurity>
  <Lines>534</Lines>
  <Paragraphs>406</Paragraphs>
  <ScaleCrop>false</ScaleCrop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Moura</cp:lastModifiedBy>
  <cp:revision>3</cp:revision>
  <dcterms:created xsi:type="dcterms:W3CDTF">2026-06-17T19:18:00Z</dcterms:created>
  <dcterms:modified xsi:type="dcterms:W3CDTF">2026-06-17T19:43:00Z</dcterms:modified>
</cp:coreProperties>
</file>