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Relatório Mensal de Operação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Serviços gerenciados — {{MÊS/ANO}}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Resumo do mês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{{destaque 1}}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{{destaque 2}}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{{destaque 3}}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Operação por agente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350"/>
        <w:gridCol w:w="1500"/>
        <w:gridCol w:w="150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Execuções</w:t>
            </w:r>
          </w:p>
        </w:tc>
        <w:tc>
          <w:tcPr>
            <w:tcW w:type="dxa" w:w="23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Taxa de aprovação humana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Disponibilidade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{{%}}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R$ {{ }}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{{%}}</w:t>
            </w:r>
          </w:p>
        </w:tc>
      </w:tr>
      <w:tr>
        <w:tc>
          <w:tcPr>
            <w:tcW w:type="dxa" w:w="2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3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Projetado vs. realizado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050"/>
        <w:gridCol w:w="190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Métrica de valor (do Anexo I)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Projetado</w:t>
            </w:r>
          </w:p>
        </w:tc>
        <w:tc>
          <w:tcPr>
            <w:tcW w:type="dxa" w:w="20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Realizado no mês</w:t>
            </w:r>
          </w:p>
        </w:tc>
        <w:tc>
          <w:tcPr>
            <w:tcW w:type="dxa" w:w="1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{{ex.: horas economizadas/semana}}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0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/>
          <w:iCs/>
          <w:color w:val="5A6472"/>
          <w:sz w:val="22"/>
          <w:szCs w:val="22"/>
        </w:rPr>
        <w:t xml:space="preserve">Esta tabela nunca sai do relatório — é a promessa central da ABBA: resultado verificado, sem enfeite.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Incidentes e mudanças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300"/>
        <w:gridCol w:w="3050"/>
        <w:gridCol w:w="1700"/>
        <w:gridCol w:w="1400"/>
      </w:tblGrid>
      <w:tr>
        <w:trPr>
          <w:tblHeader/>
        </w:trPr>
        <w:tc>
          <w:tcPr>
            <w:tcW w:type="dxa" w:w="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0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Tempo de resolução</w:t>
            </w:r>
          </w:p>
        </w:tc>
        <w:tc>
          <w:tcPr>
            <w:tcW w:type="dxa" w:w="14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Dentro do SLA?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{{S1–S3}}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{{Sim/Não}}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Horas de evolução usadas no mês: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{{X}} de {{HORAS_MES}} contratadas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Adoção da plataforma de capacitação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{{Ativos na semana, progressão de níveis, novos colaboradores onboardados}}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6.  Recomendações para o próximo período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{{recomendação 1 — vira pauta do próximo ritual do conselho se relevante}}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{{recomendação 2}}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2026-07-23T13:08:04.162Z</dcterms:created>
  <dcterms:modified xsi:type="dcterms:W3CDTF">2026-07-23T13:08:04.162Z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