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F128" w14:textId="3A3D85D5" w:rsidR="00BD11CD" w:rsidRDefault="003D16B3">
      <w:r>
        <w:t>INTRODUCTION</w:t>
      </w:r>
    </w:p>
    <w:p w14:paraId="2341AD62" w14:textId="16E1DAC3" w:rsidR="003D16B3" w:rsidRDefault="003D16B3">
      <w:proofErr w:type="spellStart"/>
      <w:r>
        <w:t>Nekta</w:t>
      </w:r>
      <w:proofErr w:type="spellEnd"/>
      <w:r>
        <w:t xml:space="preserve"> Bee Farmers was established in 2007 by a group of innovative</w:t>
      </w:r>
    </w:p>
    <w:sectPr w:rsidR="003D1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CD"/>
    <w:rsid w:val="003D16B3"/>
    <w:rsid w:val="00BD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621D"/>
  <w15:chartTrackingRefBased/>
  <w15:docId w15:val="{E30AB4B1-F4AB-4B9A-B3C1-5B1C5C9A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2022-06-08T10:07:00Z</dcterms:created>
  <dcterms:modified xsi:type="dcterms:W3CDTF">2022-06-08T10:16:00Z</dcterms:modified>
</cp:coreProperties>
</file>