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rPr>
          <w:rFonts w:ascii="Aptos Display" w:hAnsi="Aptos Display"/>
          <w:b/>
          <w:color w:val="183B56"/>
          <w:sz w:val="60"/>
        </w:rPr>
        <w:t>GUARDIÃ AI</w:t>
      </w:r>
    </w:p>
    <w:p>
      <w:pPr>
        <w:jc w:val="center"/>
      </w:pPr>
      <w:r>
        <w:rPr>
          <w:color w:val="148A85"/>
          <w:sz w:val="34"/>
        </w:rPr>
        <w:t>Apoio à triagem de risco materno</w:t>
      </w:r>
    </w:p>
    <w:p>
      <w:pPr>
        <w:spacing w:before="440"/>
        <w:jc w:val="center"/>
      </w:pPr>
      <w:r>
        <w:rPr>
          <w:b/>
          <w:color w:val="24333D"/>
          <w:sz w:val="32"/>
        </w:rPr>
        <w:t>RELATÓRIO TÉCNICO APROFUNDADO</w:t>
      </w:r>
    </w:p>
    <w:p>
      <w:pPr>
        <w:jc w:val="center"/>
      </w:pPr>
      <w:r>
        <w:rPr>
          <w:color w:val="5E6D75"/>
          <w:sz w:val="24"/>
        </w:rPr>
        <w:t>Tech Challenge — Fase 5</w:t>
      </w:r>
    </w:p>
    <w:p>
      <w:pPr>
        <w:spacing w:after="500"/>
      </w:pPr>
    </w:p>
    <w:tbl>
      <w:tblPr>
        <w:tblW w:type="auto" w:w="0"/>
        <w:jc w:val="center"/>
        <w:tblLook w:firstColumn="1" w:firstRow="1" w:lastColumn="0" w:lastRow="0" w:noHBand="0" w:noVBand="1" w:val="04A0"/>
      </w:tblPr>
      <w:tblGrid>
        <w:gridCol w:w="9972"/>
      </w:tblGrid>
      <w:tr>
        <w:tc>
          <w:tcPr>
            <w:tcW w:type="dxa" w:w="9972"/>
            <w:shd w:fill="E8F5F3"/>
            <w:tcBorders>
              <w:top w:val="single" w:sz="10" w:color="148A85"/>
              <w:left w:val="single" w:sz="10" w:color="148A85"/>
              <w:bottom w:val="single" w:sz="10" w:color="148A85"/>
              <w:right w:val="single" w:sz="10" w:color="148A85"/>
            </w:tcBorders>
            <w:vAlign w:val="center"/>
            <w:tcMar>
              <w:top w:w="90" w:type="dxa"/>
              <w:start w:w="100" w:type="dxa"/>
              <w:bottom w:w="90" w:type="dxa"/>
              <w:end w:w="100" w:type="dxa"/>
            </w:tcMar>
          </w:tcPr>
          <w:p>
            <w:pPr>
              <w:spacing w:after="0"/>
            </w:pPr>
            <w:r/>
            <w:r>
              <w:rPr>
                <w:rFonts w:ascii="Aptos" w:hAnsi="Aptos"/>
                <w:b/>
                <w:color w:val="183B56"/>
                <w:sz w:val="18"/>
              </w:rPr>
              <w:t>DADOS + MACHINE LEARNING + EXPLICABILIDADE + LLM + RAG + APLICAÇÃO</w:t>
            </w:r>
          </w:p>
        </w:tc>
      </w:tr>
    </w:tbl>
    <w:p>
      <w:pPr>
        <w:spacing w:after="20"/>
      </w:pPr>
    </w:p>
    <w:p>
      <w:pPr>
        <w:spacing w:before="500"/>
        <w:jc w:val="center"/>
      </w:pPr>
      <w:r>
        <w:rPr>
          <w:color w:val="5E6D75"/>
          <w:sz w:val="20"/>
        </w:rPr>
        <w:t>Versão do modelo: 1.0.0</w:t>
        <w:br/>
        <w:t>Commit analisado: c3e8338 (main)</w:t>
        <w:br/>
        <w:t>Documento gerado em 14 de agosto de 2026</w:t>
      </w:r>
    </w:p>
    <w:p>
      <w:pPr>
        <w:spacing w:after="480"/>
      </w:pPr>
    </w:p>
    <w:tbl>
      <w:tblPr>
        <w:tblW w:type="auto" w:w="0"/>
        <w:jc w:val="center"/>
        <w:tblLook w:firstColumn="1" w:firstRow="1" w:lastColumn="0" w:lastRow="0" w:noHBand="0" w:noVBand="1" w:val="04A0"/>
      </w:tblPr>
      <w:tblGrid>
        <w:gridCol w:w="9972"/>
      </w:tblGrid>
      <w:tr>
        <w:tc>
          <w:tcPr>
            <w:tcW w:type="dxa" w:w="9972"/>
            <w:shd w:fill="FBECEF"/>
            <w:tcBorders>
              <w:top w:val="single" w:sz="10" w:color="A13D4A"/>
              <w:left w:val="single" w:sz="10" w:color="A13D4A"/>
              <w:bottom w:val="single" w:sz="10" w:color="A13D4A"/>
              <w:right w:val="single" w:sz="10" w:color="A13D4A"/>
            </w:tcBorders>
            <w:vAlign w:val="center"/>
            <w:tcMar>
              <w:top w:w="90" w:type="dxa"/>
              <w:start w:w="100" w:type="dxa"/>
              <w:bottom w:w="90" w:type="dxa"/>
              <w:end w:w="100" w:type="dxa"/>
            </w:tcMar>
          </w:tcPr>
          <w:p>
            <w:pPr>
              <w:spacing w:after="0"/>
            </w:pPr>
            <w:r/>
            <w:r>
              <w:rPr>
                <w:rFonts w:ascii="Aptos" w:hAnsi="Aptos"/>
                <w:b/>
                <w:color w:val="183B56"/>
                <w:sz w:val="18"/>
              </w:rPr>
              <w:t>AVISO: demonstração acadêmica não validada clinicamente. Não constitui diagnóstico, prescrição ou decisão automática. A avaliação e a decisão final são humanas.</w:t>
            </w:r>
          </w:p>
        </w:tc>
      </w:tr>
    </w:tbl>
    <w:p>
      <w:pPr>
        <w:spacing w:after="20"/>
      </w:pPr>
    </w:p>
    <w:p>
      <w:r>
        <w:br w:type="page"/>
      </w:r>
    </w:p>
    <w:p>
      <w:pPr>
        <w:pStyle w:val="Heading1"/>
        <w:keepNext/>
      </w:pPr>
      <w:r>
        <w:t>Resumo executivo</w:t>
      </w:r>
    </w:p>
    <w:p>
      <w:pPr>
        <w:spacing w:after="120" w:line="269" w:lineRule="auto"/>
      </w:pPr>
      <w:r>
        <w:rPr>
          <w:i w:val="0"/>
        </w:rPr>
        <w:t>A Guardiã AI é um protótipo acadêmico de apoio à triagem de risco materno. A aplicação recebe seis medidas, executa classificação multiclasse, explica a predição, recupera sínteses de documentos oficiais e, quando uma chave é configurada, solicita a uma LLM uma explicação contextualizada para o profissional responsável.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83B56"/>
            <w:vAlign w:val="center"/>
            <w:tcMar>
              <w:top w:w="90" w:type="dxa"/>
              <w:start w:w="100" w:type="dxa"/>
              <w:bottom w:w="90" w:type="dxa"/>
              <w:end w:w="100" w:type="dxa"/>
            </w:tcMar>
          </w:tcPr>
          <w:p>
            <w:pPr>
              <w:spacing w:after="0"/>
            </w:pPr>
            <w:r/>
            <w:r>
              <w:rPr>
                <w:rFonts w:ascii="Aptos" w:hAnsi="Aptos"/>
                <w:b/>
                <w:color w:val="FFFFFF"/>
                <w:sz w:val="17"/>
              </w:rPr>
              <w:t>Dimensão</w:t>
            </w:r>
          </w:p>
        </w:tc>
        <w:tc>
          <w:tcPr>
            <w:tcW w:type="dxa" w:w="6803"/>
            <w:shd w:fill="183B56"/>
            <w:vAlign w:val="center"/>
            <w:tcMar>
              <w:top w:w="90" w:type="dxa"/>
              <w:start w:w="100" w:type="dxa"/>
              <w:bottom w:w="90" w:type="dxa"/>
              <w:end w:w="100" w:type="dxa"/>
            </w:tcMar>
          </w:tcPr>
          <w:p>
            <w:pPr>
              <w:spacing w:after="0"/>
            </w:pPr>
            <w:r/>
            <w:r>
              <w:rPr>
                <w:rFonts w:ascii="Aptos" w:hAnsi="Aptos"/>
                <w:b/>
                <w:color w:val="FFFFFF"/>
                <w:sz w:val="17"/>
              </w:rPr>
              <w:t>Evidência atual</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Cenário</w:t>
            </w:r>
          </w:p>
        </w:tc>
        <w:tc>
          <w:tcPr>
            <w:tcW w:type="dxa" w:w="6803"/>
            <w:vAlign w:val="center"/>
            <w:tcMar>
              <w:top w:w="90" w:type="dxa"/>
              <w:start w:w="100" w:type="dxa"/>
              <w:bottom w:w="90" w:type="dxa"/>
              <w:end w:w="100" w:type="dxa"/>
            </w:tcMar>
          </w:tcPr>
          <w:p>
            <w:pPr>
              <w:spacing w:after="0"/>
            </w:pPr>
            <w:r/>
            <w:r>
              <w:rPr>
                <w:rFonts w:ascii="Aptos" w:hAnsi="Aptos"/>
                <w:b w:val="0"/>
                <w:color w:val="24333D"/>
                <w:sz w:val="17"/>
              </w:rPr>
              <w:t>Saúde da mulher — triagem de risco durante a gestação</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7"/>
              </w:rPr>
              <w:t>Dataset</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7"/>
              </w:rPr>
              <w:t>1.014 linhas brutas; 452 após deduplicação exata</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Modelos</w:t>
            </w:r>
          </w:p>
        </w:tc>
        <w:tc>
          <w:tcPr>
            <w:tcW w:type="dxa" w:w="6803"/>
            <w:vAlign w:val="center"/>
            <w:tcMar>
              <w:top w:w="90" w:type="dxa"/>
              <w:start w:w="100" w:type="dxa"/>
              <w:bottom w:w="90" w:type="dxa"/>
              <w:end w:w="100" w:type="dxa"/>
            </w:tcMar>
          </w:tcPr>
          <w:p>
            <w:pPr>
              <w:spacing w:after="0"/>
            </w:pPr>
            <w:r/>
            <w:r>
              <w:rPr>
                <w:rFonts w:ascii="Aptos" w:hAnsi="Aptos"/>
                <w:b w:val="0"/>
                <w:color w:val="24333D"/>
                <w:sz w:val="17"/>
              </w:rPr>
              <w:t>Regressão logística multinomial e random forest</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7"/>
              </w:rPr>
              <w:t>Modelo selecionado</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7"/>
              </w:rPr>
              <w:t>Random forest — F1 macro 65,37%; recall alto 90,91%</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RAG</w:t>
            </w:r>
          </w:p>
        </w:tc>
        <w:tc>
          <w:tcPr>
            <w:tcW w:type="dxa" w:w="6803"/>
            <w:vAlign w:val="center"/>
            <w:tcMar>
              <w:top w:w="90" w:type="dxa"/>
              <w:start w:w="100" w:type="dxa"/>
              <w:bottom w:w="90" w:type="dxa"/>
              <w:end w:w="100" w:type="dxa"/>
            </w:tcMar>
          </w:tcPr>
          <w:p>
            <w:pPr>
              <w:spacing w:after="0"/>
            </w:pPr>
            <w:r/>
            <w:r>
              <w:rPr>
                <w:rFonts w:ascii="Aptos" w:hAnsi="Aptos"/>
                <w:b w:val="0"/>
                <w:color w:val="24333D"/>
                <w:sz w:val="17"/>
              </w:rPr>
              <w:t>TF-IDF sobre 16 sínteses de quatro documentos oficiais</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7"/>
              </w:rPr>
              <w:t>LLM</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7"/>
              </w:rPr>
              <w:t>Integração implementada; chamada externa real ainda não comprovada</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Aplicação</w:t>
            </w:r>
          </w:p>
        </w:tc>
        <w:tc>
          <w:tcPr>
            <w:tcW w:type="dxa" w:w="6803"/>
            <w:vAlign w:val="center"/>
            <w:tcMar>
              <w:top w:w="90" w:type="dxa"/>
              <w:start w:w="100" w:type="dxa"/>
              <w:bottom w:w="90" w:type="dxa"/>
              <w:end w:w="100" w:type="dxa"/>
            </w:tcMar>
          </w:tcPr>
          <w:p>
            <w:pPr>
              <w:spacing w:after="0"/>
            </w:pPr>
            <w:r/>
            <w:r>
              <w:rPr>
                <w:rFonts w:ascii="Aptos" w:hAnsi="Aptos"/>
                <w:b w:val="0"/>
                <w:color w:val="24333D"/>
                <w:sz w:val="17"/>
              </w:rPr>
              <w:t>Frontend React, API FastAPI, auditoria SQLite e Docker Compose</w:t>
            </w:r>
          </w:p>
        </w:tc>
      </w:tr>
    </w:tbl>
    <w:p>
      <w:pPr>
        <w:spacing w:after="20"/>
      </w:pPr>
    </w:p>
    <w:tbl>
      <w:tblPr>
        <w:tblW w:type="auto" w:w="0"/>
        <w:jc w:val="center"/>
        <w:tblLook w:firstColumn="1" w:firstRow="1" w:lastColumn="0" w:lastRow="0" w:noHBand="0" w:noVBand="1" w:val="04A0"/>
      </w:tblPr>
      <w:tblGrid>
        <w:gridCol w:w="9972"/>
      </w:tblGrid>
      <w:tr>
        <w:tc>
          <w:tcPr>
            <w:tcW w:type="dxa" w:w="9972"/>
            <w:shd w:fill="FFF5E6"/>
            <w:tcBorders>
              <w:top w:val="single" w:sz="10" w:color="B07318"/>
              <w:left w:val="single" w:sz="10" w:color="B07318"/>
              <w:bottom w:val="single" w:sz="10" w:color="B07318"/>
              <w:right w:val="single" w:sz="10" w:color="B07318"/>
            </w:tcBorders>
            <w:vAlign w:val="center"/>
            <w:tcMar>
              <w:top w:w="90" w:type="dxa"/>
              <w:start w:w="100" w:type="dxa"/>
              <w:bottom w:w="90" w:type="dxa"/>
              <w:end w:w="100" w:type="dxa"/>
            </w:tcMar>
          </w:tcPr>
          <w:p>
            <w:pPr>
              <w:spacing w:after="0"/>
            </w:pPr>
            <w:r/>
            <w:r>
              <w:rPr>
                <w:rFonts w:ascii="Aptos" w:hAnsi="Aptos"/>
                <w:b/>
                <w:color w:val="183B56"/>
                <w:sz w:val="18"/>
              </w:rPr>
              <w:t>Resultado principal: o protótipo cobre o fluxo exigido, mas as métricas têm grande incerteza, o alvo não é um desfecho clínico auditável e não existe validação para uso real.</w:t>
            </w:r>
          </w:p>
        </w:tc>
      </w:tr>
    </w:tbl>
    <w:p>
      <w:pPr>
        <w:spacing w:after="20"/>
      </w:pPr>
    </w:p>
    <w:p>
      <w:pPr>
        <w:spacing w:after="120" w:line="269" w:lineRule="auto"/>
      </w:pPr>
      <w:r>
        <w:rPr>
          <w:i w:val="0"/>
        </w:rPr>
        <w:t>Este relatório separa três conceitos: aderência ao enunciado acadêmico, evidência experimental disponível e condições necessárias antes de qualquer uso assistencial.</w:t>
      </w:r>
    </w:p>
    <w:p>
      <w:r>
        <w:br w:type="page"/>
      </w:r>
    </w:p>
    <w:p>
      <w:pPr>
        <w:pStyle w:val="Heading1"/>
        <w:keepNext/>
      </w:pPr>
      <w:r>
        <w:t>Sumário</w:t>
      </w:r>
    </w:p>
    <w:p>
      <w:r>
        <w:fldChar w:fldCharType="begin"/>
        <w:instrText xml:space="preserve">TOC \o "1-3" \h \z \u</w:instrText>
        <w:fldChar w:fldCharType="separate">
          <w:t>Atualize este campo no Word para exibir o sumário e as páginas.</w:t>
        </w:fldChar>
        <w:fldChar w:fldCharType="end"/>
      </w:r>
    </w:p>
    <w:p>
      <w:r>
        <w:br w:type="page"/>
      </w:r>
    </w:p>
    <w:p>
      <w:pPr>
        <w:pStyle w:val="Heading1"/>
        <w:keepNext/>
      </w:pPr>
      <w:r>
        <w:t>1. Problema escolhido, atores e escopo</w:t>
      </w:r>
    </w:p>
    <w:p>
      <w:pPr>
        <w:pStyle w:val="Heading2"/>
        <w:keepNext/>
      </w:pPr>
      <w:r>
        <w:t>1.1 Problema</w:t>
      </w:r>
    </w:p>
    <w:p>
      <w:pPr>
        <w:spacing w:after="120" w:line="269" w:lineRule="auto"/>
      </w:pPr>
      <w:r>
        <w:rPr>
          <w:i w:val="0"/>
        </w:rPr>
        <w:t>O cenário principal é a triagem inicial de risco materno. Em um atendimento, um profissional informa idade, pressão arterial, glicemia, temperatura e frequência cardíaca. O sistema estima a classe aprendida no dataset (baixo, médio ou alto), mostra probabilidades e fatores contribuintes, recupera informação documental e registra a análise para consulta posterior.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83B56"/>
            <w:vAlign w:val="center"/>
            <w:tcMar>
              <w:top w:w="90" w:type="dxa"/>
              <w:start w:w="100" w:type="dxa"/>
              <w:bottom w:w="90" w:type="dxa"/>
              <w:end w:w="100" w:type="dxa"/>
            </w:tcMar>
          </w:tcPr>
          <w:p>
            <w:pPr>
              <w:spacing w:after="0"/>
            </w:pPr>
            <w:r/>
            <w:r>
              <w:rPr>
                <w:rFonts w:ascii="Aptos" w:hAnsi="Aptos"/>
                <w:b/>
                <w:color w:val="FFFFFF"/>
                <w:sz w:val="17"/>
              </w:rPr>
              <w:t>Ator</w:t>
            </w:r>
          </w:p>
        </w:tc>
        <w:tc>
          <w:tcPr>
            <w:tcW w:type="dxa" w:w="3515"/>
            <w:shd w:fill="183B56"/>
            <w:vAlign w:val="center"/>
            <w:tcMar>
              <w:top w:w="90" w:type="dxa"/>
              <w:start w:w="100" w:type="dxa"/>
              <w:bottom w:w="90" w:type="dxa"/>
              <w:end w:w="100" w:type="dxa"/>
            </w:tcMar>
          </w:tcPr>
          <w:p>
            <w:pPr>
              <w:spacing w:after="0"/>
            </w:pPr>
            <w:r/>
            <w:r>
              <w:rPr>
                <w:rFonts w:ascii="Aptos" w:hAnsi="Aptos"/>
                <w:b/>
                <w:color w:val="FFFFFF"/>
                <w:sz w:val="17"/>
              </w:rPr>
              <w:t>Papel</w:t>
            </w:r>
          </w:p>
        </w:tc>
        <w:tc>
          <w:tcPr>
            <w:tcW w:type="dxa" w:w="3628"/>
            <w:shd w:fill="183B56"/>
            <w:vAlign w:val="center"/>
            <w:tcMar>
              <w:top w:w="90" w:type="dxa"/>
              <w:start w:w="100" w:type="dxa"/>
              <w:bottom w:w="90" w:type="dxa"/>
              <w:end w:w="100" w:type="dxa"/>
            </w:tcMar>
          </w:tcPr>
          <w:p>
            <w:pPr>
              <w:spacing w:after="0"/>
            </w:pPr>
            <w:r/>
            <w:r>
              <w:rPr>
                <w:rFonts w:ascii="Aptos" w:hAnsi="Aptos"/>
                <w:b/>
                <w:color w:val="FFFFFF"/>
                <w:sz w:val="17"/>
              </w:rPr>
              <w:t>Limite</w:t>
            </w:r>
          </w:p>
        </w:tc>
      </w:tr>
      <w:tr>
        <w:tc>
          <w:tcPr>
            <w:tcW w:type="dxa" w:w="1928"/>
            <w:vAlign w:val="center"/>
            <w:tcMar>
              <w:top w:w="90" w:type="dxa"/>
              <w:start w:w="100" w:type="dxa"/>
              <w:bottom w:w="90" w:type="dxa"/>
              <w:end w:w="100" w:type="dxa"/>
            </w:tcMar>
          </w:tcPr>
          <w:p>
            <w:pPr>
              <w:spacing w:after="0"/>
            </w:pPr>
            <w:r/>
            <w:r>
              <w:rPr>
                <w:rFonts w:ascii="Aptos" w:hAnsi="Aptos"/>
                <w:b w:val="0"/>
                <w:color w:val="24333D"/>
                <w:sz w:val="17"/>
              </w:rPr>
              <w:t>Pessoa atendida</w:t>
            </w:r>
          </w:p>
        </w:tc>
        <w:tc>
          <w:tcPr>
            <w:tcW w:type="dxa" w:w="3515"/>
            <w:vAlign w:val="center"/>
            <w:tcMar>
              <w:top w:w="90" w:type="dxa"/>
              <w:start w:w="100" w:type="dxa"/>
              <w:bottom w:w="90" w:type="dxa"/>
              <w:end w:w="100" w:type="dxa"/>
            </w:tcMar>
          </w:tcPr>
          <w:p>
            <w:pPr>
              <w:spacing w:after="0"/>
            </w:pPr>
            <w:r/>
            <w:r>
              <w:rPr>
                <w:rFonts w:ascii="Aptos" w:hAnsi="Aptos"/>
                <w:b w:val="0"/>
                <w:color w:val="24333D"/>
                <w:sz w:val="17"/>
              </w:rPr>
              <w:t>Origem das medidas e do contexto</w:t>
            </w:r>
          </w:p>
        </w:tc>
        <w:tc>
          <w:tcPr>
            <w:tcW w:type="dxa" w:w="3628"/>
            <w:vAlign w:val="center"/>
            <w:tcMar>
              <w:top w:w="90" w:type="dxa"/>
              <w:start w:w="100" w:type="dxa"/>
              <w:bottom w:w="90" w:type="dxa"/>
              <w:end w:w="100" w:type="dxa"/>
            </w:tcMar>
          </w:tcPr>
          <w:p>
            <w:pPr>
              <w:spacing w:after="0"/>
            </w:pPr>
            <w:r/>
            <w:r>
              <w:rPr>
                <w:rFonts w:ascii="Aptos" w:hAnsi="Aptos"/>
                <w:b w:val="0"/>
                <w:color w:val="24333D"/>
                <w:sz w:val="17"/>
              </w:rPr>
              <w:t>Não recebe decisão automática</w:t>
            </w:r>
          </w:p>
        </w:tc>
      </w:tr>
      <w:tr>
        <w:tc>
          <w:tcPr>
            <w:tcW w:type="dxa" w:w="1928"/>
            <w:shd w:fill="EFF3F4"/>
            <w:vAlign w:val="center"/>
            <w:tcMar>
              <w:top w:w="90" w:type="dxa"/>
              <w:start w:w="100" w:type="dxa"/>
              <w:bottom w:w="90" w:type="dxa"/>
              <w:end w:w="100" w:type="dxa"/>
            </w:tcMar>
          </w:tcPr>
          <w:p>
            <w:pPr>
              <w:spacing w:after="0"/>
            </w:pPr>
            <w:r/>
            <w:r>
              <w:rPr>
                <w:rFonts w:ascii="Aptos" w:hAnsi="Aptos"/>
                <w:b w:val="0"/>
                <w:color w:val="24333D"/>
                <w:sz w:val="17"/>
              </w:rPr>
              <w:t>Profissional</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7"/>
              </w:rPr>
              <w:t>Interpreta resultado e fontes</w:t>
            </w:r>
          </w:p>
        </w:tc>
        <w:tc>
          <w:tcPr>
            <w:tcW w:type="dxa" w:w="3628"/>
            <w:shd w:fill="EFF3F4"/>
            <w:vAlign w:val="center"/>
            <w:tcMar>
              <w:top w:w="90" w:type="dxa"/>
              <w:start w:w="100" w:type="dxa"/>
              <w:bottom w:w="90" w:type="dxa"/>
              <w:end w:w="100" w:type="dxa"/>
            </w:tcMar>
          </w:tcPr>
          <w:p>
            <w:pPr>
              <w:spacing w:after="0"/>
            </w:pPr>
            <w:r/>
            <w:r>
              <w:rPr>
                <w:rFonts w:ascii="Aptos" w:hAnsi="Aptos"/>
                <w:b w:val="0"/>
                <w:color w:val="24333D"/>
                <w:sz w:val="17"/>
              </w:rPr>
              <w:t>Mantém integralmente a decisão final</w:t>
            </w:r>
          </w:p>
        </w:tc>
      </w:tr>
      <w:tr>
        <w:tc>
          <w:tcPr>
            <w:tcW w:type="dxa" w:w="1928"/>
            <w:vAlign w:val="center"/>
            <w:tcMar>
              <w:top w:w="90" w:type="dxa"/>
              <w:start w:w="100" w:type="dxa"/>
              <w:bottom w:w="90" w:type="dxa"/>
              <w:end w:w="100" w:type="dxa"/>
            </w:tcMar>
          </w:tcPr>
          <w:p>
            <w:pPr>
              <w:spacing w:after="0"/>
            </w:pPr>
            <w:r/>
            <w:r>
              <w:rPr>
                <w:rFonts w:ascii="Aptos" w:hAnsi="Aptos"/>
                <w:b w:val="0"/>
                <w:color w:val="24333D"/>
                <w:sz w:val="17"/>
              </w:rPr>
              <w:t>Guardiã AI</w:t>
            </w:r>
          </w:p>
        </w:tc>
        <w:tc>
          <w:tcPr>
            <w:tcW w:type="dxa" w:w="3515"/>
            <w:vAlign w:val="center"/>
            <w:tcMar>
              <w:top w:w="90" w:type="dxa"/>
              <w:start w:w="100" w:type="dxa"/>
              <w:bottom w:w="90" w:type="dxa"/>
              <w:end w:w="100" w:type="dxa"/>
            </w:tcMar>
          </w:tcPr>
          <w:p>
            <w:pPr>
              <w:spacing w:after="0"/>
            </w:pPr>
            <w:r/>
            <w:r>
              <w:rPr>
                <w:rFonts w:ascii="Aptos" w:hAnsi="Aptos"/>
                <w:b w:val="0"/>
                <w:color w:val="24333D"/>
                <w:sz w:val="17"/>
              </w:rPr>
              <w:t>Organiza evidências e produz apoio</w:t>
            </w:r>
          </w:p>
        </w:tc>
        <w:tc>
          <w:tcPr>
            <w:tcW w:type="dxa" w:w="3628"/>
            <w:vAlign w:val="center"/>
            <w:tcMar>
              <w:top w:w="90" w:type="dxa"/>
              <w:start w:w="100" w:type="dxa"/>
              <w:bottom w:w="90" w:type="dxa"/>
              <w:end w:w="100" w:type="dxa"/>
            </w:tcMar>
          </w:tcPr>
          <w:p>
            <w:pPr>
              <w:spacing w:after="0"/>
            </w:pPr>
            <w:r/>
            <w:r>
              <w:rPr>
                <w:rFonts w:ascii="Aptos" w:hAnsi="Aptos"/>
                <w:b w:val="0"/>
                <w:color w:val="24333D"/>
                <w:sz w:val="17"/>
              </w:rPr>
              <w:t>Não diagnostica nem prescreve</w:t>
            </w:r>
          </w:p>
        </w:tc>
      </w:tr>
    </w:tbl>
    <w:p>
      <w:pPr>
        <w:spacing w:after="20"/>
      </w:pPr>
    </w:p>
    <w:p>
      <w:pPr>
        <w:pStyle w:val="Heading2"/>
        <w:keepNext/>
      </w:pPr>
      <w:r>
        <w:t>1.2 Jornada implementada</w:t>
      </w:r>
    </w:p>
    <w:p>
      <w:pPr>
        <w:pStyle w:val="ListNumber"/>
        <w:spacing w:after="60"/>
      </w:pPr>
      <w:r>
        <w:t>Preenchimento das seis variáveis aceitas pelo modelo e de uma pergunta opcional.</w:t>
      </w:r>
    </w:p>
    <w:p>
      <w:pPr>
        <w:pStyle w:val="ListNumber"/>
        <w:spacing w:after="60"/>
      </w:pPr>
      <w:r>
        <w:t>Validação do domínio observado no dataset e envio à API.</w:t>
      </w:r>
    </w:p>
    <w:p>
      <w:pPr>
        <w:pStyle w:val="ListNumber"/>
        <w:spacing w:after="60"/>
      </w:pPr>
      <w:r>
        <w:t>Predição por Machine Learning e cálculo de probabilidades por classe.</w:t>
      </w:r>
    </w:p>
    <w:p>
      <w:pPr>
        <w:pStyle w:val="ListNumber"/>
        <w:spacing w:after="60"/>
      </w:pPr>
      <w:r>
        <w:t>Decomposição local das contribuições para a classe estimada.</w:t>
      </w:r>
    </w:p>
    <w:p>
      <w:pPr>
        <w:pStyle w:val="ListNumber"/>
        <w:spacing w:after="60"/>
      </w:pPr>
      <w:r>
        <w:t>Consulta TF-IDF à base de sínteses documentais.</w:t>
      </w:r>
    </w:p>
    <w:p>
      <w:pPr>
        <w:pStyle w:val="ListNumber"/>
        <w:spacing w:after="60"/>
      </w:pPr>
      <w:r>
        <w:t>Explicação pela LLM quando configurada, ou fallback explícito quando indisponível.</w:t>
      </w:r>
    </w:p>
    <w:p>
      <w:pPr>
        <w:pStyle w:val="ListNumber"/>
        <w:spacing w:after="60"/>
      </w:pPr>
      <w:r>
        <w:t>Exibição de resultado, fontes, aviso de responsabilidade e registro em SQLite.</w:t>
      </w:r>
    </w:p>
    <w:p>
      <w:pPr>
        <w:pStyle w:val="Heading2"/>
        <w:keepNext/>
      </w:pPr>
      <w:r>
        <w:t>1.3 Dentro e fora do escopo</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592"/>
            <w:shd w:fill="183B56"/>
            <w:vAlign w:val="center"/>
            <w:tcMar>
              <w:top w:w="90" w:type="dxa"/>
              <w:start w:w="100" w:type="dxa"/>
              <w:bottom w:w="90" w:type="dxa"/>
              <w:end w:w="100" w:type="dxa"/>
            </w:tcMar>
          </w:tcPr>
          <w:p>
            <w:pPr>
              <w:spacing w:after="0"/>
            </w:pPr>
            <w:r/>
            <w:r>
              <w:rPr>
                <w:rFonts w:ascii="Aptos" w:hAnsi="Aptos"/>
                <w:b/>
                <w:color w:val="FFFFFF"/>
                <w:sz w:val="17"/>
              </w:rPr>
              <w:t>Dentro do protótipo</w:t>
            </w:r>
          </w:p>
        </w:tc>
        <w:tc>
          <w:tcPr>
            <w:tcW w:type="dxa" w:w="4592"/>
            <w:shd w:fill="183B56"/>
            <w:vAlign w:val="center"/>
            <w:tcMar>
              <w:top w:w="90" w:type="dxa"/>
              <w:start w:w="100" w:type="dxa"/>
              <w:bottom w:w="90" w:type="dxa"/>
              <w:end w:w="100" w:type="dxa"/>
            </w:tcMar>
          </w:tcPr>
          <w:p>
            <w:pPr>
              <w:spacing w:after="0"/>
            </w:pPr>
            <w:r/>
            <w:r>
              <w:rPr>
                <w:rFonts w:ascii="Aptos" w:hAnsi="Aptos"/>
                <w:b/>
                <w:color w:val="FFFFFF"/>
                <w:sz w:val="17"/>
              </w:rPr>
              <w:t>Fora do protótipo</w:t>
            </w:r>
          </w:p>
        </w:tc>
      </w:tr>
      <w:tr>
        <w:tc>
          <w:tcPr>
            <w:tcW w:type="dxa" w:w="4592"/>
            <w:vAlign w:val="center"/>
            <w:tcMar>
              <w:top w:w="90" w:type="dxa"/>
              <w:start w:w="100" w:type="dxa"/>
              <w:bottom w:w="90" w:type="dxa"/>
              <w:end w:w="100" w:type="dxa"/>
            </w:tcMar>
          </w:tcPr>
          <w:p>
            <w:pPr>
              <w:spacing w:after="0"/>
            </w:pPr>
            <w:r/>
            <w:r>
              <w:rPr>
                <w:rFonts w:ascii="Aptos" w:hAnsi="Aptos"/>
                <w:b w:val="0"/>
                <w:color w:val="24333D"/>
                <w:sz w:val="17"/>
              </w:rPr>
              <w:t>Classificar o padrão estatístico do dataset</w:t>
            </w:r>
          </w:p>
        </w:tc>
        <w:tc>
          <w:tcPr>
            <w:tcW w:type="dxa" w:w="4592"/>
            <w:vAlign w:val="center"/>
            <w:tcMar>
              <w:top w:w="90" w:type="dxa"/>
              <w:start w:w="100" w:type="dxa"/>
              <w:bottom w:w="90" w:type="dxa"/>
              <w:end w:w="100" w:type="dxa"/>
            </w:tcMar>
          </w:tcPr>
          <w:p>
            <w:pPr>
              <w:spacing w:after="0"/>
            </w:pPr>
            <w:r/>
            <w:r>
              <w:rPr>
                <w:rFonts w:ascii="Aptos" w:hAnsi="Aptos"/>
                <w:b w:val="0"/>
                <w:color w:val="24333D"/>
                <w:sz w:val="17"/>
              </w:rPr>
              <w:t>Diagnóstico médico ou prognóstico individual</w:t>
            </w:r>
          </w:p>
        </w:tc>
      </w:tr>
      <w:tr>
        <w:tc>
          <w:tcPr>
            <w:tcW w:type="dxa" w:w="4592"/>
            <w:shd w:fill="EFF3F4"/>
            <w:vAlign w:val="center"/>
            <w:tcMar>
              <w:top w:w="90" w:type="dxa"/>
              <w:start w:w="100" w:type="dxa"/>
              <w:bottom w:w="90" w:type="dxa"/>
              <w:end w:w="100" w:type="dxa"/>
            </w:tcMar>
          </w:tcPr>
          <w:p>
            <w:pPr>
              <w:spacing w:after="0"/>
            </w:pPr>
            <w:r/>
            <w:r>
              <w:rPr>
                <w:rFonts w:ascii="Aptos" w:hAnsi="Aptos"/>
                <w:b w:val="0"/>
                <w:color w:val="24333D"/>
                <w:sz w:val="17"/>
              </w:rPr>
              <w:t>Explicar fatores usados pelo modelo</w:t>
            </w:r>
          </w:p>
        </w:tc>
        <w:tc>
          <w:tcPr>
            <w:tcW w:type="dxa" w:w="4592"/>
            <w:shd w:fill="EFF3F4"/>
            <w:vAlign w:val="center"/>
            <w:tcMar>
              <w:top w:w="90" w:type="dxa"/>
              <w:start w:w="100" w:type="dxa"/>
              <w:bottom w:w="90" w:type="dxa"/>
              <w:end w:w="100" w:type="dxa"/>
            </w:tcMar>
          </w:tcPr>
          <w:p>
            <w:pPr>
              <w:spacing w:after="0"/>
            </w:pPr>
            <w:r/>
            <w:r>
              <w:rPr>
                <w:rFonts w:ascii="Aptos" w:hAnsi="Aptos"/>
                <w:b w:val="0"/>
                <w:color w:val="24333D"/>
                <w:sz w:val="17"/>
              </w:rPr>
              <w:t>Inferir causalidade clínica</w:t>
            </w:r>
          </w:p>
        </w:tc>
      </w:tr>
      <w:tr>
        <w:tc>
          <w:tcPr>
            <w:tcW w:type="dxa" w:w="4592"/>
            <w:vAlign w:val="center"/>
            <w:tcMar>
              <w:top w:w="90" w:type="dxa"/>
              <w:start w:w="100" w:type="dxa"/>
              <w:bottom w:w="90" w:type="dxa"/>
              <w:end w:w="100" w:type="dxa"/>
            </w:tcMar>
          </w:tcPr>
          <w:p>
            <w:pPr>
              <w:spacing w:after="0"/>
            </w:pPr>
            <w:r/>
            <w:r>
              <w:rPr>
                <w:rFonts w:ascii="Aptos" w:hAnsi="Aptos"/>
                <w:b w:val="0"/>
                <w:color w:val="24333D"/>
                <w:sz w:val="17"/>
              </w:rPr>
              <w:t>Recuperar sínteses e links oficiais</w:t>
            </w:r>
          </w:p>
        </w:tc>
        <w:tc>
          <w:tcPr>
            <w:tcW w:type="dxa" w:w="4592"/>
            <w:vAlign w:val="center"/>
            <w:tcMar>
              <w:top w:w="90" w:type="dxa"/>
              <w:start w:w="100" w:type="dxa"/>
              <w:bottom w:w="90" w:type="dxa"/>
              <w:end w:w="100" w:type="dxa"/>
            </w:tcMar>
          </w:tcPr>
          <w:p>
            <w:pPr>
              <w:spacing w:after="0"/>
            </w:pPr>
            <w:r/>
            <w:r>
              <w:rPr>
                <w:rFonts w:ascii="Aptos" w:hAnsi="Aptos"/>
                <w:b w:val="0"/>
                <w:color w:val="24333D"/>
                <w:sz w:val="17"/>
              </w:rPr>
              <w:t>Substituir a leitura do protocolo integral</w:t>
            </w:r>
          </w:p>
        </w:tc>
      </w:tr>
      <w:tr>
        <w:tc>
          <w:tcPr>
            <w:tcW w:type="dxa" w:w="4592"/>
            <w:shd w:fill="EFF3F4"/>
            <w:vAlign w:val="center"/>
            <w:tcMar>
              <w:top w:w="90" w:type="dxa"/>
              <w:start w:w="100" w:type="dxa"/>
              <w:bottom w:w="90" w:type="dxa"/>
              <w:end w:w="100" w:type="dxa"/>
            </w:tcMar>
          </w:tcPr>
          <w:p>
            <w:pPr>
              <w:spacing w:after="0"/>
            </w:pPr>
            <w:r/>
            <w:r>
              <w:rPr>
                <w:rFonts w:ascii="Aptos" w:hAnsi="Aptos"/>
                <w:b w:val="0"/>
                <w:color w:val="24333D"/>
                <w:sz w:val="17"/>
              </w:rPr>
              <w:t>Apoiar perguntas informacionais</w:t>
            </w:r>
          </w:p>
        </w:tc>
        <w:tc>
          <w:tcPr>
            <w:tcW w:type="dxa" w:w="4592"/>
            <w:shd w:fill="EFF3F4"/>
            <w:vAlign w:val="center"/>
            <w:tcMar>
              <w:top w:w="90" w:type="dxa"/>
              <w:start w:w="100" w:type="dxa"/>
              <w:bottom w:w="90" w:type="dxa"/>
              <w:end w:w="100" w:type="dxa"/>
            </w:tcMar>
          </w:tcPr>
          <w:p>
            <w:pPr>
              <w:spacing w:after="0"/>
            </w:pPr>
            <w:r/>
            <w:r>
              <w:rPr>
                <w:rFonts w:ascii="Aptos" w:hAnsi="Aptos"/>
                <w:b w:val="0"/>
                <w:color w:val="24333D"/>
                <w:sz w:val="17"/>
              </w:rPr>
              <w:t>Prescrever exames, medicamentos ou condutas</w:t>
            </w:r>
          </w:p>
        </w:tc>
      </w:tr>
      <w:tr>
        <w:tc>
          <w:tcPr>
            <w:tcW w:type="dxa" w:w="4592"/>
            <w:vAlign w:val="center"/>
            <w:tcMar>
              <w:top w:w="90" w:type="dxa"/>
              <w:start w:w="100" w:type="dxa"/>
              <w:bottom w:w="90" w:type="dxa"/>
              <w:end w:w="100" w:type="dxa"/>
            </w:tcMar>
          </w:tcPr>
          <w:p>
            <w:pPr>
              <w:spacing w:after="0"/>
            </w:pPr>
            <w:r/>
            <w:r>
              <w:rPr>
                <w:rFonts w:ascii="Aptos" w:hAnsi="Aptos"/>
                <w:b w:val="0"/>
                <w:color w:val="24333D"/>
                <w:sz w:val="17"/>
              </w:rPr>
              <w:t>Registrar a análise</w:t>
            </w:r>
          </w:p>
        </w:tc>
        <w:tc>
          <w:tcPr>
            <w:tcW w:type="dxa" w:w="4592"/>
            <w:vAlign w:val="center"/>
            <w:tcMar>
              <w:top w:w="90" w:type="dxa"/>
              <w:start w:w="100" w:type="dxa"/>
              <w:bottom w:w="90" w:type="dxa"/>
              <w:end w:w="100" w:type="dxa"/>
            </w:tcMar>
          </w:tcPr>
          <w:p>
            <w:pPr>
              <w:spacing w:after="0"/>
            </w:pPr>
            <w:r/>
            <w:r>
              <w:rPr>
                <w:rFonts w:ascii="Aptos" w:hAnsi="Aptos"/>
                <w:b w:val="0"/>
                <w:color w:val="24333D"/>
                <w:sz w:val="17"/>
              </w:rPr>
              <w:t>Prontuário eletrônico ou sistema validado para produção</w:t>
            </w:r>
          </w:p>
        </w:tc>
      </w:tr>
    </w:tbl>
    <w:p>
      <w:pPr>
        <w:spacing w:after="20"/>
      </w:pPr>
    </w:p>
    <w:p>
      <w:pPr>
        <w:pStyle w:val="Heading1"/>
        <w:keepNext/>
      </w:pPr>
      <w:r>
        <w:t>2. Dados utilizados e análise exploratória</w:t>
      </w:r>
    </w:p>
    <w:p>
      <w:pPr>
        <w:pStyle w:val="Heading2"/>
        <w:keepNext/>
      </w:pPr>
      <w:r>
        <w:t>2.1 Proveniência e integridade</w:t>
      </w:r>
    </w:p>
    <w:p>
      <w:pPr>
        <w:spacing w:after="120" w:line="269" w:lineRule="auto"/>
      </w:pPr>
      <w:r>
        <w:rPr>
          <w:i w:val="0"/>
        </w:rPr>
        <w:t>Foi utilizado o ML-Ready Maternal Health Risk Assessment Dataset, distribuído no Kaggle e relacionado ao conjunto Maternal Health Risk do UCI. A descrição atribui a coleta a hospitais, clínicas comunitárias e centros maternos em Bangladesh. O arquivo não contém nome ou identificador de paciente, mas também não contém metadados que permitam auditar a amostragem ou o processo de rotulagem.</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83B56"/>
            <w:vAlign w:val="center"/>
            <w:tcMar>
              <w:top w:w="90" w:type="dxa"/>
              <w:start w:w="100" w:type="dxa"/>
              <w:bottom w:w="90" w:type="dxa"/>
              <w:end w:w="100" w:type="dxa"/>
            </w:tcMar>
          </w:tcPr>
          <w:p>
            <w:pPr>
              <w:spacing w:after="0"/>
            </w:pPr>
            <w:r/>
            <w:r>
              <w:rPr>
                <w:rFonts w:ascii="Aptos" w:hAnsi="Aptos"/>
                <w:b/>
                <w:color w:val="FFFFFF"/>
                <w:sz w:val="16"/>
              </w:rPr>
              <w:t>Item</w:t>
            </w:r>
          </w:p>
        </w:tc>
        <w:tc>
          <w:tcPr>
            <w:tcW w:type="dxa" w:w="6803"/>
            <w:shd w:fill="183B56"/>
            <w:vAlign w:val="center"/>
            <w:tcMar>
              <w:top w:w="90" w:type="dxa"/>
              <w:start w:w="100" w:type="dxa"/>
              <w:bottom w:w="90" w:type="dxa"/>
              <w:end w:w="100" w:type="dxa"/>
            </w:tcMar>
          </w:tcPr>
          <w:p>
            <w:pPr>
              <w:spacing w:after="0"/>
            </w:pPr>
            <w:r/>
            <w:r>
              <w:rPr>
                <w:rFonts w:ascii="Aptos" w:hAnsi="Aptos"/>
                <w:b/>
                <w:color w:val="FFFFFF"/>
                <w:sz w:val="16"/>
              </w:rPr>
              <w:t>Valor</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6"/>
              </w:rPr>
              <w:t>Arquivo</w:t>
            </w:r>
          </w:p>
        </w:tc>
        <w:tc>
          <w:tcPr>
            <w:tcW w:type="dxa" w:w="6803"/>
            <w:vAlign w:val="center"/>
            <w:tcMar>
              <w:top w:w="90" w:type="dxa"/>
              <w:start w:w="100" w:type="dxa"/>
              <w:bottom w:w="90" w:type="dxa"/>
              <w:end w:w="100" w:type="dxa"/>
            </w:tcMar>
          </w:tcPr>
          <w:p>
            <w:pPr>
              <w:spacing w:after="0"/>
            </w:pPr>
            <w:r/>
            <w:r>
              <w:rPr>
                <w:rFonts w:ascii="Aptos" w:hAnsi="Aptos"/>
                <w:b w:val="0"/>
                <w:color w:val="24333D"/>
                <w:sz w:val="16"/>
              </w:rPr>
              <w:t>backend/data/raw/maternal_health_risk.csv</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6"/>
              </w:rPr>
              <w:t>SHA-256</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6"/>
              </w:rPr>
              <w:t>1d272d463635f9d4b94f268468253c9dbe1e78e576ee8badb1b773f4d749a752</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6"/>
              </w:rPr>
              <w:t>Linhas observadas</w:t>
            </w:r>
          </w:p>
        </w:tc>
        <w:tc>
          <w:tcPr>
            <w:tcW w:type="dxa" w:w="6803"/>
            <w:vAlign w:val="center"/>
            <w:tcMar>
              <w:top w:w="90" w:type="dxa"/>
              <w:start w:w="100" w:type="dxa"/>
              <w:bottom w:w="90" w:type="dxa"/>
              <w:end w:w="100" w:type="dxa"/>
            </w:tcMar>
          </w:tcPr>
          <w:p>
            <w:pPr>
              <w:spacing w:after="0"/>
            </w:pPr>
            <w:r/>
            <w:r>
              <w:rPr>
                <w:rFonts w:ascii="Aptos" w:hAnsi="Aptos"/>
                <w:b w:val="0"/>
                <w:color w:val="24333D"/>
                <w:sz w:val="16"/>
              </w:rPr>
              <w:t>1014</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6"/>
              </w:rPr>
              <w:t>Licença registrada</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6"/>
              </w:rPr>
              <w:t>Apache 2.0 no Kaggle; referência UCI sob CC BY 4.0</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6"/>
              </w:rPr>
              <w:t>Dados identificáveis</w:t>
            </w:r>
          </w:p>
        </w:tc>
        <w:tc>
          <w:tcPr>
            <w:tcW w:type="dxa" w:w="6803"/>
            <w:vAlign w:val="center"/>
            <w:tcMar>
              <w:top w:w="90" w:type="dxa"/>
              <w:start w:w="100" w:type="dxa"/>
              <w:bottom w:w="90" w:type="dxa"/>
              <w:end w:w="100" w:type="dxa"/>
            </w:tcMar>
          </w:tcPr>
          <w:p>
            <w:pPr>
              <w:spacing w:after="0"/>
            </w:pPr>
            <w:r/>
            <w:r>
              <w:rPr>
                <w:rFonts w:ascii="Aptos" w:hAnsi="Aptos"/>
                <w:b w:val="0"/>
                <w:color w:val="24333D"/>
                <w:sz w:val="16"/>
              </w:rPr>
              <w:t>Nenhum campo identificador no CSV</w:t>
            </w:r>
          </w:p>
        </w:tc>
      </w:tr>
    </w:tbl>
    <w:p>
      <w:pPr>
        <w:spacing w:after="20"/>
      </w:pPr>
    </w:p>
    <w:p>
      <w:pPr>
        <w:pStyle w:val="Heading2"/>
        <w:keepNext/>
      </w:pPr>
      <w:r>
        <w:t>2.2 Dicionário de dados</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rPr>
          <w:tblHeader w:val="true"/>
        </w:trPr>
        <w:tc>
          <w:tcPr>
            <w:tcW w:type="dxa" w:w="1662"/>
            <w:shd w:fill="183B56"/>
            <w:vAlign w:val="center"/>
            <w:tcMar>
              <w:top w:w="90" w:type="dxa"/>
              <w:start w:w="100" w:type="dxa"/>
              <w:bottom w:w="90" w:type="dxa"/>
              <w:end w:w="100" w:type="dxa"/>
            </w:tcMar>
          </w:tcPr>
          <w:p>
            <w:pPr>
              <w:spacing w:after="0"/>
            </w:pPr>
            <w:r/>
            <w:r>
              <w:rPr>
                <w:rFonts w:ascii="Aptos" w:hAnsi="Aptos"/>
                <w:b/>
                <w:color w:val="FFFFFF"/>
                <w:sz w:val="15"/>
              </w:rPr>
              <w:t>Campo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5"/>
              </w:rPr>
              <w:t>Significado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5"/>
              </w:rPr>
              <w:t>Unidade</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5"/>
              </w:rPr>
              <w:t>Mínimo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5"/>
              </w:rPr>
              <w:t>Máximo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5"/>
              </w:rPr>
              <w:t>Valores únicos</w:t>
            </w:r>
          </w:p>
        </w:tc>
      </w:tr>
      <w:tr>
        <w:tc>
          <w:tcPr>
            <w:tcW w:type="dxa" w:w="1662"/>
            <w:vAlign w:val="center"/>
            <w:tcMar>
              <w:top w:w="90" w:type="dxa"/>
              <w:start w:w="100" w:type="dxa"/>
              <w:bottom w:w="90" w:type="dxa"/>
              <w:end w:w="100" w:type="dxa"/>
            </w:tcMar>
          </w:tcPr>
          <w:p>
            <w:pPr>
              <w:spacing w:after="0"/>
            </w:pPr>
            <w:r/>
            <w:r>
              <w:rPr>
                <w:rFonts w:ascii="Aptos" w:hAnsi="Aptos"/>
                <w:b w:val="0"/>
                <w:color w:val="24333D"/>
                <w:sz w:val="15"/>
              </w:rPr>
              <w:t>age</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Idade</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anos</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10,0</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70,0</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50</w:t>
            </w:r>
          </w:p>
        </w:tc>
      </w:tr>
      <w:tr>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systolic_bp</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Pressão sistólica</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mmHg</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70,0</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160,0</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19</w:t>
            </w:r>
          </w:p>
        </w:tc>
      </w:tr>
      <w:tr>
        <w:tc>
          <w:tcPr>
            <w:tcW w:type="dxa" w:w="1662"/>
            <w:vAlign w:val="center"/>
            <w:tcMar>
              <w:top w:w="90" w:type="dxa"/>
              <w:start w:w="100" w:type="dxa"/>
              <w:bottom w:w="90" w:type="dxa"/>
              <w:end w:w="100" w:type="dxa"/>
            </w:tcMar>
          </w:tcPr>
          <w:p>
            <w:pPr>
              <w:spacing w:after="0"/>
            </w:pPr>
            <w:r/>
            <w:r>
              <w:rPr>
                <w:rFonts w:ascii="Aptos" w:hAnsi="Aptos"/>
                <w:b w:val="0"/>
                <w:color w:val="24333D"/>
                <w:sz w:val="15"/>
              </w:rPr>
              <w:t>diastolic_bp</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Pressão diastólica</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mmHg</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49,0</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100,0</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16</w:t>
            </w:r>
          </w:p>
        </w:tc>
      </w:tr>
      <w:tr>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blood_sugar</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Glicemia</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mmol/L</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6,0</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19,0</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29</w:t>
            </w:r>
          </w:p>
        </w:tc>
      </w:tr>
      <w:tr>
        <w:tc>
          <w:tcPr>
            <w:tcW w:type="dxa" w:w="1662"/>
            <w:vAlign w:val="center"/>
            <w:tcMar>
              <w:top w:w="90" w:type="dxa"/>
              <w:start w:w="100" w:type="dxa"/>
              <w:bottom w:w="90" w:type="dxa"/>
              <w:end w:w="100" w:type="dxa"/>
            </w:tcMar>
          </w:tcPr>
          <w:p>
            <w:pPr>
              <w:spacing w:after="0"/>
            </w:pPr>
            <w:r/>
            <w:r>
              <w:rPr>
                <w:rFonts w:ascii="Aptos" w:hAnsi="Aptos"/>
                <w:b w:val="0"/>
                <w:color w:val="24333D"/>
                <w:sz w:val="15"/>
              </w:rPr>
              <w:t>body_temperature</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Temperatura corporal</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°F</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98,0</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103,0</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8</w:t>
            </w:r>
          </w:p>
        </w:tc>
      </w:tr>
      <w:tr>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heart_rate</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Frequência cardíaca</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bpm</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7,0</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90,0</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5"/>
              </w:rPr>
              <w:t>16</w:t>
            </w:r>
          </w:p>
        </w:tc>
      </w:tr>
      <w:tr>
        <w:tc>
          <w:tcPr>
            <w:tcW w:type="dxa" w:w="1662"/>
            <w:vAlign w:val="center"/>
            <w:tcMar>
              <w:top w:w="90" w:type="dxa"/>
              <w:start w:w="100" w:type="dxa"/>
              <w:bottom w:w="90" w:type="dxa"/>
              <w:end w:w="100" w:type="dxa"/>
            </w:tcMar>
          </w:tcPr>
          <w:p>
            <w:pPr>
              <w:spacing w:after="0"/>
            </w:pPr>
            <w:r/>
            <w:r>
              <w:rPr>
                <w:rFonts w:ascii="Aptos" w:hAnsi="Aptos"/>
                <w:b w:val="0"/>
                <w:color w:val="24333D"/>
                <w:sz w:val="15"/>
              </w:rPr>
              <w:t>risk_level</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Classe-alvo 0/1/2</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categoria</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0</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2</w:t>
            </w:r>
          </w:p>
        </w:tc>
        <w:tc>
          <w:tcPr>
            <w:tcW w:type="dxa" w:w="1662"/>
            <w:vAlign w:val="center"/>
            <w:tcMar>
              <w:top w:w="90" w:type="dxa"/>
              <w:start w:w="100" w:type="dxa"/>
              <w:bottom w:w="90" w:type="dxa"/>
              <w:end w:w="100" w:type="dxa"/>
            </w:tcMar>
          </w:tcPr>
          <w:p>
            <w:pPr>
              <w:spacing w:after="0"/>
            </w:pPr>
            <w:r/>
            <w:r>
              <w:rPr>
                <w:rFonts w:ascii="Aptos" w:hAnsi="Aptos"/>
                <w:b w:val="0"/>
                <w:color w:val="24333D"/>
                <w:sz w:val="15"/>
              </w:rPr>
              <w:t>3</w:t>
            </w:r>
          </w:p>
        </w:tc>
      </w:tr>
    </w:tbl>
    <w:p>
      <w:pPr>
        <w:spacing w:after="20"/>
      </w:pPr>
    </w:p>
    <w:p>
      <w:pPr>
        <w:pStyle w:val="Heading2"/>
        <w:keepNext/>
      </w:pPr>
      <w:r>
        <w:t>2.3 Qualidade e distribuição</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41"/>
            <w:shd w:fill="183B56"/>
            <w:vAlign w:val="center"/>
            <w:tcMar>
              <w:top w:w="90" w:type="dxa"/>
              <w:start w:w="100" w:type="dxa"/>
              <w:bottom w:w="90" w:type="dxa"/>
              <w:end w:w="100" w:type="dxa"/>
            </w:tcMar>
          </w:tcPr>
          <w:p>
            <w:pPr>
              <w:spacing w:after="0"/>
            </w:pPr>
            <w:r/>
            <w:r>
              <w:rPr>
                <w:rFonts w:ascii="Aptos" w:hAnsi="Aptos"/>
                <w:b/>
                <w:color w:val="FFFFFF"/>
                <w:sz w:val="16"/>
              </w:rPr>
              <w:t>Achado</w:t>
            </w:r>
          </w:p>
        </w:tc>
        <w:tc>
          <w:tcPr>
            <w:tcW w:type="dxa" w:w="2268"/>
            <w:shd w:fill="183B56"/>
            <w:vAlign w:val="center"/>
            <w:tcMar>
              <w:top w:w="90" w:type="dxa"/>
              <w:start w:w="100" w:type="dxa"/>
              <w:bottom w:w="90" w:type="dxa"/>
              <w:end w:w="100" w:type="dxa"/>
            </w:tcMar>
          </w:tcPr>
          <w:p>
            <w:pPr>
              <w:spacing w:after="0"/>
            </w:pPr>
            <w:r/>
            <w:r>
              <w:rPr>
                <w:rFonts w:ascii="Aptos" w:hAnsi="Aptos"/>
                <w:b/>
                <w:color w:val="FFFFFF"/>
                <w:sz w:val="16"/>
              </w:rPr>
              <w:t>Quantidade</w:t>
            </w:r>
          </w:p>
        </w:tc>
        <w:tc>
          <w:tcPr>
            <w:tcW w:type="dxa" w:w="4876"/>
            <w:shd w:fill="183B56"/>
            <w:vAlign w:val="center"/>
            <w:tcMar>
              <w:top w:w="90" w:type="dxa"/>
              <w:start w:w="100" w:type="dxa"/>
              <w:bottom w:w="90" w:type="dxa"/>
              <w:end w:w="100" w:type="dxa"/>
            </w:tcMar>
          </w:tcPr>
          <w:p>
            <w:pPr>
              <w:spacing w:after="0"/>
            </w:pPr>
            <w:r/>
            <w:r>
              <w:rPr>
                <w:rFonts w:ascii="Aptos" w:hAnsi="Aptos"/>
                <w:b/>
                <w:color w:val="FFFFFF"/>
                <w:sz w:val="16"/>
              </w:rPr>
              <w:t>Interpretação</w:t>
            </w:r>
          </w:p>
        </w:tc>
      </w:tr>
      <w:tr>
        <w:tc>
          <w:tcPr>
            <w:tcW w:type="dxa" w:w="2041"/>
            <w:vAlign w:val="center"/>
            <w:tcMar>
              <w:top w:w="90" w:type="dxa"/>
              <w:start w:w="100" w:type="dxa"/>
              <w:bottom w:w="90" w:type="dxa"/>
              <w:end w:w="100" w:type="dxa"/>
            </w:tcMar>
          </w:tcPr>
          <w:p>
            <w:pPr>
              <w:spacing w:after="0"/>
            </w:pPr>
            <w:r/>
            <w:r>
              <w:rPr>
                <w:rFonts w:ascii="Aptos" w:hAnsi="Aptos"/>
                <w:b w:val="0"/>
                <w:color w:val="24333D"/>
                <w:sz w:val="16"/>
              </w:rPr>
              <w:t>Duplicatas exatas</w:t>
            </w:r>
          </w:p>
        </w:tc>
        <w:tc>
          <w:tcPr>
            <w:tcW w:type="dxa" w:w="2268"/>
            <w:vAlign w:val="center"/>
            <w:tcMar>
              <w:top w:w="90" w:type="dxa"/>
              <w:start w:w="100" w:type="dxa"/>
              <w:bottom w:w="90" w:type="dxa"/>
              <w:end w:w="100" w:type="dxa"/>
            </w:tcMar>
          </w:tcPr>
          <w:p>
            <w:pPr>
              <w:spacing w:after="0"/>
            </w:pPr>
            <w:r/>
            <w:r>
              <w:rPr>
                <w:rFonts w:ascii="Aptos" w:hAnsi="Aptos"/>
                <w:b w:val="0"/>
                <w:color w:val="24333D"/>
                <w:sz w:val="16"/>
              </w:rPr>
              <w:t>562 (55,42%)</w:t>
            </w:r>
          </w:p>
        </w:tc>
        <w:tc>
          <w:tcPr>
            <w:tcW w:type="dxa" w:w="4876"/>
            <w:vAlign w:val="center"/>
            <w:tcMar>
              <w:top w:w="90" w:type="dxa"/>
              <w:start w:w="100" w:type="dxa"/>
              <w:bottom w:w="90" w:type="dxa"/>
              <w:end w:w="100" w:type="dxa"/>
            </w:tcMar>
          </w:tcPr>
          <w:p>
            <w:pPr>
              <w:spacing w:after="0"/>
            </w:pPr>
            <w:r/>
            <w:r>
              <w:rPr>
                <w:rFonts w:ascii="Aptos" w:hAnsi="Aptos"/>
                <w:b w:val="0"/>
                <w:color w:val="24333D"/>
                <w:sz w:val="16"/>
              </w:rPr>
              <w:t>Não é possível distinguir erro de cópia de medições legítimas repetidas.</w:t>
            </w:r>
          </w:p>
        </w:tc>
      </w:tr>
      <w:tr>
        <w:tc>
          <w:tcPr>
            <w:tcW w:type="dxa" w:w="2041"/>
            <w:shd w:fill="EFF3F4"/>
            <w:vAlign w:val="center"/>
            <w:tcMar>
              <w:top w:w="90" w:type="dxa"/>
              <w:start w:w="100" w:type="dxa"/>
              <w:bottom w:w="90" w:type="dxa"/>
              <w:end w:w="100" w:type="dxa"/>
            </w:tcMar>
          </w:tcPr>
          <w:p>
            <w:pPr>
              <w:spacing w:after="0"/>
            </w:pPr>
            <w:r/>
            <w:r>
              <w:rPr>
                <w:rFonts w:ascii="Aptos" w:hAnsi="Aptos"/>
                <w:b w:val="0"/>
                <w:color w:val="24333D"/>
                <w:sz w:val="16"/>
              </w:rPr>
              <w:t>Linhas únicas</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6"/>
              </w:rPr>
              <w:t>452</w:t>
            </w:r>
          </w:p>
        </w:tc>
        <w:tc>
          <w:tcPr>
            <w:tcW w:type="dxa" w:w="4876"/>
            <w:shd w:fill="EFF3F4"/>
            <w:vAlign w:val="center"/>
            <w:tcMar>
              <w:top w:w="90" w:type="dxa"/>
              <w:start w:w="100" w:type="dxa"/>
              <w:bottom w:w="90" w:type="dxa"/>
              <w:end w:w="100" w:type="dxa"/>
            </w:tcMar>
          </w:tcPr>
          <w:p>
            <w:pPr>
              <w:spacing w:after="0"/>
            </w:pPr>
            <w:r/>
            <w:r>
              <w:rPr>
                <w:rFonts w:ascii="Aptos" w:hAnsi="Aptos"/>
                <w:b w:val="0"/>
                <w:color w:val="24333D"/>
                <w:sz w:val="16"/>
              </w:rPr>
              <w:t>Base efetiva pequena para uma classificação de três classes.</w:t>
            </w:r>
          </w:p>
        </w:tc>
      </w:tr>
      <w:tr>
        <w:tc>
          <w:tcPr>
            <w:tcW w:type="dxa" w:w="2041"/>
            <w:vAlign w:val="center"/>
            <w:tcMar>
              <w:top w:w="90" w:type="dxa"/>
              <w:start w:w="100" w:type="dxa"/>
              <w:bottom w:w="90" w:type="dxa"/>
              <w:end w:w="100" w:type="dxa"/>
            </w:tcMar>
          </w:tcPr>
          <w:p>
            <w:pPr>
              <w:spacing w:after="0"/>
            </w:pPr>
            <w:r/>
            <w:r>
              <w:rPr>
                <w:rFonts w:ascii="Aptos" w:hAnsi="Aptos"/>
                <w:b w:val="0"/>
                <w:color w:val="24333D"/>
                <w:sz w:val="16"/>
              </w:rPr>
              <w:t>Vetores distintos</w:t>
            </w:r>
          </w:p>
        </w:tc>
        <w:tc>
          <w:tcPr>
            <w:tcW w:type="dxa" w:w="2268"/>
            <w:vAlign w:val="center"/>
            <w:tcMar>
              <w:top w:w="90" w:type="dxa"/>
              <w:start w:w="100" w:type="dxa"/>
              <w:bottom w:w="90" w:type="dxa"/>
              <w:end w:w="100" w:type="dxa"/>
            </w:tcMar>
          </w:tcPr>
          <w:p>
            <w:pPr>
              <w:spacing w:after="0"/>
            </w:pPr>
            <w:r/>
            <w:r>
              <w:rPr>
                <w:rFonts w:ascii="Aptos" w:hAnsi="Aptos"/>
                <w:b w:val="0"/>
                <w:color w:val="24333D"/>
                <w:sz w:val="16"/>
              </w:rPr>
              <w:t>416</w:t>
            </w:r>
          </w:p>
        </w:tc>
        <w:tc>
          <w:tcPr>
            <w:tcW w:type="dxa" w:w="4876"/>
            <w:vAlign w:val="center"/>
            <w:tcMar>
              <w:top w:w="90" w:type="dxa"/>
              <w:start w:w="100" w:type="dxa"/>
              <w:bottom w:w="90" w:type="dxa"/>
              <w:end w:w="100" w:type="dxa"/>
            </w:tcMar>
          </w:tcPr>
          <w:p>
            <w:pPr>
              <w:spacing w:after="0"/>
            </w:pPr>
            <w:r/>
            <w:r>
              <w:rPr>
                <w:rFonts w:ascii="Aptos" w:hAnsi="Aptos"/>
                <w:b w:val="0"/>
                <w:color w:val="24333D"/>
                <w:sz w:val="16"/>
              </w:rPr>
              <w:t>Atributos fortemente discretizados e repetidos.</w:t>
            </w:r>
          </w:p>
        </w:tc>
      </w:tr>
      <w:tr>
        <w:tc>
          <w:tcPr>
            <w:tcW w:type="dxa" w:w="2041"/>
            <w:shd w:fill="EFF3F4"/>
            <w:vAlign w:val="center"/>
            <w:tcMar>
              <w:top w:w="90" w:type="dxa"/>
              <w:start w:w="100" w:type="dxa"/>
              <w:bottom w:w="90" w:type="dxa"/>
              <w:end w:w="100" w:type="dxa"/>
            </w:tcMar>
          </w:tcPr>
          <w:p>
            <w:pPr>
              <w:spacing w:after="0"/>
            </w:pPr>
            <w:r/>
            <w:r>
              <w:rPr>
                <w:rFonts w:ascii="Aptos" w:hAnsi="Aptos"/>
                <w:b w:val="0"/>
                <w:color w:val="24333D"/>
                <w:sz w:val="16"/>
              </w:rPr>
              <w:t>Grupos conflitantes</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6"/>
              </w:rPr>
              <w:t>35 (8,41% dos vetores)</w:t>
            </w:r>
          </w:p>
        </w:tc>
        <w:tc>
          <w:tcPr>
            <w:tcW w:type="dxa" w:w="4876"/>
            <w:shd w:fill="EFF3F4"/>
            <w:vAlign w:val="center"/>
            <w:tcMar>
              <w:top w:w="90" w:type="dxa"/>
              <w:start w:w="100" w:type="dxa"/>
              <w:bottom w:w="90" w:type="dxa"/>
              <w:end w:w="100" w:type="dxa"/>
            </w:tcMar>
          </w:tcPr>
          <w:p>
            <w:pPr>
              <w:spacing w:after="0"/>
            </w:pPr>
            <w:r/>
            <w:r>
              <w:rPr>
                <w:rFonts w:ascii="Aptos" w:hAnsi="Aptos"/>
                <w:b w:val="0"/>
                <w:color w:val="24333D"/>
                <w:sz w:val="16"/>
              </w:rPr>
              <w:t>Envolvem 71 linhas (15,71%).</w:t>
            </w:r>
          </w:p>
        </w:tc>
      </w:tr>
      <w:tr>
        <w:tc>
          <w:tcPr>
            <w:tcW w:type="dxa" w:w="2041"/>
            <w:vAlign w:val="center"/>
            <w:tcMar>
              <w:top w:w="90" w:type="dxa"/>
              <w:start w:w="100" w:type="dxa"/>
              <w:bottom w:w="90" w:type="dxa"/>
              <w:end w:w="100" w:type="dxa"/>
            </w:tcMar>
          </w:tcPr>
          <w:p>
            <w:pPr>
              <w:spacing w:after="0"/>
            </w:pPr>
            <w:r/>
            <w:r>
              <w:rPr>
                <w:rFonts w:ascii="Aptos" w:hAnsi="Aptos"/>
                <w:b w:val="0"/>
                <w:color w:val="24333D"/>
                <w:sz w:val="16"/>
              </w:rPr>
              <w:t>Ausentes</w:t>
            </w:r>
          </w:p>
        </w:tc>
        <w:tc>
          <w:tcPr>
            <w:tcW w:type="dxa" w:w="2268"/>
            <w:vAlign w:val="center"/>
            <w:tcMar>
              <w:top w:w="90" w:type="dxa"/>
              <w:start w:w="100" w:type="dxa"/>
              <w:bottom w:w="90" w:type="dxa"/>
              <w:end w:w="100" w:type="dxa"/>
            </w:tcMar>
          </w:tcPr>
          <w:p>
            <w:pPr>
              <w:spacing w:after="0"/>
            </w:pPr>
            <w:r/>
            <w:r>
              <w:rPr>
                <w:rFonts w:ascii="Aptos" w:hAnsi="Aptos"/>
                <w:b w:val="0"/>
                <w:color w:val="24333D"/>
                <w:sz w:val="16"/>
              </w:rPr>
              <w:t>0</w:t>
            </w:r>
          </w:p>
        </w:tc>
        <w:tc>
          <w:tcPr>
            <w:tcW w:type="dxa" w:w="4876"/>
            <w:vAlign w:val="center"/>
            <w:tcMar>
              <w:top w:w="90" w:type="dxa"/>
              <w:start w:w="100" w:type="dxa"/>
              <w:bottom w:w="90" w:type="dxa"/>
              <w:end w:w="100" w:type="dxa"/>
            </w:tcMar>
          </w:tcPr>
          <w:p>
            <w:pPr>
              <w:spacing w:after="0"/>
            </w:pPr>
            <w:r/>
            <w:r>
              <w:rPr>
                <w:rFonts w:ascii="Aptos" w:hAnsi="Aptos"/>
                <w:b w:val="0"/>
                <w:color w:val="24333D"/>
                <w:sz w:val="16"/>
              </w:rPr>
              <w:t>Não há ausentes no arquivo; imputação permanece no pipeline para robustez.</w:t>
            </w:r>
          </w:p>
        </w:tc>
      </w:tr>
      <w:tr>
        <w:tc>
          <w:tcPr>
            <w:tcW w:type="dxa" w:w="2041"/>
            <w:shd w:fill="EFF3F4"/>
            <w:vAlign w:val="center"/>
            <w:tcMar>
              <w:top w:w="90" w:type="dxa"/>
              <w:start w:w="100" w:type="dxa"/>
              <w:bottom w:w="90" w:type="dxa"/>
              <w:end w:w="100" w:type="dxa"/>
            </w:tcMar>
          </w:tcPr>
          <w:p>
            <w:pPr>
              <w:spacing w:after="0"/>
            </w:pPr>
            <w:r/>
            <w:r>
              <w:rPr>
                <w:rFonts w:ascii="Aptos" w:hAnsi="Aptos"/>
                <w:b w:val="0"/>
                <w:color w:val="24333D"/>
                <w:sz w:val="16"/>
              </w:rPr>
              <w:t>Extremo HeartRate</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6"/>
              </w:rPr>
              <w:t>7 bpm em duas linhas brutas</w:t>
            </w:r>
          </w:p>
        </w:tc>
        <w:tc>
          <w:tcPr>
            <w:tcW w:type="dxa" w:w="4876"/>
            <w:shd w:fill="EFF3F4"/>
            <w:vAlign w:val="center"/>
            <w:tcMar>
              <w:top w:w="90" w:type="dxa"/>
              <w:start w:w="100" w:type="dxa"/>
              <w:bottom w:w="90" w:type="dxa"/>
              <w:end w:w="100" w:type="dxa"/>
            </w:tcMar>
          </w:tcPr>
          <w:p>
            <w:pPr>
              <w:spacing w:after="0"/>
            </w:pPr>
            <w:r/>
            <w:r>
              <w:rPr>
                <w:rFonts w:ascii="Aptos" w:hAnsi="Aptos"/>
                <w:b w:val="0"/>
                <w:color w:val="24333D"/>
                <w:sz w:val="16"/>
              </w:rPr>
              <w:t>Mantido porque não existe evidência auditável para corrigi-lo.</w:t>
            </w:r>
          </w:p>
        </w:tc>
      </w:tr>
    </w:tbl>
    <w:p>
      <w:pPr>
        <w:spacing w:after="20"/>
      </w:pPr>
    </w:p>
    <w:p>
      <w:pPr>
        <w:keepLines/>
        <w:jc w:val="center"/>
      </w:pPr>
      <w:r>
        <w:drawing>
          <wp:inline xmlns:a="http://schemas.openxmlformats.org/drawingml/2006/main" xmlns:pic="http://schemas.openxmlformats.org/drawingml/2006/picture">
            <wp:extent cx="5897880" cy="3037455"/>
            <wp:docPr id="1" name="Picture 1"/>
            <wp:cNvGraphicFramePr>
              <a:graphicFrameLocks noChangeAspect="1"/>
            </wp:cNvGraphicFramePr>
            <a:graphic>
              <a:graphicData uri="http://schemas.openxmlformats.org/drawingml/2006/picture">
                <pic:pic>
                  <pic:nvPicPr>
                    <pic:cNvPr id="0" name="classes.png"/>
                    <pic:cNvPicPr/>
                  </pic:nvPicPr>
                  <pic:blipFill>
                    <a:blip r:embed="rId11"/>
                    <a:stretch>
                      <a:fillRect/>
                    </a:stretch>
                  </pic:blipFill>
                  <pic:spPr>
                    <a:xfrm>
                      <a:off x="0" y="0"/>
                      <a:ext cx="5897880" cy="3037455"/>
                    </a:xfrm>
                    <a:prstGeom prst="rect"/>
                  </pic:spPr>
                </pic:pic>
              </a:graphicData>
            </a:graphic>
          </wp:inline>
        </w:drawing>
      </w:r>
    </w:p>
    <w:p>
      <w:pPr>
        <w:spacing w:after="140"/>
        <w:jc w:val="center"/>
      </w:pPr>
      <w:r>
        <w:rPr>
          <w:i/>
          <w:color w:val="5E6D75"/>
          <w:sz w:val="16"/>
        </w:rPr>
        <w:t>Figura 1 — A deduplicação altera materialmente a composição das classes.</w:t>
      </w:r>
    </w:p>
    <w:p>
      <w:pPr>
        <w:spacing w:after="120" w:line="269" w:lineRule="auto"/>
      </w:pPr>
      <w:r>
        <w:rPr>
          <w:i w:val="0"/>
        </w:rPr>
        <w:t>Antes da deduplicação, baixo/médio/alto representam 40,04%, 33,14% e 26,82%. Depois, passam a 51,77%, 23,45% e 24,78%. A política de duplicatas é, portanto, uma decisão metodológica relevante e não uma limpeza neutra.</w:t>
      </w:r>
    </w:p>
    <w:p>
      <w:pPr>
        <w:keepLines/>
        <w:jc w:val="center"/>
      </w:pPr>
      <w:r>
        <w:drawing>
          <wp:inline xmlns:a="http://schemas.openxmlformats.org/drawingml/2006/main" xmlns:pic="http://schemas.openxmlformats.org/drawingml/2006/picture">
            <wp:extent cx="5897880" cy="2927554"/>
            <wp:docPr id="2" name="Picture 2"/>
            <wp:cNvGraphicFramePr>
              <a:graphicFrameLocks noChangeAspect="1"/>
            </wp:cNvGraphicFramePr>
            <a:graphic>
              <a:graphicData uri="http://schemas.openxmlformats.org/drawingml/2006/picture">
                <pic:pic>
                  <pic:nvPicPr>
                    <pic:cNvPr id="0" name="conflicts.png"/>
                    <pic:cNvPicPr/>
                  </pic:nvPicPr>
                  <pic:blipFill>
                    <a:blip r:embed="rId12"/>
                    <a:stretch>
                      <a:fillRect/>
                    </a:stretch>
                  </pic:blipFill>
                  <pic:spPr>
                    <a:xfrm>
                      <a:off x="0" y="0"/>
                      <a:ext cx="5897880" cy="2927554"/>
                    </a:xfrm>
                    <a:prstGeom prst="rect"/>
                  </pic:spPr>
                </pic:pic>
              </a:graphicData>
            </a:graphic>
          </wp:inline>
        </w:drawing>
      </w:r>
    </w:p>
    <w:p>
      <w:pPr>
        <w:spacing w:after="140"/>
        <w:jc w:val="center"/>
      </w:pPr>
      <w:r>
        <w:rPr>
          <w:i/>
          <w:color w:val="5E6D75"/>
          <w:sz w:val="16"/>
        </w:rPr>
        <w:t>Figura 2 — Tipos de conflito encontrados entre vetores idênticos.</w:t>
      </w:r>
    </w:p>
    <w:p>
      <w:pPr>
        <w:spacing w:after="120" w:line="269" w:lineRule="auto"/>
      </w:pPr>
      <w:r>
        <w:rPr>
          <w:i w:val="0"/>
        </w:rPr>
        <w:t>Os conflitos incluem 24 grupos baixo–médio, cinco baixo–alto, cinco médio–alto e um grupo associado às três classes. Isso indica ruído de rótulo ou perda de variáveis clínicas relevantes no dataset.</w:t>
      </w:r>
    </w:p>
    <w:p>
      <w:pPr>
        <w:keepLines/>
        <w:jc w:val="center"/>
      </w:pPr>
      <w:r>
        <w:drawing>
          <wp:inline xmlns:a="http://schemas.openxmlformats.org/drawingml/2006/main" xmlns:pic="http://schemas.openxmlformats.org/drawingml/2006/picture">
            <wp:extent cx="5897880" cy="6531764"/>
            <wp:docPr id="3" name="Picture 3"/>
            <wp:cNvGraphicFramePr>
              <a:graphicFrameLocks noChangeAspect="1"/>
            </wp:cNvGraphicFramePr>
            <a:graphic>
              <a:graphicData uri="http://schemas.openxmlformats.org/drawingml/2006/picture">
                <pic:pic>
                  <pic:nvPicPr>
                    <pic:cNvPr id="0" name="distributions.png"/>
                    <pic:cNvPicPr/>
                  </pic:nvPicPr>
                  <pic:blipFill>
                    <a:blip r:embed="rId13"/>
                    <a:stretch>
                      <a:fillRect/>
                    </a:stretch>
                  </pic:blipFill>
                  <pic:spPr>
                    <a:xfrm>
                      <a:off x="0" y="0"/>
                      <a:ext cx="5897880" cy="6531764"/>
                    </a:xfrm>
                    <a:prstGeom prst="rect"/>
                  </pic:spPr>
                </pic:pic>
              </a:graphicData>
            </a:graphic>
          </wp:inline>
        </w:drawing>
      </w:r>
    </w:p>
    <w:p>
      <w:pPr>
        <w:spacing w:after="140"/>
        <w:jc w:val="center"/>
      </w:pPr>
      <w:r>
        <w:rPr>
          <w:i/>
          <w:color w:val="5E6D75"/>
          <w:sz w:val="16"/>
        </w:rPr>
        <w:t>Figura 3 — Distribuições univariadas após a remoção de duplicatas exatas.</w:t>
      </w:r>
    </w:p>
    <w:tbl>
      <w:tblPr>
        <w:tblStyle w:val="TableGrid"/>
        <w:tblW w:type="auto" w:w="0"/>
        <w:jc w:val="center"/>
        <w:tblLayout w:type="autofit"/>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Atributo</w:t>
            </w:r>
          </w:p>
        </w:tc>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Média</w:t>
            </w:r>
          </w:p>
        </w:tc>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Desvio</w:t>
            </w:r>
          </w:p>
        </w:tc>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Mín.</w:t>
            </w:r>
          </w:p>
        </w:tc>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Q1</w:t>
            </w:r>
          </w:p>
        </w:tc>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Mediana</w:t>
            </w:r>
          </w:p>
        </w:tc>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Q3</w:t>
            </w:r>
          </w:p>
        </w:tc>
        <w:tc>
          <w:tcPr>
            <w:tcW w:type="dxa" w:w="1246"/>
            <w:shd w:fill="183B56"/>
            <w:vAlign w:val="center"/>
            <w:tcMar>
              <w:top w:w="90" w:type="dxa"/>
              <w:start w:w="100" w:type="dxa"/>
              <w:bottom w:w="90" w:type="dxa"/>
              <w:end w:w="100" w:type="dxa"/>
            </w:tcMar>
          </w:tcPr>
          <w:p>
            <w:pPr>
              <w:spacing w:after="0"/>
            </w:pPr>
            <w:r/>
            <w:r>
              <w:rPr>
                <w:rFonts w:ascii="Aptos" w:hAnsi="Aptos"/>
                <w:b/>
                <w:color w:val="FFFFFF"/>
                <w:sz w:val="14"/>
              </w:rPr>
              <w:t>Máx.</w:t>
            </w:r>
          </w:p>
        </w:tc>
      </w:tr>
      <w:tr>
        <w:tc>
          <w:tcPr>
            <w:tcW w:type="dxa" w:w="1246"/>
            <w:vAlign w:val="center"/>
            <w:tcMar>
              <w:top w:w="90" w:type="dxa"/>
              <w:start w:w="100" w:type="dxa"/>
              <w:bottom w:w="90" w:type="dxa"/>
              <w:end w:w="100" w:type="dxa"/>
            </w:tcMar>
          </w:tcPr>
          <w:p>
            <w:pPr>
              <w:spacing w:after="0"/>
            </w:pPr>
            <w:r/>
            <w:r>
              <w:rPr>
                <w:rFonts w:ascii="Aptos" w:hAnsi="Aptos"/>
                <w:b w:val="0"/>
                <w:color w:val="24333D"/>
                <w:sz w:val="14"/>
              </w:rPr>
              <w:t>Idade</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29,19</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13,77</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10,0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19,0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25,0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35,0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70,0</w:t>
            </w:r>
          </w:p>
        </w:tc>
      </w:tr>
      <w:tr>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Pressão sistólica</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110,55</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17,87</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70,0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90,0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120,0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120,0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160,0</w:t>
            </w:r>
          </w:p>
        </w:tc>
      </w:tr>
      <w:tr>
        <w:tc>
          <w:tcPr>
            <w:tcW w:type="dxa" w:w="1246"/>
            <w:vAlign w:val="center"/>
            <w:tcMar>
              <w:top w:w="90" w:type="dxa"/>
              <w:start w:w="100" w:type="dxa"/>
              <w:bottom w:w="90" w:type="dxa"/>
              <w:end w:w="100" w:type="dxa"/>
            </w:tcMar>
          </w:tcPr>
          <w:p>
            <w:pPr>
              <w:spacing w:after="0"/>
            </w:pPr>
            <w:r/>
            <w:r>
              <w:rPr>
                <w:rFonts w:ascii="Aptos" w:hAnsi="Aptos"/>
                <w:b w:val="0"/>
                <w:color w:val="24333D"/>
                <w:sz w:val="14"/>
              </w:rPr>
              <w:t>Pressão diastólica</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75,42</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13,75</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49,0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65,0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80,0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86,0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100,0</w:t>
            </w:r>
          </w:p>
        </w:tc>
      </w:tr>
      <w:tr>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Glicemia</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8,35</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2,83</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6,0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6,9</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7,5</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7,9</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19,0</w:t>
            </w:r>
          </w:p>
        </w:tc>
      </w:tr>
      <w:tr>
        <w:tc>
          <w:tcPr>
            <w:tcW w:type="dxa" w:w="1246"/>
            <w:vAlign w:val="center"/>
            <w:tcMar>
              <w:top w:w="90" w:type="dxa"/>
              <w:start w:w="100" w:type="dxa"/>
              <w:bottom w:w="90" w:type="dxa"/>
              <w:end w:w="100" w:type="dxa"/>
            </w:tcMar>
          </w:tcPr>
          <w:p>
            <w:pPr>
              <w:spacing w:after="0"/>
            </w:pPr>
            <w:r/>
            <w:r>
              <w:rPr>
                <w:rFonts w:ascii="Aptos" w:hAnsi="Aptos"/>
                <w:b w:val="0"/>
                <w:color w:val="24333D"/>
                <w:sz w:val="14"/>
              </w:rPr>
              <w:t>Temperatura corporal</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98,69</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1,41</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98,0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98,0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98,0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98,0</w:t>
            </w:r>
          </w:p>
        </w:tc>
        <w:tc>
          <w:tcPr>
            <w:tcW w:type="dxa" w:w="1246"/>
            <w:vAlign w:val="center"/>
            <w:tcMar>
              <w:top w:w="90" w:type="dxa"/>
              <w:start w:w="100" w:type="dxa"/>
              <w:bottom w:w="90" w:type="dxa"/>
              <w:end w:w="100" w:type="dxa"/>
            </w:tcMar>
          </w:tcPr>
          <w:p>
            <w:pPr>
              <w:spacing w:after="0"/>
            </w:pPr>
            <w:r/>
            <w:r>
              <w:rPr>
                <w:rFonts w:ascii="Aptos" w:hAnsi="Aptos"/>
                <w:b w:val="0"/>
                <w:color w:val="24333D"/>
                <w:sz w:val="14"/>
              </w:rPr>
              <w:t>103,0</w:t>
            </w:r>
          </w:p>
        </w:tc>
      </w:tr>
      <w:tr>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Frequência cardíaca</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73,95</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8,16</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7,0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70,0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76,0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80,0</w:t>
            </w:r>
          </w:p>
        </w:tc>
        <w:tc>
          <w:tcPr>
            <w:tcW w:type="dxa" w:w="1246"/>
            <w:shd w:fill="EFF3F4"/>
            <w:vAlign w:val="center"/>
            <w:tcMar>
              <w:top w:w="90" w:type="dxa"/>
              <w:start w:w="100" w:type="dxa"/>
              <w:bottom w:w="90" w:type="dxa"/>
              <w:end w:w="100" w:type="dxa"/>
            </w:tcMar>
          </w:tcPr>
          <w:p>
            <w:pPr>
              <w:spacing w:after="0"/>
            </w:pPr>
            <w:r/>
            <w:r>
              <w:rPr>
                <w:rFonts w:ascii="Aptos" w:hAnsi="Aptos"/>
                <w:b w:val="0"/>
                <w:color w:val="24333D"/>
                <w:sz w:val="14"/>
              </w:rPr>
              <w:t>90,0</w:t>
            </w:r>
          </w:p>
        </w:tc>
      </w:tr>
    </w:tbl>
    <w:p>
      <w:pPr>
        <w:spacing w:after="20"/>
      </w:pPr>
    </w:p>
    <w:p>
      <w:pPr>
        <w:keepLines/>
        <w:jc w:val="center"/>
      </w:pPr>
      <w:r>
        <w:drawing>
          <wp:inline xmlns:a="http://schemas.openxmlformats.org/drawingml/2006/main" xmlns:pic="http://schemas.openxmlformats.org/drawingml/2006/picture">
            <wp:extent cx="5897880" cy="4892274"/>
            <wp:docPr id="4" name="Picture 4"/>
            <wp:cNvGraphicFramePr>
              <a:graphicFrameLocks noChangeAspect="1"/>
            </wp:cNvGraphicFramePr>
            <a:graphic>
              <a:graphicData uri="http://schemas.openxmlformats.org/drawingml/2006/picture">
                <pic:pic>
                  <pic:nvPicPr>
                    <pic:cNvPr id="0" name="correlation.png"/>
                    <pic:cNvPicPr/>
                  </pic:nvPicPr>
                  <pic:blipFill>
                    <a:blip r:embed="rId14"/>
                    <a:stretch>
                      <a:fillRect/>
                    </a:stretch>
                  </pic:blipFill>
                  <pic:spPr>
                    <a:xfrm>
                      <a:off x="0" y="0"/>
                      <a:ext cx="5897880" cy="4892274"/>
                    </a:xfrm>
                    <a:prstGeom prst="rect"/>
                  </pic:spPr>
                </pic:pic>
              </a:graphicData>
            </a:graphic>
          </wp:inline>
        </w:drawing>
      </w:r>
    </w:p>
    <w:p>
      <w:pPr>
        <w:spacing w:after="140"/>
        <w:jc w:val="center"/>
      </w:pPr>
      <w:r>
        <w:rPr>
          <w:i/>
          <w:color w:val="5E6D75"/>
          <w:sz w:val="16"/>
        </w:rPr>
        <w:t>Figura 4 — Correlações exploratórias; classe codificada ordinalmente apenas para inspeção.</w:t>
      </w:r>
    </w:p>
    <w:tbl>
      <w:tblPr>
        <w:tblW w:type="auto" w:w="0"/>
        <w:jc w:val="center"/>
        <w:tblLook w:firstColumn="1" w:firstRow="1" w:lastColumn="0" w:lastRow="0" w:noHBand="0" w:noVBand="1" w:val="04A0"/>
      </w:tblPr>
      <w:tblGrid>
        <w:gridCol w:w="9972"/>
      </w:tblGrid>
      <w:tr>
        <w:tc>
          <w:tcPr>
            <w:tcW w:type="dxa" w:w="9972"/>
            <w:shd w:fill="FFF5E6"/>
            <w:tcBorders>
              <w:top w:val="single" w:sz="10" w:color="B07318"/>
              <w:left w:val="single" w:sz="10" w:color="B07318"/>
              <w:bottom w:val="single" w:sz="10" w:color="B07318"/>
              <w:right w:val="single" w:sz="10" w:color="B07318"/>
            </w:tcBorders>
            <w:vAlign w:val="center"/>
            <w:tcMar>
              <w:top w:w="90" w:type="dxa"/>
              <w:start w:w="100" w:type="dxa"/>
              <w:bottom w:w="90" w:type="dxa"/>
              <w:end w:w="100" w:type="dxa"/>
            </w:tcMar>
          </w:tcPr>
          <w:p>
            <w:pPr>
              <w:spacing w:after="0"/>
            </w:pPr>
            <w:r/>
            <w:r>
              <w:rPr>
                <w:rFonts w:ascii="Aptos" w:hAnsi="Aptos"/>
                <w:b/>
                <w:color w:val="183B56"/>
                <w:sz w:val="18"/>
              </w:rPr>
              <w:t>A correlação com o código 0/1/2 não prova relação clínica nem causalidade. O alvo não é um desfecho prospectivo e seu método de rotulagem não é auditável pelo CSV.</w:t>
            </w:r>
          </w:p>
        </w:tc>
      </w:tr>
    </w:tbl>
    <w:p>
      <w:pPr>
        <w:spacing w:after="20"/>
      </w:pPr>
    </w:p>
    <w:p>
      <w:pPr>
        <w:pStyle w:val="Heading1"/>
        <w:keepNext/>
      </w:pPr>
      <w:r>
        <w:t>3. Preparação dos dados e prevenção de vazamento</w:t>
      </w:r>
    </w:p>
    <w:p>
      <w:pPr>
        <w:pStyle w:val="Heading2"/>
        <w:keepNext/>
      </w:pPr>
      <w:r>
        <w:t>3.1 Pipeline</w:t>
      </w:r>
    </w:p>
    <w:p>
      <w:pPr>
        <w:pStyle w:val="ListNumber"/>
        <w:spacing w:after="60"/>
      </w:pPr>
      <w:r>
        <w:t>Verificação do SHA-256 e leitura imutável do CSV incorporado.</w:t>
      </w:r>
    </w:p>
    <w:p>
      <w:pPr>
        <w:pStyle w:val="ListNumber"/>
        <w:spacing w:after="60"/>
      </w:pPr>
      <w:r>
        <w:t>Normalização dos nomes das colunas e seleção dos seis atributos e do alvo.</w:t>
      </w:r>
    </w:p>
    <w:p>
      <w:pPr>
        <w:pStyle w:val="ListNumber"/>
        <w:spacing w:after="60"/>
      </w:pPr>
      <w:r>
        <w:t>Conversão numérica; infinitos são tratados como ausentes.</w:t>
      </w:r>
    </w:p>
    <w:p>
      <w:pPr>
        <w:pStyle w:val="ListNumber"/>
        <w:spacing w:after="60"/>
      </w:pPr>
      <w:r>
        <w:t>Mapeamento do alvo para 0=baixo, 1=médio e 2=alto.</w:t>
      </w:r>
    </w:p>
    <w:p>
      <w:pPr>
        <w:pStyle w:val="ListNumber"/>
        <w:spacing w:after="60"/>
      </w:pPr>
      <w:r>
        <w:t>Remoção de repetições exatas da linha completa.</w:t>
      </w:r>
    </w:p>
    <w:p>
      <w:pPr>
        <w:pStyle w:val="ListNumber"/>
        <w:spacing w:after="60"/>
      </w:pPr>
      <w:r>
        <w:t>Agrupamento por vetor completo de atributos, inclusive nos casos de rótulo conflitante.</w:t>
      </w:r>
    </w:p>
    <w:p>
      <w:pPr>
        <w:pStyle w:val="ListNumber"/>
        <w:spacing w:after="60"/>
      </w:pPr>
      <w:r>
        <w:t>StratifiedGroupKFold para impedir que um vetor idêntico apareça no treino e no teste.</w:t>
      </w:r>
    </w:p>
    <w:p>
      <w:pPr>
        <w:pStyle w:val="ListNumber"/>
        <w:spacing w:after="60"/>
      </w:pPr>
      <w:r>
        <w:t>Imputação ajustada somente na partição de treino; padronização apenas na regressão.</w:t>
      </w:r>
    </w:p>
    <w:p>
      <w:pPr>
        <w:pStyle w:val="Heading2"/>
        <w:keepNext/>
      </w:pPr>
      <w:r>
        <w:t>3.2 Partição de avaliação</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gridCol w:w="1662"/>
      </w:tblGrid>
      <w:tr>
        <w:trPr>
          <w:tblHeader w:val="true"/>
        </w:trPr>
        <w:tc>
          <w:tcPr>
            <w:tcW w:type="dxa" w:w="1662"/>
            <w:shd w:fill="183B56"/>
            <w:vAlign w:val="center"/>
            <w:tcMar>
              <w:top w:w="90" w:type="dxa"/>
              <w:start w:w="100" w:type="dxa"/>
              <w:bottom w:w="90" w:type="dxa"/>
              <w:end w:w="100" w:type="dxa"/>
            </w:tcMar>
          </w:tcPr>
          <w:p>
            <w:pPr>
              <w:spacing w:after="0"/>
            </w:pPr>
            <w:r/>
            <w:r>
              <w:rPr>
                <w:rFonts w:ascii="Aptos" w:hAnsi="Aptos"/>
                <w:b/>
                <w:color w:val="FFFFFF"/>
                <w:sz w:val="17"/>
              </w:rPr>
              <w:t>Partição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7"/>
              </w:rPr>
              <w:t>Linhas</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7"/>
              </w:rPr>
              <w:t>Baixo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7"/>
              </w:rPr>
              <w:t>Médio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7"/>
              </w:rPr>
              <w:t>Alto</w:t>
            </w:r>
          </w:p>
        </w:tc>
        <w:tc>
          <w:tcPr>
            <w:tcW w:type="dxa" w:w="1662"/>
            <w:shd w:fill="183B56"/>
            <w:vAlign w:val="center"/>
            <w:tcMar>
              <w:top w:w="90" w:type="dxa"/>
              <w:start w:w="100" w:type="dxa"/>
              <w:bottom w:w="90" w:type="dxa"/>
              <w:end w:w="100" w:type="dxa"/>
            </w:tcMar>
          </w:tcPr>
          <w:p>
            <w:pPr>
              <w:spacing w:after="0"/>
            </w:pPr>
            <w:r/>
            <w:r>
              <w:rPr>
                <w:rFonts w:ascii="Aptos" w:hAnsi="Aptos"/>
                <w:b/>
                <w:color w:val="FFFFFF"/>
                <w:sz w:val="17"/>
              </w:rPr>
              <w:t>Grupos</w:t>
            </w:r>
          </w:p>
        </w:tc>
      </w:tr>
      <w:tr>
        <w:tc>
          <w:tcPr>
            <w:tcW w:type="dxa" w:w="1662"/>
            <w:vAlign w:val="center"/>
            <w:tcMar>
              <w:top w:w="90" w:type="dxa"/>
              <w:start w:w="100" w:type="dxa"/>
              <w:bottom w:w="90" w:type="dxa"/>
              <w:end w:w="100" w:type="dxa"/>
            </w:tcMar>
          </w:tcPr>
          <w:p>
            <w:pPr>
              <w:spacing w:after="0"/>
            </w:pPr>
            <w:r/>
            <w:r>
              <w:rPr>
                <w:rFonts w:ascii="Aptos" w:hAnsi="Aptos"/>
                <w:b w:val="0"/>
                <w:color w:val="24333D"/>
                <w:sz w:val="17"/>
              </w:rPr>
              <w:t>Treino</w:t>
            </w:r>
          </w:p>
        </w:tc>
        <w:tc>
          <w:tcPr>
            <w:tcW w:type="dxa" w:w="1662"/>
            <w:vAlign w:val="center"/>
            <w:tcMar>
              <w:top w:w="90" w:type="dxa"/>
              <w:start w:w="100" w:type="dxa"/>
              <w:bottom w:w="90" w:type="dxa"/>
              <w:end w:w="100" w:type="dxa"/>
            </w:tcMar>
          </w:tcPr>
          <w:p>
            <w:pPr>
              <w:spacing w:after="0"/>
            </w:pPr>
            <w:r/>
            <w:r>
              <w:rPr>
                <w:rFonts w:ascii="Aptos" w:hAnsi="Aptos"/>
                <w:b w:val="0"/>
                <w:color w:val="24333D"/>
                <w:sz w:val="17"/>
              </w:rPr>
              <w:t>363</w:t>
            </w:r>
          </w:p>
        </w:tc>
        <w:tc>
          <w:tcPr>
            <w:tcW w:type="dxa" w:w="1662"/>
            <w:vAlign w:val="center"/>
            <w:tcMar>
              <w:top w:w="90" w:type="dxa"/>
              <w:start w:w="100" w:type="dxa"/>
              <w:bottom w:w="90" w:type="dxa"/>
              <w:end w:w="100" w:type="dxa"/>
            </w:tcMar>
          </w:tcPr>
          <w:p>
            <w:pPr>
              <w:spacing w:after="0"/>
            </w:pPr>
            <w:r/>
            <w:r>
              <w:rPr>
                <w:rFonts w:ascii="Aptos" w:hAnsi="Aptos"/>
                <w:b w:val="0"/>
                <w:color w:val="24333D"/>
                <w:sz w:val="17"/>
              </w:rPr>
              <w:t>188</w:t>
            </w:r>
          </w:p>
        </w:tc>
        <w:tc>
          <w:tcPr>
            <w:tcW w:type="dxa" w:w="1662"/>
            <w:vAlign w:val="center"/>
            <w:tcMar>
              <w:top w:w="90" w:type="dxa"/>
              <w:start w:w="100" w:type="dxa"/>
              <w:bottom w:w="90" w:type="dxa"/>
              <w:end w:w="100" w:type="dxa"/>
            </w:tcMar>
          </w:tcPr>
          <w:p>
            <w:pPr>
              <w:spacing w:after="0"/>
            </w:pPr>
            <w:r/>
            <w:r>
              <w:rPr>
                <w:rFonts w:ascii="Aptos" w:hAnsi="Aptos"/>
                <w:b w:val="0"/>
                <w:color w:val="24333D"/>
                <w:sz w:val="17"/>
              </w:rPr>
              <w:t>85</w:t>
            </w:r>
          </w:p>
        </w:tc>
        <w:tc>
          <w:tcPr>
            <w:tcW w:type="dxa" w:w="1662"/>
            <w:vAlign w:val="center"/>
            <w:tcMar>
              <w:top w:w="90" w:type="dxa"/>
              <w:start w:w="100" w:type="dxa"/>
              <w:bottom w:w="90" w:type="dxa"/>
              <w:end w:w="100" w:type="dxa"/>
            </w:tcMar>
          </w:tcPr>
          <w:p>
            <w:pPr>
              <w:spacing w:after="0"/>
            </w:pPr>
            <w:r/>
            <w:r>
              <w:rPr>
                <w:rFonts w:ascii="Aptos" w:hAnsi="Aptos"/>
                <w:b w:val="0"/>
                <w:color w:val="24333D"/>
                <w:sz w:val="17"/>
              </w:rPr>
              <w:t>90</w:t>
            </w:r>
          </w:p>
        </w:tc>
        <w:tc>
          <w:tcPr>
            <w:tcW w:type="dxa" w:w="1662"/>
            <w:vAlign w:val="center"/>
            <w:tcMar>
              <w:top w:w="90" w:type="dxa"/>
              <w:start w:w="100" w:type="dxa"/>
              <w:bottom w:w="90" w:type="dxa"/>
              <w:end w:w="100" w:type="dxa"/>
            </w:tcMar>
          </w:tcPr>
          <w:p>
            <w:pPr>
              <w:spacing w:after="0"/>
            </w:pPr>
            <w:r/>
            <w:r>
              <w:rPr>
                <w:rFonts w:ascii="Aptos" w:hAnsi="Aptos"/>
                <w:b w:val="0"/>
                <w:color w:val="24333D"/>
                <w:sz w:val="17"/>
              </w:rPr>
              <w:t>332</w:t>
            </w:r>
          </w:p>
        </w:tc>
      </w:tr>
      <w:tr>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7"/>
              </w:rPr>
              <w:t>Holdout</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7"/>
              </w:rPr>
              <w:t>89</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7"/>
              </w:rPr>
              <w:t>46</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7"/>
              </w:rPr>
              <w:t>21</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7"/>
              </w:rPr>
              <w:t>22</w:t>
            </w:r>
          </w:p>
        </w:tc>
        <w:tc>
          <w:tcPr>
            <w:tcW w:type="dxa" w:w="1662"/>
            <w:shd w:fill="EFF3F4"/>
            <w:vAlign w:val="center"/>
            <w:tcMar>
              <w:top w:w="90" w:type="dxa"/>
              <w:start w:w="100" w:type="dxa"/>
              <w:bottom w:w="90" w:type="dxa"/>
              <w:end w:w="100" w:type="dxa"/>
            </w:tcMar>
          </w:tcPr>
          <w:p>
            <w:pPr>
              <w:spacing w:after="0"/>
            </w:pPr>
            <w:r/>
            <w:r>
              <w:rPr>
                <w:rFonts w:ascii="Aptos" w:hAnsi="Aptos"/>
                <w:b w:val="0"/>
                <w:color w:val="24333D"/>
                <w:sz w:val="17"/>
              </w:rPr>
              <w:t>84</w:t>
            </w:r>
          </w:p>
        </w:tc>
      </w:tr>
    </w:tbl>
    <w:p>
      <w:pPr>
        <w:spacing w:after="20"/>
      </w:pPr>
    </w:p>
    <w:tbl>
      <w:tblPr>
        <w:tblW w:type="auto" w:w="0"/>
        <w:jc w:val="center"/>
        <w:tblLook w:firstColumn="1" w:firstRow="1" w:lastColumn="0" w:lastRow="0" w:noHBand="0" w:noVBand="1" w:val="04A0"/>
      </w:tblPr>
      <w:tblGrid>
        <w:gridCol w:w="9972"/>
      </w:tblGrid>
      <w:tr>
        <w:tc>
          <w:tcPr>
            <w:tcW w:type="dxa" w:w="9972"/>
            <w:shd w:fill="E8F5F3"/>
            <w:tcBorders>
              <w:top w:val="single" w:sz="10" w:color="148A85"/>
              <w:left w:val="single" w:sz="10" w:color="148A85"/>
              <w:bottom w:val="single" w:sz="10" w:color="148A85"/>
              <w:right w:val="single" w:sz="10" w:color="148A85"/>
            </w:tcBorders>
            <w:vAlign w:val="center"/>
            <w:tcMar>
              <w:top w:w="90" w:type="dxa"/>
              <w:start w:w="100" w:type="dxa"/>
              <w:bottom w:w="90" w:type="dxa"/>
              <w:end w:w="100" w:type="dxa"/>
            </w:tcMar>
          </w:tcPr>
          <w:p>
            <w:pPr>
              <w:spacing w:after="0"/>
            </w:pPr>
            <w:r/>
            <w:r>
              <w:rPr>
                <w:rFonts w:ascii="Aptos" w:hAnsi="Aptos"/>
                <w:b/>
                <w:color w:val="183B56"/>
                <w:sz w:val="18"/>
              </w:rPr>
              <w:t>Sobreposição de grupos entre treino e holdout: 0. Esse controle evita vazamento por vetores idênticos, mas não corrige ruído de rótulo.</w:t>
            </w:r>
          </w:p>
        </w:tc>
      </w:tr>
    </w:tbl>
    <w:p>
      <w:pPr>
        <w:spacing w:after="20"/>
      </w:pPr>
    </w:p>
    <w:p>
      <w:pPr>
        <w:spacing w:after="120" w:line="269" w:lineRule="auto"/>
      </w:pPr>
      <w:r>
        <w:rPr>
          <w:i w:val="0"/>
        </w:rPr>
        <w:t>A deduplicação foi necessária para reduzir uma fonte evidente de otimismo, mas pode remover observações legítimas. Como não existem paciente, data ou sequência temporal, não há como distinguir repetição indevida de recorrência real. Uma análise de sensibilidade com políticas alternativas ainda não foi realizada.</w:t>
      </w:r>
    </w:p>
    <w:p>
      <w:pPr>
        <w:pStyle w:val="Heading1"/>
        <w:keepNext/>
      </w:pPr>
      <w:r>
        <w:t>4. Modelos, protocolo experimental e métricas</w:t>
      </w:r>
    </w:p>
    <w:p>
      <w:pPr>
        <w:pStyle w:val="Heading2"/>
        <w:keepNext/>
      </w:pPr>
      <w:r>
        <w:t>4.1 Modelos testados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608"/>
            <w:shd w:fill="183B56"/>
            <w:vAlign w:val="center"/>
            <w:tcMar>
              <w:top w:w="90" w:type="dxa"/>
              <w:start w:w="100" w:type="dxa"/>
              <w:bottom w:w="90" w:type="dxa"/>
              <w:end w:w="100" w:type="dxa"/>
            </w:tcMar>
          </w:tcPr>
          <w:p>
            <w:pPr>
              <w:spacing w:after="0"/>
            </w:pPr>
            <w:r/>
            <w:r>
              <w:rPr>
                <w:rFonts w:ascii="Aptos" w:hAnsi="Aptos"/>
                <w:b/>
                <w:color w:val="FFFFFF"/>
                <w:sz w:val="17"/>
              </w:rPr>
              <w:t>Modelo</w:t>
            </w:r>
          </w:p>
        </w:tc>
        <w:tc>
          <w:tcPr>
            <w:tcW w:type="dxa" w:w="2891"/>
            <w:shd w:fill="183B56"/>
            <w:vAlign w:val="center"/>
            <w:tcMar>
              <w:top w:w="90" w:type="dxa"/>
              <w:start w:w="100" w:type="dxa"/>
              <w:bottom w:w="90" w:type="dxa"/>
              <w:end w:w="100" w:type="dxa"/>
            </w:tcMar>
          </w:tcPr>
          <w:p>
            <w:pPr>
              <w:spacing w:after="0"/>
            </w:pPr>
            <w:r/>
            <w:r>
              <w:rPr>
                <w:rFonts w:ascii="Aptos" w:hAnsi="Aptos"/>
                <w:b/>
                <w:color w:val="FFFFFF"/>
                <w:sz w:val="17"/>
              </w:rPr>
              <w:t>Pré-processamento</w:t>
            </w:r>
          </w:p>
        </w:tc>
        <w:tc>
          <w:tcPr>
            <w:tcW w:type="dxa" w:w="3742"/>
            <w:shd w:fill="183B56"/>
            <w:vAlign w:val="center"/>
            <w:tcMar>
              <w:top w:w="90" w:type="dxa"/>
              <w:start w:w="100" w:type="dxa"/>
              <w:bottom w:w="90" w:type="dxa"/>
              <w:end w:w="100" w:type="dxa"/>
            </w:tcMar>
          </w:tcPr>
          <w:p>
            <w:pPr>
              <w:spacing w:after="0"/>
            </w:pPr>
            <w:r/>
            <w:r>
              <w:rPr>
                <w:rFonts w:ascii="Aptos" w:hAnsi="Aptos"/>
                <w:b/>
                <w:color w:val="FFFFFF"/>
                <w:sz w:val="17"/>
              </w:rPr>
              <w:t>Hiperparâmetros relevantes</w:t>
            </w:r>
          </w:p>
        </w:tc>
      </w:tr>
      <w:tr>
        <w:tc>
          <w:tcPr>
            <w:tcW w:type="dxa" w:w="2608"/>
            <w:vAlign w:val="center"/>
            <w:tcMar>
              <w:top w:w="90" w:type="dxa"/>
              <w:start w:w="100" w:type="dxa"/>
              <w:bottom w:w="90" w:type="dxa"/>
              <w:end w:w="100" w:type="dxa"/>
            </w:tcMar>
          </w:tcPr>
          <w:p>
            <w:pPr>
              <w:spacing w:after="0"/>
            </w:pPr>
            <w:r/>
            <w:r>
              <w:rPr>
                <w:rFonts w:ascii="Aptos" w:hAnsi="Aptos"/>
                <w:b w:val="0"/>
                <w:color w:val="24333D"/>
                <w:sz w:val="17"/>
              </w:rPr>
              <w:t>Regressão logística multinomial</w:t>
            </w:r>
          </w:p>
        </w:tc>
        <w:tc>
          <w:tcPr>
            <w:tcW w:type="dxa" w:w="2891"/>
            <w:vAlign w:val="center"/>
            <w:tcMar>
              <w:top w:w="90" w:type="dxa"/>
              <w:start w:w="100" w:type="dxa"/>
              <w:bottom w:w="90" w:type="dxa"/>
              <w:end w:w="100" w:type="dxa"/>
            </w:tcMar>
          </w:tcPr>
          <w:p>
            <w:pPr>
              <w:spacing w:after="0"/>
            </w:pPr>
            <w:r/>
            <w:r>
              <w:rPr>
                <w:rFonts w:ascii="Aptos" w:hAnsi="Aptos"/>
                <w:b w:val="0"/>
                <w:color w:val="24333D"/>
                <w:sz w:val="17"/>
              </w:rPr>
              <w:t>Imputação mediana + StandardScaler</w:t>
            </w:r>
          </w:p>
        </w:tc>
        <w:tc>
          <w:tcPr>
            <w:tcW w:type="dxa" w:w="3742"/>
            <w:vAlign w:val="center"/>
            <w:tcMar>
              <w:top w:w="90" w:type="dxa"/>
              <w:start w:w="100" w:type="dxa"/>
              <w:bottom w:w="90" w:type="dxa"/>
              <w:end w:w="100" w:type="dxa"/>
            </w:tcMar>
          </w:tcPr>
          <w:p>
            <w:pPr>
              <w:spacing w:after="0"/>
            </w:pPr>
            <w:r/>
            <w:r>
              <w:rPr>
                <w:rFonts w:ascii="Aptos" w:hAnsi="Aptos"/>
                <w:b w:val="0"/>
                <w:color w:val="24333D"/>
                <w:sz w:val="17"/>
              </w:rPr>
              <w:t>class_weight=balanced; solver=lbfgs; max_iter=3000</w:t>
            </w:r>
          </w:p>
        </w:tc>
      </w:tr>
      <w:tr>
        <w:tc>
          <w:tcPr>
            <w:tcW w:type="dxa" w:w="2608"/>
            <w:shd w:fill="EFF3F4"/>
            <w:vAlign w:val="center"/>
            <w:tcMar>
              <w:top w:w="90" w:type="dxa"/>
              <w:start w:w="100" w:type="dxa"/>
              <w:bottom w:w="90" w:type="dxa"/>
              <w:end w:w="100" w:type="dxa"/>
            </w:tcMar>
          </w:tcPr>
          <w:p>
            <w:pPr>
              <w:spacing w:after="0"/>
            </w:pPr>
            <w:r/>
            <w:r>
              <w:rPr>
                <w:rFonts w:ascii="Aptos" w:hAnsi="Aptos"/>
                <w:b w:val="0"/>
                <w:color w:val="24333D"/>
                <w:sz w:val="17"/>
              </w:rPr>
              <w:t>Random forest</w:t>
            </w:r>
          </w:p>
        </w:tc>
        <w:tc>
          <w:tcPr>
            <w:tcW w:type="dxa" w:w="2891"/>
            <w:shd w:fill="EFF3F4"/>
            <w:vAlign w:val="center"/>
            <w:tcMar>
              <w:top w:w="90" w:type="dxa"/>
              <w:start w:w="100" w:type="dxa"/>
              <w:bottom w:w="90" w:type="dxa"/>
              <w:end w:w="100" w:type="dxa"/>
            </w:tcMar>
          </w:tcPr>
          <w:p>
            <w:pPr>
              <w:spacing w:after="0"/>
            </w:pPr>
            <w:r/>
            <w:r>
              <w:rPr>
                <w:rFonts w:ascii="Aptos" w:hAnsi="Aptos"/>
                <w:b w:val="0"/>
                <w:color w:val="24333D"/>
                <w:sz w:val="17"/>
              </w:rPr>
              <w:t>Imputação mediana</w:t>
            </w:r>
          </w:p>
        </w:tc>
        <w:tc>
          <w:tcPr>
            <w:tcW w:type="dxa" w:w="3742"/>
            <w:shd w:fill="EFF3F4"/>
            <w:vAlign w:val="center"/>
            <w:tcMar>
              <w:top w:w="90" w:type="dxa"/>
              <w:start w:w="100" w:type="dxa"/>
              <w:bottom w:w="90" w:type="dxa"/>
              <w:end w:w="100" w:type="dxa"/>
            </w:tcMar>
          </w:tcPr>
          <w:p>
            <w:pPr>
              <w:spacing w:after="0"/>
            </w:pPr>
            <w:r/>
            <w:r>
              <w:rPr>
                <w:rFonts w:ascii="Aptos" w:hAnsi="Aptos"/>
                <w:b w:val="0"/>
                <w:color w:val="24333D"/>
                <w:sz w:val="17"/>
              </w:rPr>
              <w:t>300 árvores; min_samples_leaf=2; class_weight=balanced; seed=42</w:t>
            </w:r>
          </w:p>
        </w:tc>
      </w:tr>
    </w:tbl>
    <w:p>
      <w:pPr>
        <w:spacing w:after="20"/>
      </w:pPr>
    </w:p>
    <w:p>
      <w:pPr>
        <w:spacing w:after="120" w:line="269" w:lineRule="auto"/>
      </w:pPr>
      <w:r>
        <w:rPr>
          <w:i w:val="0"/>
        </w:rPr>
        <w:t>A regra de seleção foi definida para maximizar primeiro o recall de alto risco, depois F1 macro e, por fim, accuracy. A escolha prioriza reduzir registros altos classificados como outra classe, mas não atribui significado clínico ao rótulo do dataset.</w:t>
      </w:r>
    </w:p>
    <w:p>
      <w:pPr>
        <w:pStyle w:val="Heading2"/>
        <w:keepNext/>
      </w:pPr>
      <w:r>
        <w:t>4.2 Comparação agregada</w:t>
      </w:r>
    </w:p>
    <w:tbl>
      <w:tblPr>
        <w:tblStyle w:val="TableGrid"/>
        <w:tblW w:type="auto" w:w="0"/>
        <w:jc w:val="center"/>
        <w:tblLayout w:type="autofit"/>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fill="183B56"/>
            <w:vAlign w:val="center"/>
            <w:tcMar>
              <w:top w:w="90" w:type="dxa"/>
              <w:start w:w="100" w:type="dxa"/>
              <w:bottom w:w="90" w:type="dxa"/>
              <w:end w:w="100" w:type="dxa"/>
            </w:tcMar>
          </w:tcPr>
          <w:p>
            <w:pPr>
              <w:spacing w:after="0"/>
            </w:pPr>
            <w:r/>
            <w:r>
              <w:rPr>
                <w:rFonts w:ascii="Aptos" w:hAnsi="Aptos"/>
                <w:b/>
                <w:color w:val="FFFFFF"/>
                <w:sz w:val="14"/>
              </w:rPr>
              <w:t>Modelo</w:t>
            </w:r>
          </w:p>
        </w:tc>
        <w:tc>
          <w:tcPr>
            <w:tcW w:type="dxa" w:w="1425"/>
            <w:shd w:fill="183B56"/>
            <w:vAlign w:val="center"/>
            <w:tcMar>
              <w:top w:w="90" w:type="dxa"/>
              <w:start w:w="100" w:type="dxa"/>
              <w:bottom w:w="90" w:type="dxa"/>
              <w:end w:w="100" w:type="dxa"/>
            </w:tcMar>
          </w:tcPr>
          <w:p>
            <w:pPr>
              <w:spacing w:after="0"/>
            </w:pPr>
            <w:r/>
            <w:r>
              <w:rPr>
                <w:rFonts w:ascii="Aptos" w:hAnsi="Aptos"/>
                <w:b/>
                <w:color w:val="FFFFFF"/>
                <w:sz w:val="14"/>
              </w:rPr>
              <w:t>Accuracy</w:t>
            </w:r>
          </w:p>
        </w:tc>
        <w:tc>
          <w:tcPr>
            <w:tcW w:type="dxa" w:w="1425"/>
            <w:shd w:fill="183B56"/>
            <w:vAlign w:val="center"/>
            <w:tcMar>
              <w:top w:w="90" w:type="dxa"/>
              <w:start w:w="100" w:type="dxa"/>
              <w:bottom w:w="90" w:type="dxa"/>
              <w:end w:w="100" w:type="dxa"/>
            </w:tcMar>
          </w:tcPr>
          <w:p>
            <w:pPr>
              <w:spacing w:after="0"/>
            </w:pPr>
            <w:r/>
            <w:r>
              <w:rPr>
                <w:rFonts w:ascii="Aptos" w:hAnsi="Aptos"/>
                <w:b/>
                <w:color w:val="FFFFFF"/>
                <w:sz w:val="14"/>
              </w:rPr>
              <w:t>Precision macro</w:t>
            </w:r>
          </w:p>
        </w:tc>
        <w:tc>
          <w:tcPr>
            <w:tcW w:type="dxa" w:w="1425"/>
            <w:shd w:fill="183B56"/>
            <w:vAlign w:val="center"/>
            <w:tcMar>
              <w:top w:w="90" w:type="dxa"/>
              <w:start w:w="100" w:type="dxa"/>
              <w:bottom w:w="90" w:type="dxa"/>
              <w:end w:w="100" w:type="dxa"/>
            </w:tcMar>
          </w:tcPr>
          <w:p>
            <w:pPr>
              <w:spacing w:after="0"/>
            </w:pPr>
            <w:r/>
            <w:r>
              <w:rPr>
                <w:rFonts w:ascii="Aptos" w:hAnsi="Aptos"/>
                <w:b/>
                <w:color w:val="FFFFFF"/>
                <w:sz w:val="14"/>
              </w:rPr>
              <w:t>Recall macro</w:t>
            </w:r>
          </w:p>
        </w:tc>
        <w:tc>
          <w:tcPr>
            <w:tcW w:type="dxa" w:w="1425"/>
            <w:shd w:fill="183B56"/>
            <w:vAlign w:val="center"/>
            <w:tcMar>
              <w:top w:w="90" w:type="dxa"/>
              <w:start w:w="100" w:type="dxa"/>
              <w:bottom w:w="90" w:type="dxa"/>
              <w:end w:w="100" w:type="dxa"/>
            </w:tcMar>
          </w:tcPr>
          <w:p>
            <w:pPr>
              <w:spacing w:after="0"/>
            </w:pPr>
            <w:r/>
            <w:r>
              <w:rPr>
                <w:rFonts w:ascii="Aptos" w:hAnsi="Aptos"/>
                <w:b/>
                <w:color w:val="FFFFFF"/>
                <w:sz w:val="14"/>
              </w:rPr>
              <w:t>F1 macro</w:t>
            </w:r>
          </w:p>
        </w:tc>
        <w:tc>
          <w:tcPr>
            <w:tcW w:type="dxa" w:w="1425"/>
            <w:shd w:fill="183B56"/>
            <w:vAlign w:val="center"/>
            <w:tcMar>
              <w:top w:w="90" w:type="dxa"/>
              <w:start w:w="100" w:type="dxa"/>
              <w:bottom w:w="90" w:type="dxa"/>
              <w:end w:w="100" w:type="dxa"/>
            </w:tcMar>
          </w:tcPr>
          <w:p>
            <w:pPr>
              <w:spacing w:after="0"/>
            </w:pPr>
            <w:r/>
            <w:r>
              <w:rPr>
                <w:rFonts w:ascii="Aptos" w:hAnsi="Aptos"/>
                <w:b/>
                <w:color w:val="FFFFFF"/>
                <w:sz w:val="14"/>
              </w:rPr>
              <w:t>Recall alto</w:t>
            </w:r>
          </w:p>
        </w:tc>
        <w:tc>
          <w:tcPr>
            <w:tcW w:type="dxa" w:w="1425"/>
            <w:shd w:fill="183B56"/>
            <w:vAlign w:val="center"/>
            <w:tcMar>
              <w:top w:w="90" w:type="dxa"/>
              <w:start w:w="100" w:type="dxa"/>
              <w:bottom w:w="90" w:type="dxa"/>
              <w:end w:w="100" w:type="dxa"/>
            </w:tcMar>
          </w:tcPr>
          <w:p>
            <w:pPr>
              <w:spacing w:after="0"/>
            </w:pPr>
            <w:r/>
            <w:r>
              <w:rPr>
                <w:rFonts w:ascii="Aptos" w:hAnsi="Aptos"/>
                <w:b/>
                <w:color w:val="FFFFFF"/>
                <w:sz w:val="14"/>
              </w:rPr>
              <w:t>FN alto</w:t>
            </w:r>
          </w:p>
        </w:tc>
      </w:tr>
      <w:tr>
        <w:tc>
          <w:tcPr>
            <w:tcW w:type="dxa" w:w="1425"/>
            <w:vAlign w:val="center"/>
            <w:tcMar>
              <w:top w:w="90" w:type="dxa"/>
              <w:start w:w="100" w:type="dxa"/>
              <w:bottom w:w="90" w:type="dxa"/>
              <w:end w:w="100" w:type="dxa"/>
            </w:tcMar>
          </w:tcPr>
          <w:p>
            <w:pPr>
              <w:spacing w:after="0"/>
            </w:pPr>
            <w:r/>
            <w:r>
              <w:rPr>
                <w:rFonts w:ascii="Aptos" w:hAnsi="Aptos"/>
                <w:b w:val="0"/>
                <w:color w:val="24333D"/>
                <w:sz w:val="14"/>
              </w:rPr>
              <w:t>Regressão logística multinomial</w:t>
            </w:r>
          </w:p>
        </w:tc>
        <w:tc>
          <w:tcPr>
            <w:tcW w:type="dxa" w:w="1425"/>
            <w:vAlign w:val="center"/>
            <w:tcMar>
              <w:top w:w="90" w:type="dxa"/>
              <w:start w:w="100" w:type="dxa"/>
              <w:bottom w:w="90" w:type="dxa"/>
              <w:end w:w="100" w:type="dxa"/>
            </w:tcMar>
          </w:tcPr>
          <w:p>
            <w:pPr>
              <w:spacing w:after="0"/>
            </w:pPr>
            <w:r/>
            <w:r>
              <w:rPr>
                <w:rFonts w:ascii="Aptos" w:hAnsi="Aptos"/>
                <w:b w:val="0"/>
                <w:color w:val="24333D"/>
                <w:sz w:val="14"/>
              </w:rPr>
              <w:t>59,55%</w:t>
            </w:r>
          </w:p>
        </w:tc>
        <w:tc>
          <w:tcPr>
            <w:tcW w:type="dxa" w:w="1425"/>
            <w:vAlign w:val="center"/>
            <w:tcMar>
              <w:top w:w="90" w:type="dxa"/>
              <w:start w:w="100" w:type="dxa"/>
              <w:bottom w:w="90" w:type="dxa"/>
              <w:end w:w="100" w:type="dxa"/>
            </w:tcMar>
          </w:tcPr>
          <w:p>
            <w:pPr>
              <w:spacing w:after="0"/>
            </w:pPr>
            <w:r/>
            <w:r>
              <w:rPr>
                <w:rFonts w:ascii="Aptos" w:hAnsi="Aptos"/>
                <w:b w:val="0"/>
                <w:color w:val="24333D"/>
                <w:sz w:val="14"/>
              </w:rPr>
              <w:t>52,34%</w:t>
            </w:r>
          </w:p>
        </w:tc>
        <w:tc>
          <w:tcPr>
            <w:tcW w:type="dxa" w:w="1425"/>
            <w:vAlign w:val="center"/>
            <w:tcMar>
              <w:top w:w="90" w:type="dxa"/>
              <w:start w:w="100" w:type="dxa"/>
              <w:bottom w:w="90" w:type="dxa"/>
              <w:end w:w="100" w:type="dxa"/>
            </w:tcMar>
          </w:tcPr>
          <w:p>
            <w:pPr>
              <w:spacing w:after="0"/>
            </w:pPr>
            <w:r/>
            <w:r>
              <w:rPr>
                <w:rFonts w:ascii="Aptos" w:hAnsi="Aptos"/>
                <w:b w:val="0"/>
                <w:color w:val="24333D"/>
                <w:sz w:val="14"/>
              </w:rPr>
              <w:t>55,22%</w:t>
            </w:r>
          </w:p>
        </w:tc>
        <w:tc>
          <w:tcPr>
            <w:tcW w:type="dxa" w:w="1425"/>
            <w:vAlign w:val="center"/>
            <w:tcMar>
              <w:top w:w="90" w:type="dxa"/>
              <w:start w:w="100" w:type="dxa"/>
              <w:bottom w:w="90" w:type="dxa"/>
              <w:end w:w="100" w:type="dxa"/>
            </w:tcMar>
          </w:tcPr>
          <w:p>
            <w:pPr>
              <w:spacing w:after="0"/>
            </w:pPr>
            <w:r/>
            <w:r>
              <w:rPr>
                <w:rFonts w:ascii="Aptos" w:hAnsi="Aptos"/>
                <w:b w:val="0"/>
                <w:color w:val="24333D"/>
                <w:sz w:val="14"/>
              </w:rPr>
              <w:t>53,57%</w:t>
            </w:r>
          </w:p>
        </w:tc>
        <w:tc>
          <w:tcPr>
            <w:tcW w:type="dxa" w:w="1425"/>
            <w:vAlign w:val="center"/>
            <w:tcMar>
              <w:top w:w="90" w:type="dxa"/>
              <w:start w:w="100" w:type="dxa"/>
              <w:bottom w:w="90" w:type="dxa"/>
              <w:end w:w="100" w:type="dxa"/>
            </w:tcMar>
          </w:tcPr>
          <w:p>
            <w:pPr>
              <w:spacing w:after="0"/>
            </w:pPr>
            <w:r/>
            <w:r>
              <w:rPr>
                <w:rFonts w:ascii="Aptos" w:hAnsi="Aptos"/>
                <w:b w:val="0"/>
                <w:color w:val="24333D"/>
                <w:sz w:val="14"/>
              </w:rPr>
              <w:t>81,82%</w:t>
            </w:r>
          </w:p>
        </w:tc>
        <w:tc>
          <w:tcPr>
            <w:tcW w:type="dxa" w:w="1425"/>
            <w:vAlign w:val="center"/>
            <w:tcMar>
              <w:top w:w="90" w:type="dxa"/>
              <w:start w:w="100" w:type="dxa"/>
              <w:bottom w:w="90" w:type="dxa"/>
              <w:end w:w="100" w:type="dxa"/>
            </w:tcMar>
          </w:tcPr>
          <w:p>
            <w:pPr>
              <w:spacing w:after="0"/>
            </w:pPr>
            <w:r/>
            <w:r>
              <w:rPr>
                <w:rFonts w:ascii="Aptos" w:hAnsi="Aptos"/>
                <w:b w:val="0"/>
                <w:color w:val="24333D"/>
                <w:sz w:val="14"/>
              </w:rPr>
              <w:t>4</w:t>
            </w:r>
          </w:p>
        </w:tc>
      </w:tr>
      <w:tr>
        <w:tc>
          <w:tcPr>
            <w:tcW w:type="dxa" w:w="1425"/>
            <w:shd w:fill="EFF3F4"/>
            <w:vAlign w:val="center"/>
            <w:tcMar>
              <w:top w:w="90" w:type="dxa"/>
              <w:start w:w="100" w:type="dxa"/>
              <w:bottom w:w="90" w:type="dxa"/>
              <w:end w:w="100" w:type="dxa"/>
            </w:tcMar>
          </w:tcPr>
          <w:p>
            <w:pPr>
              <w:spacing w:after="0"/>
            </w:pPr>
            <w:r/>
            <w:r>
              <w:rPr>
                <w:rFonts w:ascii="Aptos" w:hAnsi="Aptos"/>
                <w:b w:val="0"/>
                <w:color w:val="24333D"/>
                <w:sz w:val="14"/>
              </w:rPr>
              <w:t>Random forest</w:t>
            </w:r>
          </w:p>
        </w:tc>
        <w:tc>
          <w:tcPr>
            <w:tcW w:type="dxa" w:w="1425"/>
            <w:shd w:fill="EFF3F4"/>
            <w:vAlign w:val="center"/>
            <w:tcMar>
              <w:top w:w="90" w:type="dxa"/>
              <w:start w:w="100" w:type="dxa"/>
              <w:bottom w:w="90" w:type="dxa"/>
              <w:end w:w="100" w:type="dxa"/>
            </w:tcMar>
          </w:tcPr>
          <w:p>
            <w:pPr>
              <w:spacing w:after="0"/>
            </w:pPr>
            <w:r/>
            <w:r>
              <w:rPr>
                <w:rFonts w:ascii="Aptos" w:hAnsi="Aptos"/>
                <w:b w:val="0"/>
                <w:color w:val="24333D"/>
                <w:sz w:val="14"/>
              </w:rPr>
              <w:t>69,66%</w:t>
            </w:r>
          </w:p>
        </w:tc>
        <w:tc>
          <w:tcPr>
            <w:tcW w:type="dxa" w:w="1425"/>
            <w:shd w:fill="EFF3F4"/>
            <w:vAlign w:val="center"/>
            <w:tcMar>
              <w:top w:w="90" w:type="dxa"/>
              <w:start w:w="100" w:type="dxa"/>
              <w:bottom w:w="90" w:type="dxa"/>
              <w:end w:w="100" w:type="dxa"/>
            </w:tcMar>
          </w:tcPr>
          <w:p>
            <w:pPr>
              <w:spacing w:after="0"/>
            </w:pPr>
            <w:r/>
            <w:r>
              <w:rPr>
                <w:rFonts w:ascii="Aptos" w:hAnsi="Aptos"/>
                <w:b w:val="0"/>
                <w:color w:val="24333D"/>
                <w:sz w:val="14"/>
              </w:rPr>
              <w:t>64,44%</w:t>
            </w:r>
          </w:p>
        </w:tc>
        <w:tc>
          <w:tcPr>
            <w:tcW w:type="dxa" w:w="1425"/>
            <w:shd w:fill="EFF3F4"/>
            <w:vAlign w:val="center"/>
            <w:tcMar>
              <w:top w:w="90" w:type="dxa"/>
              <w:start w:w="100" w:type="dxa"/>
              <w:bottom w:w="90" w:type="dxa"/>
              <w:end w:w="100" w:type="dxa"/>
            </w:tcMar>
          </w:tcPr>
          <w:p>
            <w:pPr>
              <w:spacing w:after="0"/>
            </w:pPr>
            <w:r/>
            <w:r>
              <w:rPr>
                <w:rFonts w:ascii="Aptos" w:hAnsi="Aptos"/>
                <w:b w:val="0"/>
                <w:color w:val="24333D"/>
                <w:sz w:val="14"/>
              </w:rPr>
              <w:t>66,78%</w:t>
            </w:r>
          </w:p>
        </w:tc>
        <w:tc>
          <w:tcPr>
            <w:tcW w:type="dxa" w:w="1425"/>
            <w:shd w:fill="EFF3F4"/>
            <w:vAlign w:val="center"/>
            <w:tcMar>
              <w:top w:w="90" w:type="dxa"/>
              <w:start w:w="100" w:type="dxa"/>
              <w:bottom w:w="90" w:type="dxa"/>
              <w:end w:w="100" w:type="dxa"/>
            </w:tcMar>
          </w:tcPr>
          <w:p>
            <w:pPr>
              <w:spacing w:after="0"/>
            </w:pPr>
            <w:r/>
            <w:r>
              <w:rPr>
                <w:rFonts w:ascii="Aptos" w:hAnsi="Aptos"/>
                <w:b w:val="0"/>
                <w:color w:val="24333D"/>
                <w:sz w:val="14"/>
              </w:rPr>
              <w:t>65,37%</w:t>
            </w:r>
          </w:p>
        </w:tc>
        <w:tc>
          <w:tcPr>
            <w:tcW w:type="dxa" w:w="1425"/>
            <w:shd w:fill="EFF3F4"/>
            <w:vAlign w:val="center"/>
            <w:tcMar>
              <w:top w:w="90" w:type="dxa"/>
              <w:start w:w="100" w:type="dxa"/>
              <w:bottom w:w="90" w:type="dxa"/>
              <w:end w:w="100" w:type="dxa"/>
            </w:tcMar>
          </w:tcPr>
          <w:p>
            <w:pPr>
              <w:spacing w:after="0"/>
            </w:pPr>
            <w:r/>
            <w:r>
              <w:rPr>
                <w:rFonts w:ascii="Aptos" w:hAnsi="Aptos"/>
                <w:b w:val="0"/>
                <w:color w:val="24333D"/>
                <w:sz w:val="14"/>
              </w:rPr>
              <w:t>90,91%</w:t>
            </w:r>
          </w:p>
        </w:tc>
        <w:tc>
          <w:tcPr>
            <w:tcW w:type="dxa" w:w="1425"/>
            <w:shd w:fill="EFF3F4"/>
            <w:vAlign w:val="center"/>
            <w:tcMar>
              <w:top w:w="90" w:type="dxa"/>
              <w:start w:w="100" w:type="dxa"/>
              <w:bottom w:w="90" w:type="dxa"/>
              <w:end w:w="100" w:type="dxa"/>
            </w:tcMar>
          </w:tcPr>
          <w:p>
            <w:pPr>
              <w:spacing w:after="0"/>
            </w:pPr>
            <w:r/>
            <w:r>
              <w:rPr>
                <w:rFonts w:ascii="Aptos" w:hAnsi="Aptos"/>
                <w:b w:val="0"/>
                <w:color w:val="24333D"/>
                <w:sz w:val="14"/>
              </w:rPr>
              <w:t>2</w:t>
            </w:r>
          </w:p>
        </w:tc>
      </w:tr>
    </w:tbl>
    <w:p>
      <w:pPr>
        <w:spacing w:after="20"/>
      </w:pPr>
    </w:p>
    <w:p>
      <w:pPr>
        <w:keepLines/>
        <w:jc w:val="center"/>
      </w:pPr>
      <w:r>
        <w:drawing>
          <wp:inline xmlns:a="http://schemas.openxmlformats.org/drawingml/2006/main" xmlns:pic="http://schemas.openxmlformats.org/drawingml/2006/picture">
            <wp:extent cx="5897880" cy="3002720"/>
            <wp:docPr id="5" name="Picture 5"/>
            <wp:cNvGraphicFramePr>
              <a:graphicFrameLocks noChangeAspect="1"/>
            </wp:cNvGraphicFramePr>
            <a:graphic>
              <a:graphicData uri="http://schemas.openxmlformats.org/drawingml/2006/picture">
                <pic:pic>
                  <pic:nvPicPr>
                    <pic:cNvPr id="0" name="confusion.png"/>
                    <pic:cNvPicPr/>
                  </pic:nvPicPr>
                  <pic:blipFill>
                    <a:blip r:embed="rId15"/>
                    <a:stretch>
                      <a:fillRect/>
                    </a:stretch>
                  </pic:blipFill>
                  <pic:spPr>
                    <a:xfrm>
                      <a:off x="0" y="0"/>
                      <a:ext cx="5897880" cy="3002720"/>
                    </a:xfrm>
                    <a:prstGeom prst="rect"/>
                  </pic:spPr>
                </pic:pic>
              </a:graphicData>
            </a:graphic>
          </wp:inline>
        </w:drawing>
      </w:r>
    </w:p>
    <w:p>
      <w:pPr>
        <w:spacing w:after="140"/>
        <w:jc w:val="center"/>
      </w:pPr>
      <w:r>
        <w:rPr>
          <w:i/>
          <w:color w:val="5E6D75"/>
          <w:sz w:val="16"/>
        </w:rPr>
        <w:t>Figura 5 — Matrizes de confusão dos dois candidatos no mesmo holdout agrupado.</w:t>
      </w:r>
    </w:p>
    <w:p>
      <w:pPr>
        <w:pStyle w:val="Heading2"/>
        <w:keepNext/>
      </w:pPr>
      <w:r>
        <w:t>4.3 Resultados por classe</w:t>
      </w:r>
    </w:p>
    <w:p>
      <w:pPr>
        <w:pStyle w:val="Heading3"/>
        <w:keepNext/>
      </w:pPr>
      <w:r>
        <w:t>Regressão logística multinomial</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Classe</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Precision</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Recall</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F1</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Suporte</w:t>
            </w:r>
          </w:p>
        </w:tc>
      </w:tr>
      <w:tr>
        <w:tc>
          <w:tcPr>
            <w:tcW w:type="dxa" w:w="1994"/>
            <w:vAlign w:val="center"/>
            <w:tcMar>
              <w:top w:w="90" w:type="dxa"/>
              <w:start w:w="100" w:type="dxa"/>
              <w:bottom w:w="90" w:type="dxa"/>
              <w:end w:w="100" w:type="dxa"/>
            </w:tcMar>
          </w:tcPr>
          <w:p>
            <w:pPr>
              <w:spacing w:after="0"/>
            </w:pPr>
            <w:r/>
            <w:r>
              <w:rPr>
                <w:rFonts w:ascii="Aptos" w:hAnsi="Aptos"/>
                <w:b w:val="0"/>
                <w:color w:val="24333D"/>
                <w:sz w:val="17"/>
              </w:rPr>
              <w:t>Baixo</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71,11%</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69,57%</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70,33%</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46</w:t>
            </w:r>
          </w:p>
        </w:tc>
      </w:tr>
      <w:tr>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Médio</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16,67%</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14,29%</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15,38%</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21</w:t>
            </w:r>
          </w:p>
        </w:tc>
      </w:tr>
      <w:tr>
        <w:tc>
          <w:tcPr>
            <w:tcW w:type="dxa" w:w="1994"/>
            <w:vAlign w:val="center"/>
            <w:tcMar>
              <w:top w:w="90" w:type="dxa"/>
              <w:start w:w="100" w:type="dxa"/>
              <w:bottom w:w="90" w:type="dxa"/>
              <w:end w:w="100" w:type="dxa"/>
            </w:tcMar>
          </w:tcPr>
          <w:p>
            <w:pPr>
              <w:spacing w:after="0"/>
            </w:pPr>
            <w:r/>
            <w:r>
              <w:rPr>
                <w:rFonts w:ascii="Aptos" w:hAnsi="Aptos"/>
                <w:b w:val="0"/>
                <w:color w:val="24333D"/>
                <w:sz w:val="17"/>
              </w:rPr>
              <w:t>Alto</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69,23%</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81,82%</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75,00%</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22</w:t>
            </w:r>
          </w:p>
        </w:tc>
      </w:tr>
    </w:tbl>
    <w:p>
      <w:pPr>
        <w:spacing w:after="20"/>
      </w:pPr>
    </w:p>
    <w:p>
      <w:pPr>
        <w:pStyle w:val="Heading3"/>
        <w:keepNext/>
      </w:pPr>
      <w:r>
        <w:t>Random forest</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Classe</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Precision</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Recall</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F1</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7"/>
              </w:rPr>
              <w:t>Suporte</w:t>
            </w:r>
          </w:p>
        </w:tc>
      </w:tr>
      <w:tr>
        <w:tc>
          <w:tcPr>
            <w:tcW w:type="dxa" w:w="1994"/>
            <w:vAlign w:val="center"/>
            <w:tcMar>
              <w:top w:w="90" w:type="dxa"/>
              <w:start w:w="100" w:type="dxa"/>
              <w:bottom w:w="90" w:type="dxa"/>
              <w:end w:w="100" w:type="dxa"/>
            </w:tcMar>
          </w:tcPr>
          <w:p>
            <w:pPr>
              <w:spacing w:after="0"/>
            </w:pPr>
            <w:r/>
            <w:r>
              <w:rPr>
                <w:rFonts w:ascii="Aptos" w:hAnsi="Aptos"/>
                <w:b w:val="0"/>
                <w:color w:val="24333D"/>
                <w:sz w:val="17"/>
              </w:rPr>
              <w:t>Baixo</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79,55%</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76,09%</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77,78%</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46</w:t>
            </w:r>
          </w:p>
        </w:tc>
      </w:tr>
      <w:tr>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Médio</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36,84%</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33,33%</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35,00%</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7"/>
              </w:rPr>
              <w:t>21</w:t>
            </w:r>
          </w:p>
        </w:tc>
      </w:tr>
      <w:tr>
        <w:tc>
          <w:tcPr>
            <w:tcW w:type="dxa" w:w="1994"/>
            <w:vAlign w:val="center"/>
            <w:tcMar>
              <w:top w:w="90" w:type="dxa"/>
              <w:start w:w="100" w:type="dxa"/>
              <w:bottom w:w="90" w:type="dxa"/>
              <w:end w:w="100" w:type="dxa"/>
            </w:tcMar>
          </w:tcPr>
          <w:p>
            <w:pPr>
              <w:spacing w:after="0"/>
            </w:pPr>
            <w:r/>
            <w:r>
              <w:rPr>
                <w:rFonts w:ascii="Aptos" w:hAnsi="Aptos"/>
                <w:b w:val="0"/>
                <w:color w:val="24333D"/>
                <w:sz w:val="17"/>
              </w:rPr>
              <w:t>Alto</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76,92%</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90,91%</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83,33%</w:t>
            </w:r>
          </w:p>
        </w:tc>
        <w:tc>
          <w:tcPr>
            <w:tcW w:type="dxa" w:w="1994"/>
            <w:vAlign w:val="center"/>
            <w:tcMar>
              <w:top w:w="90" w:type="dxa"/>
              <w:start w:w="100" w:type="dxa"/>
              <w:bottom w:w="90" w:type="dxa"/>
              <w:end w:w="100" w:type="dxa"/>
            </w:tcMar>
          </w:tcPr>
          <w:p>
            <w:pPr>
              <w:spacing w:after="0"/>
            </w:pPr>
            <w:r/>
            <w:r>
              <w:rPr>
                <w:rFonts w:ascii="Aptos" w:hAnsi="Aptos"/>
                <w:b w:val="0"/>
                <w:color w:val="24333D"/>
                <w:sz w:val="17"/>
              </w:rPr>
              <w:t>22</w:t>
            </w:r>
          </w:p>
        </w:tc>
      </w:tr>
    </w:tbl>
    <w:p>
      <w:pPr>
        <w:spacing w:after="20"/>
      </w:pPr>
    </w:p>
    <w:tbl>
      <w:tblPr>
        <w:tblW w:type="auto" w:w="0"/>
        <w:jc w:val="center"/>
        <w:tblLook w:firstColumn="1" w:firstRow="1" w:lastColumn="0" w:lastRow="0" w:noHBand="0" w:noVBand="1" w:val="04A0"/>
      </w:tblPr>
      <w:tblGrid>
        <w:gridCol w:w="9972"/>
      </w:tblGrid>
      <w:tr>
        <w:tc>
          <w:tcPr>
            <w:tcW w:type="dxa" w:w="9972"/>
            <w:shd w:fill="FFF5E6"/>
            <w:tcBorders>
              <w:top w:val="single" w:sz="10" w:color="B07318"/>
              <w:left w:val="single" w:sz="10" w:color="B07318"/>
              <w:bottom w:val="single" w:sz="10" w:color="B07318"/>
              <w:right w:val="single" w:sz="10" w:color="B07318"/>
            </w:tcBorders>
            <w:vAlign w:val="center"/>
            <w:tcMar>
              <w:top w:w="90" w:type="dxa"/>
              <w:start w:w="100" w:type="dxa"/>
              <w:bottom w:w="90" w:type="dxa"/>
              <w:end w:w="100" w:type="dxa"/>
            </w:tcMar>
          </w:tcPr>
          <w:p>
            <w:pPr>
              <w:spacing w:after="0"/>
            </w:pPr>
            <w:r/>
            <w:r>
              <w:rPr>
                <w:rFonts w:ascii="Aptos" w:hAnsi="Aptos"/>
                <w:b/>
                <w:color w:val="183B56"/>
                <w:sz w:val="18"/>
              </w:rPr>
              <w:t>A random forest obteve 20 acertos entre 22 registros altos: recall 90,91%, mas IC Wilson 95% de 72,18% a 97,47%. A accuracy de 62/89 tem IC aproximado de 59,46% a 78,24%. A amostra não sustenta precisão excessiva.</w:t>
            </w:r>
          </w:p>
        </w:tc>
      </w:tr>
    </w:tbl>
    <w:p>
      <w:pPr>
        <w:spacing w:after="20"/>
      </w:pPr>
    </w:p>
    <w:p>
      <w:pPr>
        <w:pStyle w:val="Heading2"/>
        <w:keepNext/>
      </w:pPr>
      <w:r>
        <w:t>4.4 Impacto dos erros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83B56"/>
            <w:vAlign w:val="center"/>
            <w:tcMar>
              <w:top w:w="90" w:type="dxa"/>
              <w:start w:w="100" w:type="dxa"/>
              <w:bottom w:w="90" w:type="dxa"/>
              <w:end w:w="100" w:type="dxa"/>
            </w:tcMar>
          </w:tcPr>
          <w:p>
            <w:pPr>
              <w:spacing w:after="0"/>
            </w:pPr>
            <w:r/>
            <w:r>
              <w:rPr>
                <w:rFonts w:ascii="Aptos" w:hAnsi="Aptos"/>
                <w:b/>
                <w:color w:val="FFFFFF"/>
                <w:sz w:val="17"/>
              </w:rPr>
              <w:t>Erro observado na random forest</w:t>
            </w:r>
          </w:p>
        </w:tc>
        <w:tc>
          <w:tcPr>
            <w:tcW w:type="dxa" w:w="1304"/>
            <w:shd w:fill="183B56"/>
            <w:vAlign w:val="center"/>
            <w:tcMar>
              <w:top w:w="90" w:type="dxa"/>
              <w:start w:w="100" w:type="dxa"/>
              <w:bottom w:w="90" w:type="dxa"/>
              <w:end w:w="100" w:type="dxa"/>
            </w:tcMar>
          </w:tcPr>
          <w:p>
            <w:pPr>
              <w:spacing w:after="0"/>
            </w:pPr>
            <w:r/>
            <w:r>
              <w:rPr>
                <w:rFonts w:ascii="Aptos" w:hAnsi="Aptos"/>
                <w:b/>
                <w:color w:val="FFFFFF"/>
                <w:sz w:val="17"/>
              </w:rPr>
              <w:t>Quantidade</w:t>
            </w:r>
          </w:p>
        </w:tc>
        <w:tc>
          <w:tcPr>
            <w:tcW w:type="dxa" w:w="5556"/>
            <w:shd w:fill="183B56"/>
            <w:vAlign w:val="center"/>
            <w:tcMar>
              <w:top w:w="90" w:type="dxa"/>
              <w:start w:w="100" w:type="dxa"/>
              <w:bottom w:w="90" w:type="dxa"/>
              <w:end w:w="100" w:type="dxa"/>
            </w:tcMar>
          </w:tcPr>
          <w:p>
            <w:pPr>
              <w:spacing w:after="0"/>
            </w:pPr>
            <w:r/>
            <w:r>
              <w:rPr>
                <w:rFonts w:ascii="Aptos" w:hAnsi="Aptos"/>
                <w:b/>
                <w:color w:val="FFFFFF"/>
                <w:sz w:val="17"/>
              </w:rPr>
              <w:t>Impacto potencial no apoio</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Alto → médio</w:t>
            </w:r>
          </w:p>
        </w:tc>
        <w:tc>
          <w:tcPr>
            <w:tcW w:type="dxa" w:w="1304"/>
            <w:vAlign w:val="center"/>
            <w:tcMar>
              <w:top w:w="90" w:type="dxa"/>
              <w:start w:w="100" w:type="dxa"/>
              <w:bottom w:w="90" w:type="dxa"/>
              <w:end w:w="100" w:type="dxa"/>
            </w:tcMar>
          </w:tcPr>
          <w:p>
            <w:pPr>
              <w:spacing w:after="0"/>
            </w:pPr>
            <w:r/>
            <w:r>
              <w:rPr>
                <w:rFonts w:ascii="Aptos" w:hAnsi="Aptos"/>
                <w:b w:val="0"/>
                <w:color w:val="24333D"/>
                <w:sz w:val="17"/>
              </w:rPr>
              <w:t>2</w:t>
            </w:r>
          </w:p>
        </w:tc>
        <w:tc>
          <w:tcPr>
            <w:tcW w:type="dxa" w:w="5556"/>
            <w:vAlign w:val="center"/>
            <w:tcMar>
              <w:top w:w="90" w:type="dxa"/>
              <w:start w:w="100" w:type="dxa"/>
              <w:bottom w:w="90" w:type="dxa"/>
              <w:end w:w="100" w:type="dxa"/>
            </w:tcMar>
          </w:tcPr>
          <w:p>
            <w:pPr>
              <w:spacing w:after="0"/>
            </w:pPr>
            <w:r/>
            <w:r>
              <w:rPr>
                <w:rFonts w:ascii="Aptos" w:hAnsi="Aptos"/>
                <w:b w:val="0"/>
                <w:color w:val="24333D"/>
                <w:sz w:val="17"/>
              </w:rPr>
              <w:t>Pode reduzir a percepção de prioridade do caso.</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7"/>
              </w:rPr>
              <w:t>Médio → baixo</w:t>
            </w:r>
          </w:p>
        </w:tc>
        <w:tc>
          <w:tcPr>
            <w:tcW w:type="dxa" w:w="1304"/>
            <w:shd w:fill="EFF3F4"/>
            <w:vAlign w:val="center"/>
            <w:tcMar>
              <w:top w:w="90" w:type="dxa"/>
              <w:start w:w="100" w:type="dxa"/>
              <w:bottom w:w="90" w:type="dxa"/>
              <w:end w:w="100" w:type="dxa"/>
            </w:tcMar>
          </w:tcPr>
          <w:p>
            <w:pPr>
              <w:spacing w:after="0"/>
            </w:pPr>
            <w:r/>
            <w:r>
              <w:rPr>
                <w:rFonts w:ascii="Aptos" w:hAnsi="Aptos"/>
                <w:b w:val="0"/>
                <w:color w:val="24333D"/>
                <w:sz w:val="17"/>
              </w:rPr>
              <w:t>9</w:t>
            </w:r>
          </w:p>
        </w:tc>
        <w:tc>
          <w:tcPr>
            <w:tcW w:type="dxa" w:w="5556"/>
            <w:shd w:fill="EFF3F4"/>
            <w:vAlign w:val="center"/>
            <w:tcMar>
              <w:top w:w="90" w:type="dxa"/>
              <w:start w:w="100" w:type="dxa"/>
              <w:bottom w:w="90" w:type="dxa"/>
              <w:end w:w="100" w:type="dxa"/>
            </w:tcMar>
          </w:tcPr>
          <w:p>
            <w:pPr>
              <w:spacing w:after="0"/>
            </w:pPr>
            <w:r/>
            <w:r>
              <w:rPr>
                <w:rFonts w:ascii="Aptos" w:hAnsi="Aptos"/>
                <w:b w:val="0"/>
                <w:color w:val="24333D"/>
                <w:sz w:val="17"/>
              </w:rPr>
              <w:t>É o maior erro de rebaixamento e evidencia fragilidade na classe média.</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Baixo → médio</w:t>
            </w:r>
          </w:p>
        </w:tc>
        <w:tc>
          <w:tcPr>
            <w:tcW w:type="dxa" w:w="1304"/>
            <w:vAlign w:val="center"/>
            <w:tcMar>
              <w:top w:w="90" w:type="dxa"/>
              <w:start w:w="100" w:type="dxa"/>
              <w:bottom w:w="90" w:type="dxa"/>
              <w:end w:w="100" w:type="dxa"/>
            </w:tcMar>
          </w:tcPr>
          <w:p>
            <w:pPr>
              <w:spacing w:after="0"/>
            </w:pPr>
            <w:r/>
            <w:r>
              <w:rPr>
                <w:rFonts w:ascii="Aptos" w:hAnsi="Aptos"/>
                <w:b w:val="0"/>
                <w:color w:val="24333D"/>
                <w:sz w:val="17"/>
              </w:rPr>
              <w:t>10</w:t>
            </w:r>
          </w:p>
        </w:tc>
        <w:tc>
          <w:tcPr>
            <w:tcW w:type="dxa" w:w="5556"/>
            <w:vAlign w:val="center"/>
            <w:tcMar>
              <w:top w:w="90" w:type="dxa"/>
              <w:start w:w="100" w:type="dxa"/>
              <w:bottom w:w="90" w:type="dxa"/>
              <w:end w:w="100" w:type="dxa"/>
            </w:tcMar>
          </w:tcPr>
          <w:p>
            <w:pPr>
              <w:spacing w:after="0"/>
            </w:pPr>
            <w:r/>
            <w:r>
              <w:rPr>
                <w:rFonts w:ascii="Aptos" w:hAnsi="Aptos"/>
                <w:b w:val="0"/>
                <w:color w:val="24333D"/>
                <w:sz w:val="17"/>
              </w:rPr>
              <w:t>Pode aumentar revisões e carga profissional desnecessária.</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7"/>
              </w:rPr>
              <w:t>Baixo → alto</w:t>
            </w:r>
          </w:p>
        </w:tc>
        <w:tc>
          <w:tcPr>
            <w:tcW w:type="dxa" w:w="1304"/>
            <w:shd w:fill="EFF3F4"/>
            <w:vAlign w:val="center"/>
            <w:tcMar>
              <w:top w:w="90" w:type="dxa"/>
              <w:start w:w="100" w:type="dxa"/>
              <w:bottom w:w="90" w:type="dxa"/>
              <w:end w:w="100" w:type="dxa"/>
            </w:tcMar>
          </w:tcPr>
          <w:p>
            <w:pPr>
              <w:spacing w:after="0"/>
            </w:pPr>
            <w:r/>
            <w:r>
              <w:rPr>
                <w:rFonts w:ascii="Aptos" w:hAnsi="Aptos"/>
                <w:b w:val="0"/>
                <w:color w:val="24333D"/>
                <w:sz w:val="17"/>
              </w:rPr>
              <w:t>1</w:t>
            </w:r>
          </w:p>
        </w:tc>
        <w:tc>
          <w:tcPr>
            <w:tcW w:type="dxa" w:w="5556"/>
            <w:shd w:fill="EFF3F4"/>
            <w:vAlign w:val="center"/>
            <w:tcMar>
              <w:top w:w="90" w:type="dxa"/>
              <w:start w:w="100" w:type="dxa"/>
              <w:bottom w:w="90" w:type="dxa"/>
              <w:end w:w="100" w:type="dxa"/>
            </w:tcMar>
          </w:tcPr>
          <w:p>
            <w:pPr>
              <w:spacing w:after="0"/>
            </w:pPr>
            <w:r/>
            <w:r>
              <w:rPr>
                <w:rFonts w:ascii="Aptos" w:hAnsi="Aptos"/>
                <w:b w:val="0"/>
                <w:color w:val="24333D"/>
                <w:sz w:val="17"/>
              </w:rPr>
              <w:t>Pode gerar alarme excessivo, embora a decisão permaneça humana.</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Médio → alto</w:t>
            </w:r>
          </w:p>
        </w:tc>
        <w:tc>
          <w:tcPr>
            <w:tcW w:type="dxa" w:w="1304"/>
            <w:vAlign w:val="center"/>
            <w:tcMar>
              <w:top w:w="90" w:type="dxa"/>
              <w:start w:w="100" w:type="dxa"/>
              <w:bottom w:w="90" w:type="dxa"/>
              <w:end w:w="100" w:type="dxa"/>
            </w:tcMar>
          </w:tcPr>
          <w:p>
            <w:pPr>
              <w:spacing w:after="0"/>
            </w:pPr>
            <w:r/>
            <w:r>
              <w:rPr>
                <w:rFonts w:ascii="Aptos" w:hAnsi="Aptos"/>
                <w:b w:val="0"/>
                <w:color w:val="24333D"/>
                <w:sz w:val="17"/>
              </w:rPr>
              <w:t>5</w:t>
            </w:r>
          </w:p>
        </w:tc>
        <w:tc>
          <w:tcPr>
            <w:tcW w:type="dxa" w:w="5556"/>
            <w:vAlign w:val="center"/>
            <w:tcMar>
              <w:top w:w="90" w:type="dxa"/>
              <w:start w:w="100" w:type="dxa"/>
              <w:bottom w:w="90" w:type="dxa"/>
              <w:end w:w="100" w:type="dxa"/>
            </w:tcMar>
          </w:tcPr>
          <w:p>
            <w:pPr>
              <w:spacing w:after="0"/>
            </w:pPr>
            <w:r/>
            <w:r>
              <w:rPr>
                <w:rFonts w:ascii="Aptos" w:hAnsi="Aptos"/>
                <w:b w:val="0"/>
                <w:color w:val="24333D"/>
                <w:sz w:val="17"/>
              </w:rPr>
              <w:t>Pode elevar casos ambíguos e reduzir a precisão da classe alta.</w:t>
            </w:r>
          </w:p>
        </w:tc>
      </w:tr>
    </w:tbl>
    <w:p>
      <w:pPr>
        <w:spacing w:after="20"/>
      </w:pPr>
    </w:p>
    <w:p>
      <w:pPr>
        <w:spacing w:after="120" w:line="269" w:lineRule="auto"/>
      </w:pPr>
      <w:r>
        <w:rPr>
          <w:i w:val="0"/>
        </w:rPr>
        <w:t>A classe média é o principal ponto fraco: somente 7 de 21 registros foram corretamente classificados, com precision 36,84%, recall 33,33% e F1 35,00%. Um sistema real deveria tratar essa incerteza explicitamente, em vez de apresentar apenas a classe vencedora.</w:t>
      </w:r>
    </w:p>
    <w:p>
      <w:pPr>
        <w:pStyle w:val="Heading2"/>
        <w:keepNext/>
      </w:pPr>
      <w:r>
        <w:t>4.5 Limitações do desenho experimental</w:t>
      </w:r>
    </w:p>
    <w:p>
      <w:pPr>
        <w:pStyle w:val="ListBullet"/>
        <w:spacing w:after="60"/>
      </w:pPr>
      <w:r>
        <w:t>O mesmo holdout de 89 linhas compara os candidatos e fundamenta a escolha do vencedor; não existe teste final independente após a seleção.</w:t>
      </w:r>
    </w:p>
    <w:p>
      <w:pPr>
        <w:pStyle w:val="ListBullet"/>
        <w:spacing w:after="60"/>
      </w:pPr>
      <w:r>
        <w:t>O estimador publicado é reajustado nas 452 linhas limpas; suas métricas continuam sendo as do modelo anterior treinado somente na partição de treino.</w:t>
      </w:r>
    </w:p>
    <w:p>
      <w:pPr>
        <w:pStyle w:val="ListBullet"/>
        <w:spacing w:after="60"/>
      </w:pPr>
      <w:r>
        <w:t>Não houve busca sistemática de hiperparâmetros, validação cruzada repetida ou validação externa.</w:t>
      </w:r>
    </w:p>
    <w:p>
      <w:pPr>
        <w:pStyle w:val="ListBullet"/>
        <w:spacing w:after="60"/>
      </w:pPr>
      <w:r>
        <w:t>As probabilidades exibidas não foram avaliadas por calibração, Brier score ou reliability curve.</w:t>
      </w:r>
    </w:p>
    <w:p>
      <w:pPr>
        <w:pStyle w:val="ListBullet"/>
        <w:spacing w:after="60"/>
      </w:pPr>
      <w:r>
        <w:t>Não existem análise por subgrupo, avaliação formal de viés ou intervalo de confiança no artefato original.</w:t>
      </w:r>
    </w:p>
    <w:p>
      <w:pPr>
        <w:pStyle w:val="Heading1"/>
        <w:keepNext/>
      </w:pPr>
      <w:r>
        <w:t>5. Explicabilidade do modelo</w:t>
      </w:r>
    </w:p>
    <w:p>
      <w:pPr>
        <w:pStyle w:val="Heading2"/>
        <w:keepNext/>
      </w:pPr>
      <w:r>
        <w:t>5.1 Importância global</w:t>
      </w:r>
    </w:p>
    <w:p>
      <w:pPr>
        <w:spacing w:after="120" w:line="269" w:lineRule="auto"/>
      </w:pPr>
      <w:r>
        <w:rPr>
          <w:i w:val="0"/>
        </w:rPr>
        <w:t>A random forest usa importância por redução de impureza. Ela resume quanto cada atributo participou das divisões das árvores, mas pode favorecer variáveis com maior variedade de pontos de corte. Não representa causalidade nem relevância clínica independente.</w:t>
      </w:r>
    </w:p>
    <w:p>
      <w:pPr>
        <w:keepLines/>
        <w:jc w:val="center"/>
      </w:pPr>
      <w:r>
        <w:drawing>
          <wp:inline xmlns:a="http://schemas.openxmlformats.org/drawingml/2006/main" xmlns:pic="http://schemas.openxmlformats.org/drawingml/2006/picture">
            <wp:extent cx="5897880" cy="3173960"/>
            <wp:docPr id="6" name="Picture 6"/>
            <wp:cNvGraphicFramePr>
              <a:graphicFrameLocks noChangeAspect="1"/>
            </wp:cNvGraphicFramePr>
            <a:graphic>
              <a:graphicData uri="http://schemas.openxmlformats.org/drawingml/2006/picture">
                <pic:pic>
                  <pic:nvPicPr>
                    <pic:cNvPr id="0" name="importance.png"/>
                    <pic:cNvPicPr/>
                  </pic:nvPicPr>
                  <pic:blipFill>
                    <a:blip r:embed="rId16"/>
                    <a:stretch>
                      <a:fillRect/>
                    </a:stretch>
                  </pic:blipFill>
                  <pic:spPr>
                    <a:xfrm>
                      <a:off x="0" y="0"/>
                      <a:ext cx="5897880" cy="3173960"/>
                    </a:xfrm>
                    <a:prstGeom prst="rect"/>
                  </pic:spPr>
                </pic:pic>
              </a:graphicData>
            </a:graphic>
          </wp:inline>
        </w:drawing>
      </w:r>
    </w:p>
    <w:p>
      <w:pPr>
        <w:spacing w:after="140"/>
        <w:jc w:val="center"/>
      </w:pPr>
      <w:r>
        <w:rPr>
          <w:i/>
          <w:color w:val="5E6D75"/>
          <w:sz w:val="16"/>
        </w:rPr>
        <w:t>Figura 6 — Importância global normalizada da random forest final.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535"/>
            <w:shd w:fill="183B56"/>
            <w:vAlign w:val="center"/>
            <w:tcMar>
              <w:top w:w="90" w:type="dxa"/>
              <w:start w:w="100" w:type="dxa"/>
              <w:bottom w:w="90" w:type="dxa"/>
              <w:end w:w="100" w:type="dxa"/>
            </w:tcMar>
          </w:tcPr>
          <w:p>
            <w:pPr>
              <w:spacing w:after="0"/>
            </w:pPr>
            <w:r/>
            <w:r>
              <w:rPr>
                <w:rFonts w:ascii="Aptos" w:hAnsi="Aptos"/>
                <w:b/>
                <w:color w:val="FFFFFF"/>
                <w:sz w:val="17"/>
              </w:rPr>
              <w:t>Atributo</w:t>
            </w:r>
          </w:p>
        </w:tc>
        <w:tc>
          <w:tcPr>
            <w:tcW w:type="dxa" w:w="2268"/>
            <w:shd w:fill="183B56"/>
            <w:vAlign w:val="center"/>
            <w:tcMar>
              <w:top w:w="90" w:type="dxa"/>
              <w:start w:w="100" w:type="dxa"/>
              <w:bottom w:w="90" w:type="dxa"/>
              <w:end w:w="100" w:type="dxa"/>
            </w:tcMar>
          </w:tcPr>
          <w:p>
            <w:pPr>
              <w:spacing w:after="0"/>
            </w:pPr>
            <w:r/>
            <w:r>
              <w:rPr>
                <w:rFonts w:ascii="Aptos" w:hAnsi="Aptos"/>
                <w:b/>
                <w:color w:val="FFFFFF"/>
                <w:sz w:val="17"/>
              </w:rPr>
              <w:t>Importância</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Glicemia</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33,48%</w:t>
            </w:r>
          </w:p>
        </w:tc>
      </w:tr>
      <w:tr>
        <w:tc>
          <w:tcPr>
            <w:tcW w:type="dxa" w:w="4535"/>
            <w:shd w:fill="EFF3F4"/>
            <w:vAlign w:val="center"/>
            <w:tcMar>
              <w:top w:w="90" w:type="dxa"/>
              <w:start w:w="100" w:type="dxa"/>
              <w:bottom w:w="90" w:type="dxa"/>
              <w:end w:w="100" w:type="dxa"/>
            </w:tcMar>
          </w:tcPr>
          <w:p>
            <w:pPr>
              <w:spacing w:after="0"/>
            </w:pPr>
            <w:r/>
            <w:r>
              <w:rPr>
                <w:rFonts w:ascii="Aptos" w:hAnsi="Aptos"/>
                <w:b w:val="0"/>
                <w:color w:val="24333D"/>
                <w:sz w:val="17"/>
              </w:rPr>
              <w:t>Pressão sistólica</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7"/>
              </w:rPr>
              <w:t>20,32%</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Idade</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15,16%</w:t>
            </w:r>
          </w:p>
        </w:tc>
      </w:tr>
      <w:tr>
        <w:tc>
          <w:tcPr>
            <w:tcW w:type="dxa" w:w="4535"/>
            <w:shd w:fill="EFF3F4"/>
            <w:vAlign w:val="center"/>
            <w:tcMar>
              <w:top w:w="90" w:type="dxa"/>
              <w:start w:w="100" w:type="dxa"/>
              <w:bottom w:w="90" w:type="dxa"/>
              <w:end w:w="100" w:type="dxa"/>
            </w:tcMar>
          </w:tcPr>
          <w:p>
            <w:pPr>
              <w:spacing w:after="0"/>
            </w:pPr>
            <w:r/>
            <w:r>
              <w:rPr>
                <w:rFonts w:ascii="Aptos" w:hAnsi="Aptos"/>
                <w:b w:val="0"/>
                <w:color w:val="24333D"/>
                <w:sz w:val="17"/>
              </w:rPr>
              <w:t>Pressão diastólica</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7"/>
              </w:rPr>
              <w:t>12,43%</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Frequência cardíaca</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10,44%</w:t>
            </w:r>
          </w:p>
        </w:tc>
      </w:tr>
      <w:tr>
        <w:tc>
          <w:tcPr>
            <w:tcW w:type="dxa" w:w="4535"/>
            <w:shd w:fill="EFF3F4"/>
            <w:vAlign w:val="center"/>
            <w:tcMar>
              <w:top w:w="90" w:type="dxa"/>
              <w:start w:w="100" w:type="dxa"/>
              <w:bottom w:w="90" w:type="dxa"/>
              <w:end w:w="100" w:type="dxa"/>
            </w:tcMar>
          </w:tcPr>
          <w:p>
            <w:pPr>
              <w:spacing w:after="0"/>
            </w:pPr>
            <w:r/>
            <w:r>
              <w:rPr>
                <w:rFonts w:ascii="Aptos" w:hAnsi="Aptos"/>
                <w:b w:val="0"/>
                <w:color w:val="24333D"/>
                <w:sz w:val="17"/>
              </w:rPr>
              <w:t>Temperatura corporal</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7"/>
              </w:rPr>
              <w:t>8,18%</w:t>
            </w:r>
          </w:p>
        </w:tc>
      </w:tr>
    </w:tbl>
    <w:p>
      <w:pPr>
        <w:spacing w:after="20"/>
      </w:pPr>
    </w:p>
    <w:p>
      <w:pPr>
        <w:pStyle w:val="Heading2"/>
        <w:keepNext/>
      </w:pPr>
      <w:r>
        <w:t>5.2 Explicação local reproduzível</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535"/>
            <w:shd w:fill="183B56"/>
            <w:vAlign w:val="center"/>
            <w:tcMar>
              <w:top w:w="90" w:type="dxa"/>
              <w:start w:w="100" w:type="dxa"/>
              <w:bottom w:w="90" w:type="dxa"/>
              <w:end w:w="100" w:type="dxa"/>
            </w:tcMar>
          </w:tcPr>
          <w:p>
            <w:pPr>
              <w:spacing w:after="0"/>
            </w:pPr>
            <w:r/>
            <w:r>
              <w:rPr>
                <w:rFonts w:ascii="Aptos" w:hAnsi="Aptos"/>
                <w:b/>
                <w:color w:val="FFFFFF"/>
                <w:sz w:val="17"/>
              </w:rPr>
              <w:t>Entrada</w:t>
            </w:r>
          </w:p>
        </w:tc>
        <w:tc>
          <w:tcPr>
            <w:tcW w:type="dxa" w:w="2268"/>
            <w:shd w:fill="183B56"/>
            <w:vAlign w:val="center"/>
            <w:tcMar>
              <w:top w:w="90" w:type="dxa"/>
              <w:start w:w="100" w:type="dxa"/>
              <w:bottom w:w="90" w:type="dxa"/>
              <w:end w:w="100" w:type="dxa"/>
            </w:tcMar>
          </w:tcPr>
          <w:p>
            <w:pPr>
              <w:spacing w:after="0"/>
            </w:pPr>
            <w:r/>
            <w:r>
              <w:rPr>
                <w:rFonts w:ascii="Aptos" w:hAnsi="Aptos"/>
                <w:b/>
                <w:color w:val="FFFFFF"/>
                <w:sz w:val="17"/>
              </w:rPr>
              <w:t>Valor</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Idade</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35 anos</w:t>
            </w:r>
          </w:p>
        </w:tc>
      </w:tr>
      <w:tr>
        <w:tc>
          <w:tcPr>
            <w:tcW w:type="dxa" w:w="4535"/>
            <w:shd w:fill="EFF3F4"/>
            <w:vAlign w:val="center"/>
            <w:tcMar>
              <w:top w:w="90" w:type="dxa"/>
              <w:start w:w="100" w:type="dxa"/>
              <w:bottom w:w="90" w:type="dxa"/>
              <w:end w:w="100" w:type="dxa"/>
            </w:tcMar>
          </w:tcPr>
          <w:p>
            <w:pPr>
              <w:spacing w:after="0"/>
            </w:pPr>
            <w:r/>
            <w:r>
              <w:rPr>
                <w:rFonts w:ascii="Aptos" w:hAnsi="Aptos"/>
                <w:b w:val="0"/>
                <w:color w:val="24333D"/>
                <w:sz w:val="17"/>
              </w:rPr>
              <w:t>Pressão sistólica</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7"/>
              </w:rPr>
              <w:t>140 mmHg</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Pressão diastólica</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90 mmHg</w:t>
            </w:r>
          </w:p>
        </w:tc>
      </w:tr>
      <w:tr>
        <w:tc>
          <w:tcPr>
            <w:tcW w:type="dxa" w:w="4535"/>
            <w:shd w:fill="EFF3F4"/>
            <w:vAlign w:val="center"/>
            <w:tcMar>
              <w:top w:w="90" w:type="dxa"/>
              <w:start w:w="100" w:type="dxa"/>
              <w:bottom w:w="90" w:type="dxa"/>
              <w:end w:w="100" w:type="dxa"/>
            </w:tcMar>
          </w:tcPr>
          <w:p>
            <w:pPr>
              <w:spacing w:after="0"/>
            </w:pPr>
            <w:r/>
            <w:r>
              <w:rPr>
                <w:rFonts w:ascii="Aptos" w:hAnsi="Aptos"/>
                <w:b w:val="0"/>
                <w:color w:val="24333D"/>
                <w:sz w:val="17"/>
              </w:rPr>
              <w:t>Glicemia</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7"/>
              </w:rPr>
              <w:t>13 mmol/L</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Temperatura corporal</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98 °F</w:t>
            </w:r>
          </w:p>
        </w:tc>
      </w:tr>
      <w:tr>
        <w:tc>
          <w:tcPr>
            <w:tcW w:type="dxa" w:w="4535"/>
            <w:shd w:fill="EFF3F4"/>
            <w:vAlign w:val="center"/>
            <w:tcMar>
              <w:top w:w="90" w:type="dxa"/>
              <w:start w:w="100" w:type="dxa"/>
              <w:bottom w:w="90" w:type="dxa"/>
              <w:end w:w="100" w:type="dxa"/>
            </w:tcMar>
          </w:tcPr>
          <w:p>
            <w:pPr>
              <w:spacing w:after="0"/>
            </w:pPr>
            <w:r/>
            <w:r>
              <w:rPr>
                <w:rFonts w:ascii="Aptos" w:hAnsi="Aptos"/>
                <w:b w:val="0"/>
                <w:color w:val="24333D"/>
                <w:sz w:val="17"/>
              </w:rPr>
              <w:t>Frequência cardíaca</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7"/>
              </w:rPr>
              <w:t>70 bpm</w:t>
            </w:r>
          </w:p>
        </w:tc>
      </w:tr>
    </w:tbl>
    <w:p>
      <w:pPr>
        <w:spacing w:after="2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4535"/>
            <w:shd w:fill="183B56"/>
            <w:vAlign w:val="center"/>
            <w:tcMar>
              <w:top w:w="90" w:type="dxa"/>
              <w:start w:w="100" w:type="dxa"/>
              <w:bottom w:w="90" w:type="dxa"/>
              <w:end w:w="100" w:type="dxa"/>
            </w:tcMar>
          </w:tcPr>
          <w:p>
            <w:pPr>
              <w:spacing w:after="0"/>
            </w:pPr>
            <w:r/>
            <w:r>
              <w:rPr>
                <w:rFonts w:ascii="Aptos" w:hAnsi="Aptos"/>
                <w:b/>
                <w:color w:val="FFFFFF"/>
                <w:sz w:val="17"/>
              </w:rPr>
              <w:t>Classe</w:t>
            </w:r>
          </w:p>
        </w:tc>
        <w:tc>
          <w:tcPr>
            <w:tcW w:type="dxa" w:w="2268"/>
            <w:shd w:fill="183B56"/>
            <w:vAlign w:val="center"/>
            <w:tcMar>
              <w:top w:w="90" w:type="dxa"/>
              <w:start w:w="100" w:type="dxa"/>
              <w:bottom w:w="90" w:type="dxa"/>
              <w:end w:w="100" w:type="dxa"/>
            </w:tcMar>
          </w:tcPr>
          <w:p>
            <w:pPr>
              <w:spacing w:after="0"/>
            </w:pPr>
            <w:r/>
            <w:r>
              <w:rPr>
                <w:rFonts w:ascii="Aptos" w:hAnsi="Aptos"/>
                <w:b/>
                <w:color w:val="FFFFFF"/>
                <w:sz w:val="17"/>
              </w:rPr>
              <w:t>Probabilidade</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Baixo</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0,00%</w:t>
            </w:r>
          </w:p>
        </w:tc>
      </w:tr>
      <w:tr>
        <w:tc>
          <w:tcPr>
            <w:tcW w:type="dxa" w:w="4535"/>
            <w:shd w:fill="EFF3F4"/>
            <w:vAlign w:val="center"/>
            <w:tcMar>
              <w:top w:w="90" w:type="dxa"/>
              <w:start w:w="100" w:type="dxa"/>
              <w:bottom w:w="90" w:type="dxa"/>
              <w:end w:w="100" w:type="dxa"/>
            </w:tcMar>
          </w:tcPr>
          <w:p>
            <w:pPr>
              <w:spacing w:after="0"/>
            </w:pPr>
            <w:r/>
            <w:r>
              <w:rPr>
                <w:rFonts w:ascii="Aptos" w:hAnsi="Aptos"/>
                <w:b w:val="0"/>
                <w:color w:val="24333D"/>
                <w:sz w:val="17"/>
              </w:rPr>
              <w:t>Médio</w:t>
            </w:r>
          </w:p>
        </w:tc>
        <w:tc>
          <w:tcPr>
            <w:tcW w:type="dxa" w:w="2268"/>
            <w:shd w:fill="EFF3F4"/>
            <w:vAlign w:val="center"/>
            <w:tcMar>
              <w:top w:w="90" w:type="dxa"/>
              <w:start w:w="100" w:type="dxa"/>
              <w:bottom w:w="90" w:type="dxa"/>
              <w:end w:w="100" w:type="dxa"/>
            </w:tcMar>
          </w:tcPr>
          <w:p>
            <w:pPr>
              <w:spacing w:after="0"/>
            </w:pPr>
            <w:r/>
            <w:r>
              <w:rPr>
                <w:rFonts w:ascii="Aptos" w:hAnsi="Aptos"/>
                <w:b w:val="0"/>
                <w:color w:val="24333D"/>
                <w:sz w:val="17"/>
              </w:rPr>
              <w:t>1,43%</w:t>
            </w:r>
          </w:p>
        </w:tc>
      </w:tr>
      <w:tr>
        <w:tc>
          <w:tcPr>
            <w:tcW w:type="dxa" w:w="4535"/>
            <w:vAlign w:val="center"/>
            <w:tcMar>
              <w:top w:w="90" w:type="dxa"/>
              <w:start w:w="100" w:type="dxa"/>
              <w:bottom w:w="90" w:type="dxa"/>
              <w:end w:w="100" w:type="dxa"/>
            </w:tcMar>
          </w:tcPr>
          <w:p>
            <w:pPr>
              <w:spacing w:after="0"/>
            </w:pPr>
            <w:r/>
            <w:r>
              <w:rPr>
                <w:rFonts w:ascii="Aptos" w:hAnsi="Aptos"/>
                <w:b w:val="0"/>
                <w:color w:val="24333D"/>
                <w:sz w:val="17"/>
              </w:rPr>
              <w:t>Alto</w:t>
            </w:r>
          </w:p>
        </w:tc>
        <w:tc>
          <w:tcPr>
            <w:tcW w:type="dxa" w:w="2268"/>
            <w:vAlign w:val="center"/>
            <w:tcMar>
              <w:top w:w="90" w:type="dxa"/>
              <w:start w:w="100" w:type="dxa"/>
              <w:bottom w:w="90" w:type="dxa"/>
              <w:end w:w="100" w:type="dxa"/>
            </w:tcMar>
          </w:tcPr>
          <w:p>
            <w:pPr>
              <w:spacing w:after="0"/>
            </w:pPr>
            <w:r/>
            <w:r>
              <w:rPr>
                <w:rFonts w:ascii="Aptos" w:hAnsi="Aptos"/>
                <w:b w:val="0"/>
                <w:color w:val="24333D"/>
                <w:sz w:val="17"/>
              </w:rPr>
              <w:t>98,57%</w:t>
            </w:r>
          </w:p>
        </w:tc>
      </w:tr>
    </w:tbl>
    <w:p>
      <w:pPr>
        <w:spacing w:after="20"/>
      </w:pPr>
    </w:p>
    <w:p>
      <w:pPr>
        <w:spacing w:after="120" w:line="269" w:lineRule="auto"/>
      </w:pPr>
      <w:r>
        <w:rPr>
          <w:i w:val="0"/>
        </w:rPr>
        <w:t>A explicação percorre o caminho da observação em cada árvore. A diferença de probabilidade entre pai e filho é atribuída ao atributo usado na divisão; a média das árvores produz uma decomposição exata da probabilidade da classe explicada.</w:t>
      </w:r>
    </w:p>
    <w:p>
      <w:pPr>
        <w:keepLines/>
        <w:jc w:val="center"/>
      </w:pPr>
      <w:r>
        <w:drawing>
          <wp:inline xmlns:a="http://schemas.openxmlformats.org/drawingml/2006/main" xmlns:pic="http://schemas.openxmlformats.org/drawingml/2006/picture">
            <wp:extent cx="5897880" cy="3767834"/>
            <wp:docPr id="7" name="Picture 7"/>
            <wp:cNvGraphicFramePr>
              <a:graphicFrameLocks noChangeAspect="1"/>
            </wp:cNvGraphicFramePr>
            <a:graphic>
              <a:graphicData uri="http://schemas.openxmlformats.org/drawingml/2006/picture">
                <pic:pic>
                  <pic:nvPicPr>
                    <pic:cNvPr id="0" name="waterfall.png"/>
                    <pic:cNvPicPr/>
                  </pic:nvPicPr>
                  <pic:blipFill>
                    <a:blip r:embed="rId17"/>
                    <a:stretch>
                      <a:fillRect/>
                    </a:stretch>
                  </pic:blipFill>
                  <pic:spPr>
                    <a:xfrm>
                      <a:off x="0" y="0"/>
                      <a:ext cx="5897880" cy="3767834"/>
                    </a:xfrm>
                    <a:prstGeom prst="rect"/>
                  </pic:spPr>
                </pic:pic>
              </a:graphicData>
            </a:graphic>
          </wp:inline>
        </w:drawing>
      </w:r>
    </w:p>
    <w:p>
      <w:pPr>
        <w:spacing w:after="140"/>
        <w:jc w:val="center"/>
      </w:pPr>
      <w:r>
        <w:rPr>
          <w:i/>
          <w:color w:val="5E6D75"/>
          <w:sz w:val="16"/>
        </w:rPr>
        <w:t>Figura 7 — Baseline e contribuições assinadas para a classe alta no estudo de caso.</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948"/>
            <w:shd w:fill="183B56"/>
            <w:vAlign w:val="center"/>
            <w:tcMar>
              <w:top w:w="90" w:type="dxa"/>
              <w:start w:w="100" w:type="dxa"/>
              <w:bottom w:w="90" w:type="dxa"/>
              <w:end w:w="100" w:type="dxa"/>
            </w:tcMar>
          </w:tcPr>
          <w:p>
            <w:pPr>
              <w:spacing w:after="0"/>
            </w:pPr>
            <w:r/>
            <w:r>
              <w:rPr>
                <w:rFonts w:ascii="Aptos" w:hAnsi="Aptos"/>
                <w:b/>
                <w:color w:val="FFFFFF"/>
                <w:sz w:val="17"/>
              </w:rPr>
              <w:t>Atributo</w:t>
            </w:r>
          </w:p>
        </w:tc>
        <w:tc>
          <w:tcPr>
            <w:tcW w:type="dxa" w:w="1984"/>
            <w:shd w:fill="183B56"/>
            <w:vAlign w:val="center"/>
            <w:tcMar>
              <w:top w:w="90" w:type="dxa"/>
              <w:start w:w="100" w:type="dxa"/>
              <w:bottom w:w="90" w:type="dxa"/>
              <w:end w:w="100" w:type="dxa"/>
            </w:tcMar>
          </w:tcPr>
          <w:p>
            <w:pPr>
              <w:spacing w:after="0"/>
            </w:pPr>
            <w:r/>
            <w:r>
              <w:rPr>
                <w:rFonts w:ascii="Aptos" w:hAnsi="Aptos"/>
                <w:b/>
                <w:color w:val="FFFFFF"/>
                <w:sz w:val="17"/>
              </w:rPr>
              <w:t>Valor</w:t>
            </w:r>
          </w:p>
        </w:tc>
        <w:tc>
          <w:tcPr>
            <w:tcW w:type="dxa" w:w="2098"/>
            <w:shd w:fill="183B56"/>
            <w:vAlign w:val="center"/>
            <w:tcMar>
              <w:top w:w="90" w:type="dxa"/>
              <w:start w:w="100" w:type="dxa"/>
              <w:bottom w:w="90" w:type="dxa"/>
              <w:end w:w="100" w:type="dxa"/>
            </w:tcMar>
          </w:tcPr>
          <w:p>
            <w:pPr>
              <w:spacing w:after="0"/>
            </w:pPr>
            <w:r/>
            <w:r>
              <w:rPr>
                <w:rFonts w:ascii="Aptos" w:hAnsi="Aptos"/>
                <w:b/>
                <w:color w:val="FFFFFF"/>
                <w:sz w:val="17"/>
              </w:rPr>
              <w:t>Contribuição</w:t>
            </w:r>
          </w:p>
        </w:tc>
        <w:tc>
          <w:tcPr>
            <w:tcW w:type="dxa" w:w="1928"/>
            <w:shd w:fill="183B56"/>
            <w:vAlign w:val="center"/>
            <w:tcMar>
              <w:top w:w="90" w:type="dxa"/>
              <w:start w:w="100" w:type="dxa"/>
              <w:bottom w:w="90" w:type="dxa"/>
              <w:end w:w="100" w:type="dxa"/>
            </w:tcMar>
          </w:tcPr>
          <w:p>
            <w:pPr>
              <w:spacing w:after="0"/>
            </w:pPr>
            <w:r/>
            <w:r>
              <w:rPr>
                <w:rFonts w:ascii="Aptos" w:hAnsi="Aptos"/>
                <w:b/>
                <w:color w:val="FFFFFF"/>
                <w:sz w:val="17"/>
              </w:rPr>
              <w:t>Direção</w:t>
            </w:r>
          </w:p>
        </w:tc>
      </w:tr>
      <w:tr>
        <w:tc>
          <w:tcPr>
            <w:tcW w:type="dxa" w:w="2948"/>
            <w:vAlign w:val="center"/>
            <w:tcMar>
              <w:top w:w="90" w:type="dxa"/>
              <w:start w:w="100" w:type="dxa"/>
              <w:bottom w:w="90" w:type="dxa"/>
              <w:end w:w="100" w:type="dxa"/>
            </w:tcMar>
          </w:tcPr>
          <w:p>
            <w:pPr>
              <w:spacing w:after="0"/>
            </w:pPr>
            <w:r/>
            <w:r>
              <w:rPr>
                <w:rFonts w:ascii="Aptos" w:hAnsi="Aptos"/>
                <w:b w:val="0"/>
                <w:color w:val="24333D"/>
                <w:sz w:val="17"/>
              </w:rPr>
              <w:t>Pressão sistólica</w:t>
            </w:r>
          </w:p>
        </w:tc>
        <w:tc>
          <w:tcPr>
            <w:tcW w:type="dxa" w:w="1984"/>
            <w:vAlign w:val="center"/>
            <w:tcMar>
              <w:top w:w="90" w:type="dxa"/>
              <w:start w:w="100" w:type="dxa"/>
              <w:bottom w:w="90" w:type="dxa"/>
              <w:end w:w="100" w:type="dxa"/>
            </w:tcMar>
          </w:tcPr>
          <w:p>
            <w:pPr>
              <w:spacing w:after="0"/>
            </w:pPr>
            <w:r/>
            <w:r>
              <w:rPr>
                <w:rFonts w:ascii="Aptos" w:hAnsi="Aptos"/>
                <w:b w:val="0"/>
                <w:color w:val="24333D"/>
                <w:sz w:val="17"/>
              </w:rPr>
              <w:t>140 mmHg</w:t>
            </w:r>
          </w:p>
        </w:tc>
        <w:tc>
          <w:tcPr>
            <w:tcW w:type="dxa" w:w="2098"/>
            <w:vAlign w:val="center"/>
            <w:tcMar>
              <w:top w:w="90" w:type="dxa"/>
              <w:start w:w="100" w:type="dxa"/>
              <w:bottom w:w="90" w:type="dxa"/>
              <w:end w:w="100" w:type="dxa"/>
            </w:tcMar>
          </w:tcPr>
          <w:p>
            <w:pPr>
              <w:spacing w:after="0"/>
            </w:pPr>
            <w:r/>
            <w:r>
              <w:rPr>
                <w:rFonts w:ascii="Aptos" w:hAnsi="Aptos"/>
                <w:b w:val="0"/>
                <w:color w:val="24333D"/>
                <w:sz w:val="17"/>
              </w:rPr>
              <w:t>+37,010 pp</w:t>
            </w:r>
          </w:p>
        </w:tc>
        <w:tc>
          <w:tcPr>
            <w:tcW w:type="dxa" w:w="1928"/>
            <w:vAlign w:val="center"/>
            <w:tcMar>
              <w:top w:w="90" w:type="dxa"/>
              <w:start w:w="100" w:type="dxa"/>
              <w:bottom w:w="90" w:type="dxa"/>
              <w:end w:w="100" w:type="dxa"/>
            </w:tcMar>
          </w:tcPr>
          <w:p>
            <w:pPr>
              <w:spacing w:after="0"/>
            </w:pPr>
            <w:r/>
            <w:r>
              <w:rPr>
                <w:rFonts w:ascii="Aptos" w:hAnsi="Aptos"/>
                <w:b w:val="0"/>
                <w:color w:val="24333D"/>
                <w:sz w:val="17"/>
              </w:rPr>
              <w:t>Aumenta</w:t>
            </w:r>
          </w:p>
        </w:tc>
      </w:tr>
      <w:tr>
        <w:tc>
          <w:tcPr>
            <w:tcW w:type="dxa" w:w="2948"/>
            <w:shd w:fill="EFF3F4"/>
            <w:vAlign w:val="center"/>
            <w:tcMar>
              <w:top w:w="90" w:type="dxa"/>
              <w:start w:w="100" w:type="dxa"/>
              <w:bottom w:w="90" w:type="dxa"/>
              <w:end w:w="100" w:type="dxa"/>
            </w:tcMar>
          </w:tcPr>
          <w:p>
            <w:pPr>
              <w:spacing w:after="0"/>
            </w:pPr>
            <w:r/>
            <w:r>
              <w:rPr>
                <w:rFonts w:ascii="Aptos" w:hAnsi="Aptos"/>
                <w:b w:val="0"/>
                <w:color w:val="24333D"/>
                <w:sz w:val="17"/>
              </w:rPr>
              <w:t>Glicemia</w:t>
            </w:r>
          </w:p>
        </w:tc>
        <w:tc>
          <w:tcPr>
            <w:tcW w:type="dxa" w:w="1984"/>
            <w:shd w:fill="EFF3F4"/>
            <w:vAlign w:val="center"/>
            <w:tcMar>
              <w:top w:w="90" w:type="dxa"/>
              <w:start w:w="100" w:type="dxa"/>
              <w:bottom w:w="90" w:type="dxa"/>
              <w:end w:w="100" w:type="dxa"/>
            </w:tcMar>
          </w:tcPr>
          <w:p>
            <w:pPr>
              <w:spacing w:after="0"/>
            </w:pPr>
            <w:r/>
            <w:r>
              <w:rPr>
                <w:rFonts w:ascii="Aptos" w:hAnsi="Aptos"/>
                <w:b w:val="0"/>
                <w:color w:val="24333D"/>
                <w:sz w:val="17"/>
              </w:rPr>
              <w:t>13 mmol/L</w:t>
            </w:r>
          </w:p>
        </w:tc>
        <w:tc>
          <w:tcPr>
            <w:tcW w:type="dxa" w:w="2098"/>
            <w:shd w:fill="EFF3F4"/>
            <w:vAlign w:val="center"/>
            <w:tcMar>
              <w:top w:w="90" w:type="dxa"/>
              <w:start w:w="100" w:type="dxa"/>
              <w:bottom w:w="90" w:type="dxa"/>
              <w:end w:w="100" w:type="dxa"/>
            </w:tcMar>
          </w:tcPr>
          <w:p>
            <w:pPr>
              <w:spacing w:after="0"/>
            </w:pPr>
            <w:r/>
            <w:r>
              <w:rPr>
                <w:rFonts w:ascii="Aptos" w:hAnsi="Aptos"/>
                <w:b w:val="0"/>
                <w:color w:val="24333D"/>
                <w:sz w:val="17"/>
              </w:rPr>
              <w:t>+26,824 pp</w:t>
            </w:r>
          </w:p>
        </w:tc>
        <w:tc>
          <w:tcPr>
            <w:tcW w:type="dxa" w:w="1928"/>
            <w:shd w:fill="EFF3F4"/>
            <w:vAlign w:val="center"/>
            <w:tcMar>
              <w:top w:w="90" w:type="dxa"/>
              <w:start w:w="100" w:type="dxa"/>
              <w:bottom w:w="90" w:type="dxa"/>
              <w:end w:w="100" w:type="dxa"/>
            </w:tcMar>
          </w:tcPr>
          <w:p>
            <w:pPr>
              <w:spacing w:after="0"/>
            </w:pPr>
            <w:r/>
            <w:r>
              <w:rPr>
                <w:rFonts w:ascii="Aptos" w:hAnsi="Aptos"/>
                <w:b w:val="0"/>
                <w:color w:val="24333D"/>
                <w:sz w:val="17"/>
              </w:rPr>
              <w:t>Aumenta</w:t>
            </w:r>
          </w:p>
        </w:tc>
      </w:tr>
      <w:tr>
        <w:tc>
          <w:tcPr>
            <w:tcW w:type="dxa" w:w="2948"/>
            <w:vAlign w:val="center"/>
            <w:tcMar>
              <w:top w:w="90" w:type="dxa"/>
              <w:start w:w="100" w:type="dxa"/>
              <w:bottom w:w="90" w:type="dxa"/>
              <w:end w:w="100" w:type="dxa"/>
            </w:tcMar>
          </w:tcPr>
          <w:p>
            <w:pPr>
              <w:spacing w:after="0"/>
            </w:pPr>
            <w:r/>
            <w:r>
              <w:rPr>
                <w:rFonts w:ascii="Aptos" w:hAnsi="Aptos"/>
                <w:b w:val="0"/>
                <w:color w:val="24333D"/>
                <w:sz w:val="17"/>
              </w:rPr>
              <w:t>Idade</w:t>
            </w:r>
          </w:p>
        </w:tc>
        <w:tc>
          <w:tcPr>
            <w:tcW w:type="dxa" w:w="1984"/>
            <w:vAlign w:val="center"/>
            <w:tcMar>
              <w:top w:w="90" w:type="dxa"/>
              <w:start w:w="100" w:type="dxa"/>
              <w:bottom w:w="90" w:type="dxa"/>
              <w:end w:w="100" w:type="dxa"/>
            </w:tcMar>
          </w:tcPr>
          <w:p>
            <w:pPr>
              <w:spacing w:after="0"/>
            </w:pPr>
            <w:r/>
            <w:r>
              <w:rPr>
                <w:rFonts w:ascii="Aptos" w:hAnsi="Aptos"/>
                <w:b w:val="0"/>
                <w:color w:val="24333D"/>
                <w:sz w:val="17"/>
              </w:rPr>
              <w:t>35 anos</w:t>
            </w:r>
          </w:p>
        </w:tc>
        <w:tc>
          <w:tcPr>
            <w:tcW w:type="dxa" w:w="2098"/>
            <w:vAlign w:val="center"/>
            <w:tcMar>
              <w:top w:w="90" w:type="dxa"/>
              <w:start w:w="100" w:type="dxa"/>
              <w:bottom w:w="90" w:type="dxa"/>
              <w:end w:w="100" w:type="dxa"/>
            </w:tcMar>
          </w:tcPr>
          <w:p>
            <w:pPr>
              <w:spacing w:after="0"/>
            </w:pPr>
            <w:r/>
            <w:r>
              <w:rPr>
                <w:rFonts w:ascii="Aptos" w:hAnsi="Aptos"/>
                <w:b w:val="0"/>
                <w:color w:val="24333D"/>
                <w:sz w:val="17"/>
              </w:rPr>
              <w:t>+5,504 pp</w:t>
            </w:r>
          </w:p>
        </w:tc>
        <w:tc>
          <w:tcPr>
            <w:tcW w:type="dxa" w:w="1928"/>
            <w:vAlign w:val="center"/>
            <w:tcMar>
              <w:top w:w="90" w:type="dxa"/>
              <w:start w:w="100" w:type="dxa"/>
              <w:bottom w:w="90" w:type="dxa"/>
              <w:end w:w="100" w:type="dxa"/>
            </w:tcMar>
          </w:tcPr>
          <w:p>
            <w:pPr>
              <w:spacing w:after="0"/>
            </w:pPr>
            <w:r/>
            <w:r>
              <w:rPr>
                <w:rFonts w:ascii="Aptos" w:hAnsi="Aptos"/>
                <w:b w:val="0"/>
                <w:color w:val="24333D"/>
                <w:sz w:val="17"/>
              </w:rPr>
              <w:t>Aumenta</w:t>
            </w:r>
          </w:p>
        </w:tc>
      </w:tr>
      <w:tr>
        <w:tc>
          <w:tcPr>
            <w:tcW w:type="dxa" w:w="2948"/>
            <w:shd w:fill="EFF3F4"/>
            <w:vAlign w:val="center"/>
            <w:tcMar>
              <w:top w:w="90" w:type="dxa"/>
              <w:start w:w="100" w:type="dxa"/>
              <w:bottom w:w="90" w:type="dxa"/>
              <w:end w:w="100" w:type="dxa"/>
            </w:tcMar>
          </w:tcPr>
          <w:p>
            <w:pPr>
              <w:spacing w:after="0"/>
            </w:pPr>
            <w:r/>
            <w:r>
              <w:rPr>
                <w:rFonts w:ascii="Aptos" w:hAnsi="Aptos"/>
                <w:b w:val="0"/>
                <w:color w:val="24333D"/>
                <w:sz w:val="17"/>
              </w:rPr>
              <w:t>Frequência cardíaca</w:t>
            </w:r>
          </w:p>
        </w:tc>
        <w:tc>
          <w:tcPr>
            <w:tcW w:type="dxa" w:w="1984"/>
            <w:shd w:fill="EFF3F4"/>
            <w:vAlign w:val="center"/>
            <w:tcMar>
              <w:top w:w="90" w:type="dxa"/>
              <w:start w:w="100" w:type="dxa"/>
              <w:bottom w:w="90" w:type="dxa"/>
              <w:end w:w="100" w:type="dxa"/>
            </w:tcMar>
          </w:tcPr>
          <w:p>
            <w:pPr>
              <w:spacing w:after="0"/>
            </w:pPr>
            <w:r/>
            <w:r>
              <w:rPr>
                <w:rFonts w:ascii="Aptos" w:hAnsi="Aptos"/>
                <w:b w:val="0"/>
                <w:color w:val="24333D"/>
                <w:sz w:val="17"/>
              </w:rPr>
              <w:t>70 bpm</w:t>
            </w:r>
          </w:p>
        </w:tc>
        <w:tc>
          <w:tcPr>
            <w:tcW w:type="dxa" w:w="2098"/>
            <w:shd w:fill="EFF3F4"/>
            <w:vAlign w:val="center"/>
            <w:tcMar>
              <w:top w:w="90" w:type="dxa"/>
              <w:start w:w="100" w:type="dxa"/>
              <w:bottom w:w="90" w:type="dxa"/>
              <w:end w:w="100" w:type="dxa"/>
            </w:tcMar>
          </w:tcPr>
          <w:p>
            <w:pPr>
              <w:spacing w:after="0"/>
            </w:pPr>
            <w:r/>
            <w:r>
              <w:rPr>
                <w:rFonts w:ascii="Aptos" w:hAnsi="Aptos"/>
                <w:b w:val="0"/>
                <w:color w:val="24333D"/>
                <w:sz w:val="17"/>
              </w:rPr>
              <w:t>-3,020 pp</w:t>
            </w:r>
          </w:p>
        </w:tc>
        <w:tc>
          <w:tcPr>
            <w:tcW w:type="dxa" w:w="1928"/>
            <w:shd w:fill="EFF3F4"/>
            <w:vAlign w:val="center"/>
            <w:tcMar>
              <w:top w:w="90" w:type="dxa"/>
              <w:start w:w="100" w:type="dxa"/>
              <w:bottom w:w="90" w:type="dxa"/>
              <w:end w:w="100" w:type="dxa"/>
            </w:tcMar>
          </w:tcPr>
          <w:p>
            <w:pPr>
              <w:spacing w:after="0"/>
            </w:pPr>
            <w:r/>
            <w:r>
              <w:rPr>
                <w:rFonts w:ascii="Aptos" w:hAnsi="Aptos"/>
                <w:b w:val="0"/>
                <w:color w:val="24333D"/>
                <w:sz w:val="17"/>
              </w:rPr>
              <w:t>Reduz</w:t>
            </w:r>
          </w:p>
        </w:tc>
      </w:tr>
      <w:tr>
        <w:tc>
          <w:tcPr>
            <w:tcW w:type="dxa" w:w="2948"/>
            <w:vAlign w:val="center"/>
            <w:tcMar>
              <w:top w:w="90" w:type="dxa"/>
              <w:start w:w="100" w:type="dxa"/>
              <w:bottom w:w="90" w:type="dxa"/>
              <w:end w:w="100" w:type="dxa"/>
            </w:tcMar>
          </w:tcPr>
          <w:p>
            <w:pPr>
              <w:spacing w:after="0"/>
            </w:pPr>
            <w:r/>
            <w:r>
              <w:rPr>
                <w:rFonts w:ascii="Aptos" w:hAnsi="Aptos"/>
                <w:b w:val="0"/>
                <w:color w:val="24333D"/>
                <w:sz w:val="17"/>
              </w:rPr>
              <w:t>Temperatura corporal</w:t>
            </w:r>
          </w:p>
        </w:tc>
        <w:tc>
          <w:tcPr>
            <w:tcW w:type="dxa" w:w="1984"/>
            <w:vAlign w:val="center"/>
            <w:tcMar>
              <w:top w:w="90" w:type="dxa"/>
              <w:start w:w="100" w:type="dxa"/>
              <w:bottom w:w="90" w:type="dxa"/>
              <w:end w:w="100" w:type="dxa"/>
            </w:tcMar>
          </w:tcPr>
          <w:p>
            <w:pPr>
              <w:spacing w:after="0"/>
            </w:pPr>
            <w:r/>
            <w:r>
              <w:rPr>
                <w:rFonts w:ascii="Aptos" w:hAnsi="Aptos"/>
                <w:b w:val="0"/>
                <w:color w:val="24333D"/>
                <w:sz w:val="17"/>
              </w:rPr>
              <w:t>98 °F</w:t>
            </w:r>
          </w:p>
        </w:tc>
        <w:tc>
          <w:tcPr>
            <w:tcW w:type="dxa" w:w="2098"/>
            <w:vAlign w:val="center"/>
            <w:tcMar>
              <w:top w:w="90" w:type="dxa"/>
              <w:start w:w="100" w:type="dxa"/>
              <w:bottom w:w="90" w:type="dxa"/>
              <w:end w:w="100" w:type="dxa"/>
            </w:tcMar>
          </w:tcPr>
          <w:p>
            <w:pPr>
              <w:spacing w:after="0"/>
            </w:pPr>
            <w:r/>
            <w:r>
              <w:rPr>
                <w:rFonts w:ascii="Aptos" w:hAnsi="Aptos"/>
                <w:b w:val="0"/>
                <w:color w:val="24333D"/>
                <w:sz w:val="17"/>
              </w:rPr>
              <w:t>-0,959 pp</w:t>
            </w:r>
          </w:p>
        </w:tc>
        <w:tc>
          <w:tcPr>
            <w:tcW w:type="dxa" w:w="1928"/>
            <w:vAlign w:val="center"/>
            <w:tcMar>
              <w:top w:w="90" w:type="dxa"/>
              <w:start w:w="100" w:type="dxa"/>
              <w:bottom w:w="90" w:type="dxa"/>
              <w:end w:w="100" w:type="dxa"/>
            </w:tcMar>
          </w:tcPr>
          <w:p>
            <w:pPr>
              <w:spacing w:after="0"/>
            </w:pPr>
            <w:r/>
            <w:r>
              <w:rPr>
                <w:rFonts w:ascii="Aptos" w:hAnsi="Aptos"/>
                <w:b w:val="0"/>
                <w:color w:val="24333D"/>
                <w:sz w:val="17"/>
              </w:rPr>
              <w:t>Reduz</w:t>
            </w:r>
          </w:p>
        </w:tc>
      </w:tr>
      <w:tr>
        <w:tc>
          <w:tcPr>
            <w:tcW w:type="dxa" w:w="2948"/>
            <w:shd w:fill="EFF3F4"/>
            <w:vAlign w:val="center"/>
            <w:tcMar>
              <w:top w:w="90" w:type="dxa"/>
              <w:start w:w="100" w:type="dxa"/>
              <w:bottom w:w="90" w:type="dxa"/>
              <w:end w:w="100" w:type="dxa"/>
            </w:tcMar>
          </w:tcPr>
          <w:p>
            <w:pPr>
              <w:spacing w:after="0"/>
            </w:pPr>
            <w:r/>
            <w:r>
              <w:rPr>
                <w:rFonts w:ascii="Aptos" w:hAnsi="Aptos"/>
                <w:b w:val="0"/>
                <w:color w:val="24333D"/>
                <w:sz w:val="17"/>
              </w:rPr>
              <w:t>Pressão diastólica</w:t>
            </w:r>
          </w:p>
        </w:tc>
        <w:tc>
          <w:tcPr>
            <w:tcW w:type="dxa" w:w="1984"/>
            <w:shd w:fill="EFF3F4"/>
            <w:vAlign w:val="center"/>
            <w:tcMar>
              <w:top w:w="90" w:type="dxa"/>
              <w:start w:w="100" w:type="dxa"/>
              <w:bottom w:w="90" w:type="dxa"/>
              <w:end w:w="100" w:type="dxa"/>
            </w:tcMar>
          </w:tcPr>
          <w:p>
            <w:pPr>
              <w:spacing w:after="0"/>
            </w:pPr>
            <w:r/>
            <w:r>
              <w:rPr>
                <w:rFonts w:ascii="Aptos" w:hAnsi="Aptos"/>
                <w:b w:val="0"/>
                <w:color w:val="24333D"/>
                <w:sz w:val="17"/>
              </w:rPr>
              <w:t>90 mmHg</w:t>
            </w:r>
          </w:p>
        </w:tc>
        <w:tc>
          <w:tcPr>
            <w:tcW w:type="dxa" w:w="2098"/>
            <w:shd w:fill="EFF3F4"/>
            <w:vAlign w:val="center"/>
            <w:tcMar>
              <w:top w:w="90" w:type="dxa"/>
              <w:start w:w="100" w:type="dxa"/>
              <w:bottom w:w="90" w:type="dxa"/>
              <w:end w:w="100" w:type="dxa"/>
            </w:tcMar>
          </w:tcPr>
          <w:p>
            <w:pPr>
              <w:spacing w:after="0"/>
            </w:pPr>
            <w:r/>
            <w:r>
              <w:rPr>
                <w:rFonts w:ascii="Aptos" w:hAnsi="Aptos"/>
                <w:b w:val="0"/>
                <w:color w:val="24333D"/>
                <w:sz w:val="17"/>
              </w:rPr>
              <w:t>-0,046 pp</w:t>
            </w:r>
          </w:p>
        </w:tc>
        <w:tc>
          <w:tcPr>
            <w:tcW w:type="dxa" w:w="1928"/>
            <w:shd w:fill="EFF3F4"/>
            <w:vAlign w:val="center"/>
            <w:tcMar>
              <w:top w:w="90" w:type="dxa"/>
              <w:start w:w="100" w:type="dxa"/>
              <w:bottom w:w="90" w:type="dxa"/>
              <w:end w:w="100" w:type="dxa"/>
            </w:tcMar>
          </w:tcPr>
          <w:p>
            <w:pPr>
              <w:spacing w:after="0"/>
            </w:pPr>
            <w:r/>
            <w:r>
              <w:rPr>
                <w:rFonts w:ascii="Aptos" w:hAnsi="Aptos"/>
                <w:b w:val="0"/>
                <w:color w:val="24333D"/>
                <w:sz w:val="17"/>
              </w:rPr>
              <w:t>Reduz</w:t>
            </w:r>
          </w:p>
        </w:tc>
      </w:tr>
    </w:tbl>
    <w:p>
      <w:pPr>
        <w:spacing w:after="20"/>
      </w:pPr>
    </w:p>
    <w:tbl>
      <w:tblPr>
        <w:tblW w:type="auto" w:w="0"/>
        <w:jc w:val="center"/>
        <w:tblLook w:firstColumn="1" w:firstRow="1" w:lastColumn="0" w:lastRow="0" w:noHBand="0" w:noVBand="1" w:val="04A0"/>
      </w:tblPr>
      <w:tblGrid>
        <w:gridCol w:w="9972"/>
      </w:tblGrid>
      <w:tr>
        <w:tc>
          <w:tcPr>
            <w:tcW w:type="dxa" w:w="9972"/>
            <w:shd w:fill="E8F5F3"/>
            <w:tcBorders>
              <w:top w:val="single" w:sz="10" w:color="148A85"/>
              <w:left w:val="single" w:sz="10" w:color="148A85"/>
              <w:bottom w:val="single" w:sz="10" w:color="148A85"/>
              <w:right w:val="single" w:sz="10" w:color="148A85"/>
            </w:tcBorders>
            <w:vAlign w:val="center"/>
            <w:tcMar>
              <w:top w:w="90" w:type="dxa"/>
              <w:start w:w="100" w:type="dxa"/>
              <w:bottom w:w="90" w:type="dxa"/>
              <w:end w:w="100" w:type="dxa"/>
            </w:tcMar>
          </w:tcPr>
          <w:p>
            <w:pPr>
              <w:spacing w:after="0"/>
            </w:pPr>
            <w:r/>
            <w:r>
              <w:rPr>
                <w:rFonts w:ascii="Aptos" w:hAnsi="Aptos"/>
                <w:b/>
                <w:color w:val="183B56"/>
                <w:sz w:val="18"/>
              </w:rPr>
              <w:t>Baseline alto: 33,254%. Probabilidade reconstruída: 98,567%. Erro numérico: 1.11e-16. A igualdade verifica o cálculo, não a validade clínica da predição.</w:t>
            </w:r>
          </w:p>
        </w:tc>
      </w:tr>
    </w:tbl>
    <w:p>
      <w:pPr>
        <w:spacing w:after="20"/>
      </w:pPr>
    </w:p>
    <w:p>
      <w:pPr>
        <w:pStyle w:val="Heading2"/>
        <w:keepNext/>
      </w:pPr>
      <w:r>
        <w:t>5.3 Limitações da explicação</w:t>
      </w:r>
    </w:p>
    <w:p>
      <w:pPr>
        <w:pStyle w:val="ListBullet"/>
        <w:spacing w:after="60"/>
      </w:pPr>
      <w:r>
        <w:t>A explicação descreve o comportamento do estimador, não mecanismos causais.</w:t>
      </w:r>
    </w:p>
    <w:p>
      <w:pPr>
        <w:pStyle w:val="ListBullet"/>
        <w:spacing w:after="60"/>
      </w:pPr>
      <w:r>
        <w:t>A interface retorna magnitude, direção e erro, mas não expõe o baseline nem toda a reconstrução mostrada neste estudo de caso.</w:t>
      </w:r>
    </w:p>
    <w:p>
      <w:pPr>
        <w:pStyle w:val="ListBullet"/>
        <w:spacing w:after="60"/>
      </w:pPr>
      <w:r>
        <w:t>Somente a classe estimada é explicada; não há contraste formal entre classes concorrentes.</w:t>
      </w:r>
    </w:p>
    <w:p>
      <w:pPr>
        <w:pStyle w:val="ListBullet"/>
        <w:spacing w:after="60"/>
      </w:pPr>
      <w:r>
        <w:t>Não foi feita comparação com permutation importance, SHAP ou teste de estabilidade das explicações.</w:t>
      </w:r>
    </w:p>
    <w:p>
      <w:pPr>
        <w:pStyle w:val="Heading1"/>
        <w:keepNext/>
      </w:pPr>
      <w:r>
        <w:t>6. Arquitetura da aplicação</w:t>
      </w:r>
    </w:p>
    <w:p>
      <w:pPr>
        <w:keepLines/>
        <w:jc w:val="center"/>
      </w:pPr>
      <w:r>
        <w:drawing>
          <wp:inline xmlns:a="http://schemas.openxmlformats.org/drawingml/2006/main" xmlns:pic="http://schemas.openxmlformats.org/drawingml/2006/picture">
            <wp:extent cx="6126480" cy="2840748"/>
            <wp:docPr id="8" name="Picture 8"/>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6126480" cy="2840748"/>
                    </a:xfrm>
                    <a:prstGeom prst="rect"/>
                  </pic:spPr>
                </pic:pic>
              </a:graphicData>
            </a:graphic>
          </wp:inline>
        </w:drawing>
      </w:r>
    </w:p>
    <w:p>
      <w:pPr>
        <w:spacing w:after="140"/>
        <w:jc w:val="center"/>
      </w:pPr>
      <w:r>
        <w:rPr>
          <w:i/>
          <w:color w:val="5E6D75"/>
          <w:sz w:val="16"/>
        </w:rPr>
        <w:t>Figura 8 — Frontend e backend separados; LangChain organiza o fluxo principal.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83B56"/>
            <w:vAlign w:val="center"/>
            <w:tcMar>
              <w:top w:w="90" w:type="dxa"/>
              <w:start w:w="100" w:type="dxa"/>
              <w:bottom w:w="90" w:type="dxa"/>
              <w:end w:w="100" w:type="dxa"/>
            </w:tcMar>
          </w:tcPr>
          <w:p>
            <w:pPr>
              <w:spacing w:after="0"/>
            </w:pPr>
            <w:r/>
            <w:r>
              <w:rPr>
                <w:rFonts w:ascii="Aptos" w:hAnsi="Aptos"/>
                <w:b/>
                <w:color w:val="FFFFFF"/>
                <w:sz w:val="16"/>
              </w:rPr>
              <w:t>Componente</w:t>
            </w:r>
          </w:p>
        </w:tc>
        <w:tc>
          <w:tcPr>
            <w:tcW w:type="dxa" w:w="2665"/>
            <w:shd w:fill="183B56"/>
            <w:vAlign w:val="center"/>
            <w:tcMar>
              <w:top w:w="90" w:type="dxa"/>
              <w:start w:w="100" w:type="dxa"/>
              <w:bottom w:w="90" w:type="dxa"/>
              <w:end w:w="100" w:type="dxa"/>
            </w:tcMar>
          </w:tcPr>
          <w:p>
            <w:pPr>
              <w:spacing w:after="0"/>
            </w:pPr>
            <w:r/>
            <w:r>
              <w:rPr>
                <w:rFonts w:ascii="Aptos" w:hAnsi="Aptos"/>
                <w:b/>
                <w:color w:val="FFFFFF"/>
                <w:sz w:val="16"/>
              </w:rPr>
              <w:t>Tecnologia</w:t>
            </w:r>
          </w:p>
        </w:tc>
        <w:tc>
          <w:tcPr>
            <w:tcW w:type="dxa" w:w="4819"/>
            <w:shd w:fill="183B56"/>
            <w:vAlign w:val="center"/>
            <w:tcMar>
              <w:top w:w="90" w:type="dxa"/>
              <w:start w:w="100" w:type="dxa"/>
              <w:bottom w:w="90" w:type="dxa"/>
              <w:end w:w="100" w:type="dxa"/>
            </w:tcMar>
          </w:tcPr>
          <w:p>
            <w:pPr>
              <w:spacing w:after="0"/>
            </w:pPr>
            <w:r/>
            <w:r>
              <w:rPr>
                <w:rFonts w:ascii="Aptos" w:hAnsi="Aptos"/>
                <w:b/>
                <w:color w:val="FFFFFF"/>
                <w:sz w:val="16"/>
              </w:rPr>
              <w:t>Responsabilidade</w:t>
            </w:r>
          </w:p>
        </w:tc>
      </w:tr>
      <w:tr>
        <w:tc>
          <w:tcPr>
            <w:tcW w:type="dxa" w:w="1701"/>
            <w:vAlign w:val="center"/>
            <w:tcMar>
              <w:top w:w="90" w:type="dxa"/>
              <w:start w:w="100" w:type="dxa"/>
              <w:bottom w:w="90" w:type="dxa"/>
              <w:end w:w="100" w:type="dxa"/>
            </w:tcMar>
          </w:tcPr>
          <w:p>
            <w:pPr>
              <w:spacing w:after="0"/>
            </w:pPr>
            <w:r/>
            <w:r>
              <w:rPr>
                <w:rFonts w:ascii="Aptos" w:hAnsi="Aptos"/>
                <w:b w:val="0"/>
                <w:color w:val="24333D"/>
                <w:sz w:val="16"/>
              </w:rPr>
              <w:t>Frontend</w:t>
            </w:r>
          </w:p>
        </w:tc>
        <w:tc>
          <w:tcPr>
            <w:tcW w:type="dxa" w:w="2665"/>
            <w:vAlign w:val="center"/>
            <w:tcMar>
              <w:top w:w="90" w:type="dxa"/>
              <w:start w:w="100" w:type="dxa"/>
              <w:bottom w:w="90" w:type="dxa"/>
              <w:end w:w="100" w:type="dxa"/>
            </w:tcMar>
          </w:tcPr>
          <w:p>
            <w:pPr>
              <w:spacing w:after="0"/>
            </w:pPr>
            <w:r/>
            <w:r>
              <w:rPr>
                <w:rFonts w:ascii="Aptos" w:hAnsi="Aptos"/>
                <w:b w:val="0"/>
                <w:color w:val="24333D"/>
                <w:sz w:val="16"/>
              </w:rPr>
              <w:t>React + TypeScript + Vite</w:t>
            </w:r>
          </w:p>
        </w:tc>
        <w:tc>
          <w:tcPr>
            <w:tcW w:type="dxa" w:w="4819"/>
            <w:vAlign w:val="center"/>
            <w:tcMar>
              <w:top w:w="90" w:type="dxa"/>
              <w:start w:w="100" w:type="dxa"/>
              <w:bottom w:w="90" w:type="dxa"/>
              <w:end w:w="100" w:type="dxa"/>
            </w:tcMar>
          </w:tcPr>
          <w:p>
            <w:pPr>
              <w:spacing w:after="0"/>
            </w:pPr>
            <w:r/>
            <w:r>
              <w:rPr>
                <w:rFonts w:ascii="Aptos" w:hAnsi="Aptos"/>
                <w:b w:val="0"/>
                <w:color w:val="24333D"/>
                <w:sz w:val="16"/>
              </w:rPr>
              <w:t>Formulário, resultado, histórico e métricas</w:t>
            </w:r>
          </w:p>
        </w:tc>
      </w:tr>
      <w:tr>
        <w:tc>
          <w:tcPr>
            <w:tcW w:type="dxa" w:w="1701"/>
            <w:shd w:fill="EFF3F4"/>
            <w:vAlign w:val="center"/>
            <w:tcMar>
              <w:top w:w="90" w:type="dxa"/>
              <w:start w:w="100" w:type="dxa"/>
              <w:bottom w:w="90" w:type="dxa"/>
              <w:end w:w="100" w:type="dxa"/>
            </w:tcMar>
          </w:tcPr>
          <w:p>
            <w:pPr>
              <w:spacing w:after="0"/>
            </w:pPr>
            <w:r/>
            <w:r>
              <w:rPr>
                <w:rFonts w:ascii="Aptos" w:hAnsi="Aptos"/>
                <w:b w:val="0"/>
                <w:color w:val="24333D"/>
                <w:sz w:val="16"/>
              </w:rPr>
              <w:t>Proxy</w:t>
            </w:r>
          </w:p>
        </w:tc>
        <w:tc>
          <w:tcPr>
            <w:tcW w:type="dxa" w:w="2665"/>
            <w:shd w:fill="EFF3F4"/>
            <w:vAlign w:val="center"/>
            <w:tcMar>
              <w:top w:w="90" w:type="dxa"/>
              <w:start w:w="100" w:type="dxa"/>
              <w:bottom w:w="90" w:type="dxa"/>
              <w:end w:w="100" w:type="dxa"/>
            </w:tcMar>
          </w:tcPr>
          <w:p>
            <w:pPr>
              <w:spacing w:after="0"/>
            </w:pPr>
            <w:r/>
            <w:r>
              <w:rPr>
                <w:rFonts w:ascii="Aptos" w:hAnsi="Aptos"/>
                <w:b w:val="0"/>
                <w:color w:val="24333D"/>
                <w:sz w:val="16"/>
              </w:rPr>
              <w:t>nginx</w:t>
            </w:r>
          </w:p>
        </w:tc>
        <w:tc>
          <w:tcPr>
            <w:tcW w:type="dxa" w:w="4819"/>
            <w:shd w:fill="EFF3F4"/>
            <w:vAlign w:val="center"/>
            <w:tcMar>
              <w:top w:w="90" w:type="dxa"/>
              <w:start w:w="100" w:type="dxa"/>
              <w:bottom w:w="90" w:type="dxa"/>
              <w:end w:w="100" w:type="dxa"/>
            </w:tcMar>
          </w:tcPr>
          <w:p>
            <w:pPr>
              <w:spacing w:after="0"/>
            </w:pPr>
            <w:r/>
            <w:r>
              <w:rPr>
                <w:rFonts w:ascii="Aptos" w:hAnsi="Aptos"/>
                <w:b w:val="0"/>
                <w:color w:val="24333D"/>
                <w:sz w:val="16"/>
              </w:rPr>
              <w:t>Entrega da SPA e encaminhamento de /api</w:t>
            </w:r>
          </w:p>
        </w:tc>
      </w:tr>
      <w:tr>
        <w:tc>
          <w:tcPr>
            <w:tcW w:type="dxa" w:w="1701"/>
            <w:vAlign w:val="center"/>
            <w:tcMar>
              <w:top w:w="90" w:type="dxa"/>
              <w:start w:w="100" w:type="dxa"/>
              <w:bottom w:w="90" w:type="dxa"/>
              <w:end w:w="100" w:type="dxa"/>
            </w:tcMar>
          </w:tcPr>
          <w:p>
            <w:pPr>
              <w:spacing w:after="0"/>
            </w:pPr>
            <w:r/>
            <w:r>
              <w:rPr>
                <w:rFonts w:ascii="Aptos" w:hAnsi="Aptos"/>
                <w:b w:val="0"/>
                <w:color w:val="24333D"/>
                <w:sz w:val="16"/>
              </w:rPr>
              <w:t>API</w:t>
            </w:r>
          </w:p>
        </w:tc>
        <w:tc>
          <w:tcPr>
            <w:tcW w:type="dxa" w:w="2665"/>
            <w:vAlign w:val="center"/>
            <w:tcMar>
              <w:top w:w="90" w:type="dxa"/>
              <w:start w:w="100" w:type="dxa"/>
              <w:bottom w:w="90" w:type="dxa"/>
              <w:end w:w="100" w:type="dxa"/>
            </w:tcMar>
          </w:tcPr>
          <w:p>
            <w:pPr>
              <w:spacing w:after="0"/>
            </w:pPr>
            <w:r/>
            <w:r>
              <w:rPr>
                <w:rFonts w:ascii="Aptos" w:hAnsi="Aptos"/>
                <w:b w:val="0"/>
                <w:color w:val="24333D"/>
                <w:sz w:val="16"/>
              </w:rPr>
              <w:t>FastAPI + Pydantic</w:t>
            </w:r>
          </w:p>
        </w:tc>
        <w:tc>
          <w:tcPr>
            <w:tcW w:type="dxa" w:w="4819"/>
            <w:vAlign w:val="center"/>
            <w:tcMar>
              <w:top w:w="90" w:type="dxa"/>
              <w:start w:w="100" w:type="dxa"/>
              <w:bottom w:w="90" w:type="dxa"/>
              <w:end w:w="100" w:type="dxa"/>
            </w:tcMar>
          </w:tcPr>
          <w:p>
            <w:pPr>
              <w:spacing w:after="0"/>
            </w:pPr>
            <w:r/>
            <w:r>
              <w:rPr>
                <w:rFonts w:ascii="Aptos" w:hAnsi="Aptos"/>
                <w:b w:val="0"/>
                <w:color w:val="24333D"/>
                <w:sz w:val="16"/>
              </w:rPr>
              <w:t>Contrato, validação e composição do caso de uso</w:t>
            </w:r>
          </w:p>
        </w:tc>
      </w:tr>
      <w:tr>
        <w:tc>
          <w:tcPr>
            <w:tcW w:type="dxa" w:w="1701"/>
            <w:shd w:fill="EFF3F4"/>
            <w:vAlign w:val="center"/>
            <w:tcMar>
              <w:top w:w="90" w:type="dxa"/>
              <w:start w:w="100" w:type="dxa"/>
              <w:bottom w:w="90" w:type="dxa"/>
              <w:end w:w="100" w:type="dxa"/>
            </w:tcMar>
          </w:tcPr>
          <w:p>
            <w:pPr>
              <w:spacing w:after="0"/>
            </w:pPr>
            <w:r/>
            <w:r>
              <w:rPr>
                <w:rFonts w:ascii="Aptos" w:hAnsi="Aptos"/>
                <w:b w:val="0"/>
                <w:color w:val="24333D"/>
                <w:sz w:val="16"/>
              </w:rPr>
              <w:t>Orquestração</w:t>
            </w:r>
          </w:p>
        </w:tc>
        <w:tc>
          <w:tcPr>
            <w:tcW w:type="dxa" w:w="2665"/>
            <w:shd w:fill="EFF3F4"/>
            <w:vAlign w:val="center"/>
            <w:tcMar>
              <w:top w:w="90" w:type="dxa"/>
              <w:start w:w="100" w:type="dxa"/>
              <w:bottom w:w="90" w:type="dxa"/>
              <w:end w:w="100" w:type="dxa"/>
            </w:tcMar>
          </w:tcPr>
          <w:p>
            <w:pPr>
              <w:spacing w:after="0"/>
            </w:pPr>
            <w:r/>
            <w:r>
              <w:rPr>
                <w:rFonts w:ascii="Aptos" w:hAnsi="Aptos"/>
                <w:b w:val="0"/>
                <w:color w:val="24333D"/>
                <w:sz w:val="16"/>
              </w:rPr>
              <w:t>LangChain RunnableLambda</w:t>
            </w:r>
          </w:p>
        </w:tc>
        <w:tc>
          <w:tcPr>
            <w:tcW w:type="dxa" w:w="4819"/>
            <w:shd w:fill="EFF3F4"/>
            <w:vAlign w:val="center"/>
            <w:tcMar>
              <w:top w:w="90" w:type="dxa"/>
              <w:start w:w="100" w:type="dxa"/>
              <w:bottom w:w="90" w:type="dxa"/>
              <w:end w:w="100" w:type="dxa"/>
            </w:tcMar>
          </w:tcPr>
          <w:p>
            <w:pPr>
              <w:spacing w:after="0"/>
            </w:pPr>
            <w:r/>
            <w:r>
              <w:rPr>
                <w:rFonts w:ascii="Aptos" w:hAnsi="Aptos"/>
                <w:b w:val="0"/>
                <w:color w:val="24333D"/>
                <w:sz w:val="16"/>
              </w:rPr>
              <w:t>ML → recuperação → explicação</w:t>
            </w:r>
          </w:p>
        </w:tc>
      </w:tr>
      <w:tr>
        <w:tc>
          <w:tcPr>
            <w:tcW w:type="dxa" w:w="1701"/>
            <w:vAlign w:val="center"/>
            <w:tcMar>
              <w:top w:w="90" w:type="dxa"/>
              <w:start w:w="100" w:type="dxa"/>
              <w:bottom w:w="90" w:type="dxa"/>
              <w:end w:w="100" w:type="dxa"/>
            </w:tcMar>
          </w:tcPr>
          <w:p>
            <w:pPr>
              <w:spacing w:after="0"/>
            </w:pPr>
            <w:r/>
            <w:r>
              <w:rPr>
                <w:rFonts w:ascii="Aptos" w:hAnsi="Aptos"/>
                <w:b w:val="0"/>
                <w:color w:val="24333D"/>
                <w:sz w:val="16"/>
              </w:rPr>
              <w:t>Modelo</w:t>
            </w:r>
          </w:p>
        </w:tc>
        <w:tc>
          <w:tcPr>
            <w:tcW w:type="dxa" w:w="2665"/>
            <w:vAlign w:val="center"/>
            <w:tcMar>
              <w:top w:w="90" w:type="dxa"/>
              <w:start w:w="100" w:type="dxa"/>
              <w:bottom w:w="90" w:type="dxa"/>
              <w:end w:w="100" w:type="dxa"/>
            </w:tcMar>
          </w:tcPr>
          <w:p>
            <w:pPr>
              <w:spacing w:after="0"/>
            </w:pPr>
            <w:r/>
            <w:r>
              <w:rPr>
                <w:rFonts w:ascii="Aptos" w:hAnsi="Aptos"/>
                <w:b w:val="0"/>
                <w:color w:val="24333D"/>
                <w:sz w:val="16"/>
              </w:rPr>
              <w:t>scikit-learn/joblib</w:t>
            </w:r>
          </w:p>
        </w:tc>
        <w:tc>
          <w:tcPr>
            <w:tcW w:type="dxa" w:w="4819"/>
            <w:vAlign w:val="center"/>
            <w:tcMar>
              <w:top w:w="90" w:type="dxa"/>
              <w:start w:w="100" w:type="dxa"/>
              <w:bottom w:w="90" w:type="dxa"/>
              <w:end w:w="100" w:type="dxa"/>
            </w:tcMar>
          </w:tcPr>
          <w:p>
            <w:pPr>
              <w:spacing w:after="0"/>
            </w:pPr>
            <w:r/>
            <w:r>
              <w:rPr>
                <w:rFonts w:ascii="Aptos" w:hAnsi="Aptos"/>
                <w:b w:val="0"/>
                <w:color w:val="24333D"/>
                <w:sz w:val="16"/>
              </w:rPr>
              <w:t>Predição, probabilidades e explicabilidade</w:t>
            </w:r>
          </w:p>
        </w:tc>
      </w:tr>
      <w:tr>
        <w:tc>
          <w:tcPr>
            <w:tcW w:type="dxa" w:w="1701"/>
            <w:shd w:fill="EFF3F4"/>
            <w:vAlign w:val="center"/>
            <w:tcMar>
              <w:top w:w="90" w:type="dxa"/>
              <w:start w:w="100" w:type="dxa"/>
              <w:bottom w:w="90" w:type="dxa"/>
              <w:end w:w="100" w:type="dxa"/>
            </w:tcMar>
          </w:tcPr>
          <w:p>
            <w:pPr>
              <w:spacing w:after="0"/>
            </w:pPr>
            <w:r/>
            <w:r>
              <w:rPr>
                <w:rFonts w:ascii="Aptos" w:hAnsi="Aptos"/>
                <w:b w:val="0"/>
                <w:color w:val="24333D"/>
                <w:sz w:val="16"/>
              </w:rPr>
              <w:t>RAG</w:t>
            </w:r>
          </w:p>
        </w:tc>
        <w:tc>
          <w:tcPr>
            <w:tcW w:type="dxa" w:w="2665"/>
            <w:shd w:fill="EFF3F4"/>
            <w:vAlign w:val="center"/>
            <w:tcMar>
              <w:top w:w="90" w:type="dxa"/>
              <w:start w:w="100" w:type="dxa"/>
              <w:bottom w:w="90" w:type="dxa"/>
              <w:end w:w="100" w:type="dxa"/>
            </w:tcMar>
          </w:tcPr>
          <w:p>
            <w:pPr>
              <w:spacing w:after="0"/>
            </w:pPr>
            <w:r/>
            <w:r>
              <w:rPr>
                <w:rFonts w:ascii="Aptos" w:hAnsi="Aptos"/>
                <w:b w:val="0"/>
                <w:color w:val="24333D"/>
                <w:sz w:val="16"/>
              </w:rPr>
              <w:t>TF-IDF + cosseno</w:t>
            </w:r>
          </w:p>
        </w:tc>
        <w:tc>
          <w:tcPr>
            <w:tcW w:type="dxa" w:w="4819"/>
            <w:shd w:fill="EFF3F4"/>
            <w:vAlign w:val="center"/>
            <w:tcMar>
              <w:top w:w="90" w:type="dxa"/>
              <w:start w:w="100" w:type="dxa"/>
              <w:bottom w:w="90" w:type="dxa"/>
              <w:end w:w="100" w:type="dxa"/>
            </w:tcMar>
          </w:tcPr>
          <w:p>
            <w:pPr>
              <w:spacing w:after="0"/>
            </w:pPr>
            <w:r/>
            <w:r>
              <w:rPr>
                <w:rFonts w:ascii="Aptos" w:hAnsi="Aptos"/>
                <w:b w:val="0"/>
                <w:color w:val="24333D"/>
                <w:sz w:val="16"/>
              </w:rPr>
              <w:t>Recuperação lexical local</w:t>
            </w:r>
          </w:p>
        </w:tc>
      </w:tr>
      <w:tr>
        <w:tc>
          <w:tcPr>
            <w:tcW w:type="dxa" w:w="1701"/>
            <w:vAlign w:val="center"/>
            <w:tcMar>
              <w:top w:w="90" w:type="dxa"/>
              <w:start w:w="100" w:type="dxa"/>
              <w:bottom w:w="90" w:type="dxa"/>
              <w:end w:w="100" w:type="dxa"/>
            </w:tcMar>
          </w:tcPr>
          <w:p>
            <w:pPr>
              <w:spacing w:after="0"/>
            </w:pPr>
            <w:r/>
            <w:r>
              <w:rPr>
                <w:rFonts w:ascii="Aptos" w:hAnsi="Aptos"/>
                <w:b w:val="0"/>
                <w:color w:val="24333D"/>
                <w:sz w:val="16"/>
              </w:rPr>
              <w:t>LLM</w:t>
            </w:r>
          </w:p>
        </w:tc>
        <w:tc>
          <w:tcPr>
            <w:tcW w:type="dxa" w:w="2665"/>
            <w:vAlign w:val="center"/>
            <w:tcMar>
              <w:top w:w="90" w:type="dxa"/>
              <w:start w:w="100" w:type="dxa"/>
              <w:bottom w:w="90" w:type="dxa"/>
              <w:end w:w="100" w:type="dxa"/>
            </w:tcMar>
          </w:tcPr>
          <w:p>
            <w:pPr>
              <w:spacing w:after="0"/>
            </w:pPr>
            <w:r/>
            <w:r>
              <w:rPr>
                <w:rFonts w:ascii="Aptos" w:hAnsi="Aptos"/>
                <w:b w:val="0"/>
                <w:color w:val="24333D"/>
                <w:sz w:val="16"/>
              </w:rPr>
              <w:t>ChatOpenAI</w:t>
            </w:r>
          </w:p>
        </w:tc>
        <w:tc>
          <w:tcPr>
            <w:tcW w:type="dxa" w:w="4819"/>
            <w:vAlign w:val="center"/>
            <w:tcMar>
              <w:top w:w="90" w:type="dxa"/>
              <w:start w:w="100" w:type="dxa"/>
              <w:bottom w:w="90" w:type="dxa"/>
              <w:end w:w="100" w:type="dxa"/>
            </w:tcMar>
          </w:tcPr>
          <w:p>
            <w:pPr>
              <w:spacing w:after="0"/>
            </w:pPr>
            <w:r/>
            <w:r>
              <w:rPr>
                <w:rFonts w:ascii="Aptos" w:hAnsi="Aptos"/>
                <w:b w:val="0"/>
                <w:color w:val="24333D"/>
                <w:sz w:val="16"/>
              </w:rPr>
              <w:t>Explicação fundamentada quando configurada</w:t>
            </w:r>
          </w:p>
        </w:tc>
      </w:tr>
      <w:tr>
        <w:tc>
          <w:tcPr>
            <w:tcW w:type="dxa" w:w="1701"/>
            <w:shd w:fill="EFF3F4"/>
            <w:vAlign w:val="center"/>
            <w:tcMar>
              <w:top w:w="90" w:type="dxa"/>
              <w:start w:w="100" w:type="dxa"/>
              <w:bottom w:w="90" w:type="dxa"/>
              <w:end w:w="100" w:type="dxa"/>
            </w:tcMar>
          </w:tcPr>
          <w:p>
            <w:pPr>
              <w:spacing w:after="0"/>
            </w:pPr>
            <w:r/>
            <w:r>
              <w:rPr>
                <w:rFonts w:ascii="Aptos" w:hAnsi="Aptos"/>
                <w:b w:val="0"/>
                <w:color w:val="24333D"/>
                <w:sz w:val="16"/>
              </w:rPr>
              <w:t>Auditoria</w:t>
            </w:r>
          </w:p>
        </w:tc>
        <w:tc>
          <w:tcPr>
            <w:tcW w:type="dxa" w:w="2665"/>
            <w:shd w:fill="EFF3F4"/>
            <w:vAlign w:val="center"/>
            <w:tcMar>
              <w:top w:w="90" w:type="dxa"/>
              <w:start w:w="100" w:type="dxa"/>
              <w:bottom w:w="90" w:type="dxa"/>
              <w:end w:w="100" w:type="dxa"/>
            </w:tcMar>
          </w:tcPr>
          <w:p>
            <w:pPr>
              <w:spacing w:after="0"/>
            </w:pPr>
            <w:r/>
            <w:r>
              <w:rPr>
                <w:rFonts w:ascii="Aptos" w:hAnsi="Aptos"/>
                <w:b w:val="0"/>
                <w:color w:val="24333D"/>
                <w:sz w:val="16"/>
              </w:rPr>
              <w:t>SQLite</w:t>
            </w:r>
          </w:p>
        </w:tc>
        <w:tc>
          <w:tcPr>
            <w:tcW w:type="dxa" w:w="4819"/>
            <w:shd w:fill="EFF3F4"/>
            <w:vAlign w:val="center"/>
            <w:tcMar>
              <w:top w:w="90" w:type="dxa"/>
              <w:start w:w="100" w:type="dxa"/>
              <w:bottom w:w="90" w:type="dxa"/>
              <w:end w:w="100" w:type="dxa"/>
            </w:tcMar>
          </w:tcPr>
          <w:p>
            <w:pPr>
              <w:spacing w:after="0"/>
            </w:pPr>
            <w:r/>
            <w:r>
              <w:rPr>
                <w:rFonts w:ascii="Aptos" w:hAnsi="Aptos"/>
                <w:b w:val="0"/>
                <w:color w:val="24333D"/>
                <w:sz w:val="16"/>
              </w:rPr>
              <w:t>Requisição e resposta completas</w:t>
            </w:r>
          </w:p>
        </w:tc>
      </w:tr>
      <w:tr>
        <w:tc>
          <w:tcPr>
            <w:tcW w:type="dxa" w:w="1701"/>
            <w:vAlign w:val="center"/>
            <w:tcMar>
              <w:top w:w="90" w:type="dxa"/>
              <w:start w:w="100" w:type="dxa"/>
              <w:bottom w:w="90" w:type="dxa"/>
              <w:end w:w="100" w:type="dxa"/>
            </w:tcMar>
          </w:tcPr>
          <w:p>
            <w:pPr>
              <w:spacing w:after="0"/>
            </w:pPr>
            <w:r/>
            <w:r>
              <w:rPr>
                <w:rFonts w:ascii="Aptos" w:hAnsi="Aptos"/>
                <w:b w:val="0"/>
                <w:color w:val="24333D"/>
                <w:sz w:val="16"/>
              </w:rPr>
              <w:t>Execução</w:t>
            </w:r>
          </w:p>
        </w:tc>
        <w:tc>
          <w:tcPr>
            <w:tcW w:type="dxa" w:w="2665"/>
            <w:vAlign w:val="center"/>
            <w:tcMar>
              <w:top w:w="90" w:type="dxa"/>
              <w:start w:w="100" w:type="dxa"/>
              <w:bottom w:w="90" w:type="dxa"/>
              <w:end w:w="100" w:type="dxa"/>
            </w:tcMar>
          </w:tcPr>
          <w:p>
            <w:pPr>
              <w:spacing w:after="0"/>
            </w:pPr>
            <w:r/>
            <w:r>
              <w:rPr>
                <w:rFonts w:ascii="Aptos" w:hAnsi="Aptos"/>
                <w:b w:val="0"/>
                <w:color w:val="24333D"/>
                <w:sz w:val="16"/>
              </w:rPr>
              <w:t>Dockerfiles + Compose</w:t>
            </w:r>
          </w:p>
        </w:tc>
        <w:tc>
          <w:tcPr>
            <w:tcW w:type="dxa" w:w="4819"/>
            <w:vAlign w:val="center"/>
            <w:tcMar>
              <w:top w:w="90" w:type="dxa"/>
              <w:start w:w="100" w:type="dxa"/>
              <w:bottom w:w="90" w:type="dxa"/>
              <w:end w:w="100" w:type="dxa"/>
            </w:tcMar>
          </w:tcPr>
          <w:p>
            <w:pPr>
              <w:spacing w:after="0"/>
            </w:pPr>
            <w:r/>
            <w:r>
              <w:rPr>
                <w:rFonts w:ascii="Aptos" w:hAnsi="Aptos"/>
                <w:b w:val="0"/>
                <w:color w:val="24333D"/>
                <w:sz w:val="16"/>
              </w:rPr>
              <w:t>Ambiente reproduzível</w:t>
            </w:r>
          </w:p>
        </w:tc>
      </w:tr>
    </w:tbl>
    <w:p>
      <w:pPr>
        <w:spacing w:after="20"/>
      </w:pPr>
    </w:p>
    <w:p>
      <w:pPr>
        <w:pStyle w:val="Heading2"/>
        <w:keepNext/>
      </w:pPr>
      <w:r>
        <w:t>6.1 Contrato HTTP</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247"/>
            <w:shd w:fill="183B56"/>
            <w:vAlign w:val="center"/>
            <w:tcMar>
              <w:top w:w="90" w:type="dxa"/>
              <w:start w:w="100" w:type="dxa"/>
              <w:bottom w:w="90" w:type="dxa"/>
              <w:end w:w="100" w:type="dxa"/>
            </w:tcMar>
          </w:tcPr>
          <w:p>
            <w:pPr>
              <w:spacing w:after="0"/>
            </w:pPr>
            <w:r/>
            <w:r>
              <w:rPr>
                <w:rFonts w:ascii="Aptos" w:hAnsi="Aptos"/>
                <w:b/>
                <w:color w:val="FFFFFF"/>
                <w:sz w:val="17"/>
              </w:rPr>
              <w:t>Método</w:t>
            </w:r>
          </w:p>
        </w:tc>
        <w:tc>
          <w:tcPr>
            <w:tcW w:type="dxa" w:w="2948"/>
            <w:shd w:fill="183B56"/>
            <w:vAlign w:val="center"/>
            <w:tcMar>
              <w:top w:w="90" w:type="dxa"/>
              <w:start w:w="100" w:type="dxa"/>
              <w:bottom w:w="90" w:type="dxa"/>
              <w:end w:w="100" w:type="dxa"/>
            </w:tcMar>
          </w:tcPr>
          <w:p>
            <w:pPr>
              <w:spacing w:after="0"/>
            </w:pPr>
            <w:r/>
            <w:r>
              <w:rPr>
                <w:rFonts w:ascii="Aptos" w:hAnsi="Aptos"/>
                <w:b/>
                <w:color w:val="FFFFFF"/>
                <w:sz w:val="17"/>
              </w:rPr>
              <w:t>Rota</w:t>
            </w:r>
          </w:p>
        </w:tc>
        <w:tc>
          <w:tcPr>
            <w:tcW w:type="dxa" w:w="4989"/>
            <w:shd w:fill="183B56"/>
            <w:vAlign w:val="center"/>
            <w:tcMar>
              <w:top w:w="90" w:type="dxa"/>
              <w:start w:w="100" w:type="dxa"/>
              <w:bottom w:w="90" w:type="dxa"/>
              <w:end w:w="100" w:type="dxa"/>
            </w:tcMar>
          </w:tcPr>
          <w:p>
            <w:pPr>
              <w:spacing w:after="0"/>
            </w:pPr>
            <w:r/>
            <w:r>
              <w:rPr>
                <w:rFonts w:ascii="Aptos" w:hAnsi="Aptos"/>
                <w:b/>
                <w:color w:val="FFFFFF"/>
                <w:sz w:val="17"/>
              </w:rPr>
              <w:t>Finalidade</w:t>
            </w:r>
          </w:p>
        </w:tc>
      </w:tr>
      <w:tr>
        <w:tc>
          <w:tcPr>
            <w:tcW w:type="dxa" w:w="1247"/>
            <w:vAlign w:val="center"/>
            <w:tcMar>
              <w:top w:w="90" w:type="dxa"/>
              <w:start w:w="100" w:type="dxa"/>
              <w:bottom w:w="90" w:type="dxa"/>
              <w:end w:w="100" w:type="dxa"/>
            </w:tcMar>
          </w:tcPr>
          <w:p>
            <w:pPr>
              <w:spacing w:after="0"/>
            </w:pPr>
            <w:r/>
            <w:r>
              <w:rPr>
                <w:rFonts w:ascii="Aptos" w:hAnsi="Aptos"/>
                <w:b w:val="0"/>
                <w:color w:val="24333D"/>
                <w:sz w:val="17"/>
              </w:rPr>
              <w:t>POST</w:t>
            </w:r>
          </w:p>
        </w:tc>
        <w:tc>
          <w:tcPr>
            <w:tcW w:type="dxa" w:w="2948"/>
            <w:vAlign w:val="center"/>
            <w:tcMar>
              <w:top w:w="90" w:type="dxa"/>
              <w:start w:w="100" w:type="dxa"/>
              <w:bottom w:w="90" w:type="dxa"/>
              <w:end w:w="100" w:type="dxa"/>
            </w:tcMar>
          </w:tcPr>
          <w:p>
            <w:pPr>
              <w:spacing w:after="0"/>
            </w:pPr>
            <w:r/>
            <w:r>
              <w:rPr>
                <w:rFonts w:ascii="Aptos" w:hAnsi="Aptos"/>
                <w:b w:val="0"/>
                <w:color w:val="24333D"/>
                <w:sz w:val="17"/>
              </w:rPr>
              <w:t>/api/v1/analyses</w:t>
            </w:r>
          </w:p>
        </w:tc>
        <w:tc>
          <w:tcPr>
            <w:tcW w:type="dxa" w:w="4989"/>
            <w:vAlign w:val="center"/>
            <w:tcMar>
              <w:top w:w="90" w:type="dxa"/>
              <w:start w:w="100" w:type="dxa"/>
              <w:bottom w:w="90" w:type="dxa"/>
              <w:end w:w="100" w:type="dxa"/>
            </w:tcMar>
          </w:tcPr>
          <w:p>
            <w:pPr>
              <w:spacing w:after="0"/>
            </w:pPr>
            <w:r/>
            <w:r>
              <w:rPr>
                <w:rFonts w:ascii="Aptos" w:hAnsi="Aptos"/>
                <w:b w:val="0"/>
                <w:color w:val="24333D"/>
                <w:sz w:val="17"/>
              </w:rPr>
              <w:t>Executar a jornada e persistir o resultado</w:t>
            </w:r>
          </w:p>
        </w:tc>
      </w:tr>
      <w:tr>
        <w:tc>
          <w:tcPr>
            <w:tcW w:type="dxa" w:w="1247"/>
            <w:shd w:fill="EFF3F4"/>
            <w:vAlign w:val="center"/>
            <w:tcMar>
              <w:top w:w="90" w:type="dxa"/>
              <w:start w:w="100" w:type="dxa"/>
              <w:bottom w:w="90" w:type="dxa"/>
              <w:end w:w="100" w:type="dxa"/>
            </w:tcMar>
          </w:tcPr>
          <w:p>
            <w:pPr>
              <w:spacing w:after="0"/>
            </w:pPr>
            <w:r/>
            <w:r>
              <w:rPr>
                <w:rFonts w:ascii="Aptos" w:hAnsi="Aptos"/>
                <w:b w:val="0"/>
                <w:color w:val="24333D"/>
                <w:sz w:val="17"/>
              </w:rPr>
              <w:t>GET</w:t>
            </w:r>
          </w:p>
        </w:tc>
        <w:tc>
          <w:tcPr>
            <w:tcW w:type="dxa" w:w="2948"/>
            <w:shd w:fill="EFF3F4"/>
            <w:vAlign w:val="center"/>
            <w:tcMar>
              <w:top w:w="90" w:type="dxa"/>
              <w:start w:w="100" w:type="dxa"/>
              <w:bottom w:w="90" w:type="dxa"/>
              <w:end w:w="100" w:type="dxa"/>
            </w:tcMar>
          </w:tcPr>
          <w:p>
            <w:pPr>
              <w:spacing w:after="0"/>
            </w:pPr>
            <w:r/>
            <w:r>
              <w:rPr>
                <w:rFonts w:ascii="Aptos" w:hAnsi="Aptos"/>
                <w:b w:val="0"/>
                <w:color w:val="24333D"/>
                <w:sz w:val="17"/>
              </w:rPr>
              <w:t>/api/v1/analyses</w:t>
            </w:r>
          </w:p>
        </w:tc>
        <w:tc>
          <w:tcPr>
            <w:tcW w:type="dxa" w:w="4989"/>
            <w:shd w:fill="EFF3F4"/>
            <w:vAlign w:val="center"/>
            <w:tcMar>
              <w:top w:w="90" w:type="dxa"/>
              <w:start w:w="100" w:type="dxa"/>
              <w:bottom w:w="90" w:type="dxa"/>
              <w:end w:w="100" w:type="dxa"/>
            </w:tcMar>
          </w:tcPr>
          <w:p>
            <w:pPr>
              <w:spacing w:after="0"/>
            </w:pPr>
            <w:r/>
            <w:r>
              <w:rPr>
                <w:rFonts w:ascii="Aptos" w:hAnsi="Aptos"/>
                <w:b w:val="0"/>
                <w:color w:val="24333D"/>
                <w:sz w:val="17"/>
              </w:rPr>
              <w:t>Listar análises recentes</w:t>
            </w:r>
          </w:p>
        </w:tc>
      </w:tr>
      <w:tr>
        <w:tc>
          <w:tcPr>
            <w:tcW w:type="dxa" w:w="1247"/>
            <w:vAlign w:val="center"/>
            <w:tcMar>
              <w:top w:w="90" w:type="dxa"/>
              <w:start w:w="100" w:type="dxa"/>
              <w:bottom w:w="90" w:type="dxa"/>
              <w:end w:w="100" w:type="dxa"/>
            </w:tcMar>
          </w:tcPr>
          <w:p>
            <w:pPr>
              <w:spacing w:after="0"/>
            </w:pPr>
            <w:r/>
            <w:r>
              <w:rPr>
                <w:rFonts w:ascii="Aptos" w:hAnsi="Aptos"/>
                <w:b w:val="0"/>
                <w:color w:val="24333D"/>
                <w:sz w:val="17"/>
              </w:rPr>
              <w:t>GET</w:t>
            </w:r>
          </w:p>
        </w:tc>
        <w:tc>
          <w:tcPr>
            <w:tcW w:type="dxa" w:w="2948"/>
            <w:vAlign w:val="center"/>
            <w:tcMar>
              <w:top w:w="90" w:type="dxa"/>
              <w:start w:w="100" w:type="dxa"/>
              <w:bottom w:w="90" w:type="dxa"/>
              <w:end w:w="100" w:type="dxa"/>
            </w:tcMar>
          </w:tcPr>
          <w:p>
            <w:pPr>
              <w:spacing w:after="0"/>
            </w:pPr>
            <w:r/>
            <w:r>
              <w:rPr>
                <w:rFonts w:ascii="Aptos" w:hAnsi="Aptos"/>
                <w:b w:val="0"/>
                <w:color w:val="24333D"/>
                <w:sz w:val="17"/>
              </w:rPr>
              <w:t>/api/v1/analyses/{id}</w:t>
            </w:r>
          </w:p>
        </w:tc>
        <w:tc>
          <w:tcPr>
            <w:tcW w:type="dxa" w:w="4989"/>
            <w:vAlign w:val="center"/>
            <w:tcMar>
              <w:top w:w="90" w:type="dxa"/>
              <w:start w:w="100" w:type="dxa"/>
              <w:bottom w:w="90" w:type="dxa"/>
              <w:end w:w="100" w:type="dxa"/>
            </w:tcMar>
          </w:tcPr>
          <w:p>
            <w:pPr>
              <w:spacing w:after="0"/>
            </w:pPr>
            <w:r/>
            <w:r>
              <w:rPr>
                <w:rFonts w:ascii="Aptos" w:hAnsi="Aptos"/>
                <w:b w:val="0"/>
                <w:color w:val="24333D"/>
                <w:sz w:val="17"/>
              </w:rPr>
              <w:t>Recuperar análise completa</w:t>
            </w:r>
          </w:p>
        </w:tc>
      </w:tr>
      <w:tr>
        <w:tc>
          <w:tcPr>
            <w:tcW w:type="dxa" w:w="1247"/>
            <w:shd w:fill="EFF3F4"/>
            <w:vAlign w:val="center"/>
            <w:tcMar>
              <w:top w:w="90" w:type="dxa"/>
              <w:start w:w="100" w:type="dxa"/>
              <w:bottom w:w="90" w:type="dxa"/>
              <w:end w:w="100" w:type="dxa"/>
            </w:tcMar>
          </w:tcPr>
          <w:p>
            <w:pPr>
              <w:spacing w:after="0"/>
            </w:pPr>
            <w:r/>
            <w:r>
              <w:rPr>
                <w:rFonts w:ascii="Aptos" w:hAnsi="Aptos"/>
                <w:b w:val="0"/>
                <w:color w:val="24333D"/>
                <w:sz w:val="17"/>
              </w:rPr>
              <w:t>GET</w:t>
            </w:r>
          </w:p>
        </w:tc>
        <w:tc>
          <w:tcPr>
            <w:tcW w:type="dxa" w:w="2948"/>
            <w:shd w:fill="EFF3F4"/>
            <w:vAlign w:val="center"/>
            <w:tcMar>
              <w:top w:w="90" w:type="dxa"/>
              <w:start w:w="100" w:type="dxa"/>
              <w:bottom w:w="90" w:type="dxa"/>
              <w:end w:w="100" w:type="dxa"/>
            </w:tcMar>
          </w:tcPr>
          <w:p>
            <w:pPr>
              <w:spacing w:after="0"/>
            </w:pPr>
            <w:r/>
            <w:r>
              <w:rPr>
                <w:rFonts w:ascii="Aptos" w:hAnsi="Aptos"/>
                <w:b w:val="0"/>
                <w:color w:val="24333D"/>
                <w:sz w:val="17"/>
              </w:rPr>
              <w:t>/api/v1/model/metrics</w:t>
            </w:r>
          </w:p>
        </w:tc>
        <w:tc>
          <w:tcPr>
            <w:tcW w:type="dxa" w:w="4989"/>
            <w:shd w:fill="EFF3F4"/>
            <w:vAlign w:val="center"/>
            <w:tcMar>
              <w:top w:w="90" w:type="dxa"/>
              <w:start w:w="100" w:type="dxa"/>
              <w:bottom w:w="90" w:type="dxa"/>
              <w:end w:w="100" w:type="dxa"/>
            </w:tcMar>
          </w:tcPr>
          <w:p>
            <w:pPr>
              <w:spacing w:after="0"/>
            </w:pPr>
            <w:r/>
            <w:r>
              <w:rPr>
                <w:rFonts w:ascii="Aptos" w:hAnsi="Aptos"/>
                <w:b w:val="0"/>
                <w:color w:val="24333D"/>
                <w:sz w:val="17"/>
              </w:rPr>
              <w:t>Expor auditoria e métricas do treinamento</w:t>
            </w:r>
          </w:p>
        </w:tc>
      </w:tr>
      <w:tr>
        <w:tc>
          <w:tcPr>
            <w:tcW w:type="dxa" w:w="1247"/>
            <w:vAlign w:val="center"/>
            <w:tcMar>
              <w:top w:w="90" w:type="dxa"/>
              <w:start w:w="100" w:type="dxa"/>
              <w:bottom w:w="90" w:type="dxa"/>
              <w:end w:w="100" w:type="dxa"/>
            </w:tcMar>
          </w:tcPr>
          <w:p>
            <w:pPr>
              <w:spacing w:after="0"/>
            </w:pPr>
            <w:r/>
            <w:r>
              <w:rPr>
                <w:rFonts w:ascii="Aptos" w:hAnsi="Aptos"/>
                <w:b w:val="0"/>
                <w:color w:val="24333D"/>
                <w:sz w:val="17"/>
              </w:rPr>
              <w:t>GET</w:t>
            </w:r>
          </w:p>
        </w:tc>
        <w:tc>
          <w:tcPr>
            <w:tcW w:type="dxa" w:w="2948"/>
            <w:vAlign w:val="center"/>
            <w:tcMar>
              <w:top w:w="90" w:type="dxa"/>
              <w:start w:w="100" w:type="dxa"/>
              <w:bottom w:w="90" w:type="dxa"/>
              <w:end w:w="100" w:type="dxa"/>
            </w:tcMar>
          </w:tcPr>
          <w:p>
            <w:pPr>
              <w:spacing w:after="0"/>
            </w:pPr>
            <w:r/>
            <w:r>
              <w:rPr>
                <w:rFonts w:ascii="Aptos" w:hAnsi="Aptos"/>
                <w:b w:val="0"/>
                <w:color w:val="24333D"/>
                <w:sz w:val="17"/>
              </w:rPr>
              <w:t>/health</w:t>
            </w:r>
          </w:p>
        </w:tc>
        <w:tc>
          <w:tcPr>
            <w:tcW w:type="dxa" w:w="4989"/>
            <w:vAlign w:val="center"/>
            <w:tcMar>
              <w:top w:w="90" w:type="dxa"/>
              <w:start w:w="100" w:type="dxa"/>
              <w:bottom w:w="90" w:type="dxa"/>
              <w:end w:w="100" w:type="dxa"/>
            </w:tcMar>
          </w:tcPr>
          <w:p>
            <w:pPr>
              <w:spacing w:after="0"/>
            </w:pPr>
            <w:r/>
            <w:r>
              <w:rPr>
                <w:rFonts w:ascii="Aptos" w:hAnsi="Aptos"/>
                <w:b w:val="0"/>
                <w:color w:val="24333D"/>
                <w:sz w:val="17"/>
              </w:rPr>
              <w:t>Informar modelo, base RAG e estado da LLM</w:t>
            </w:r>
          </w:p>
        </w:tc>
      </w:tr>
    </w:tbl>
    <w:p>
      <w:pPr>
        <w:spacing w:after="20"/>
      </w:pPr>
    </w:p>
    <w:p>
      <w:pPr>
        <w:pStyle w:val="Heading1"/>
        <w:keepNext/>
      </w:pPr>
      <w:r>
        <w:t>7. Integração com a Large Language Model</w:t>
      </w:r>
    </w:p>
    <w:p>
      <w:pPr>
        <w:pStyle w:val="Heading2"/>
        <w:keepNext/>
      </w:pPr>
      <w:r>
        <w:t>7.1 Implementação</w:t>
      </w:r>
    </w:p>
    <w:p>
      <w:pPr>
        <w:spacing w:after="120" w:line="269" w:lineRule="auto"/>
      </w:pPr>
      <w:r>
        <w:rPr>
          <w:i w:val="0"/>
        </w:rPr>
        <w:t>A integração usa ChatOpenAI dentro de uma cadeia LangChain. O modelo padrão configurável é gpt-5.6-luna e a chave é lida de variável de ambiente. A ausência de chave não é mascarada: a API retorna llm_used=false e informa que somente ML e recuperação foram executados.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798"/>
            <w:shd w:fill="183B56"/>
            <w:vAlign w:val="center"/>
            <w:tcMar>
              <w:top w:w="90" w:type="dxa"/>
              <w:start w:w="100" w:type="dxa"/>
              <w:bottom w:w="90" w:type="dxa"/>
              <w:end w:w="100" w:type="dxa"/>
            </w:tcMar>
          </w:tcPr>
          <w:p>
            <w:pPr>
              <w:spacing w:after="0"/>
            </w:pPr>
            <w:r/>
            <w:r>
              <w:rPr>
                <w:rFonts w:ascii="Aptos" w:hAnsi="Aptos"/>
                <w:b/>
                <w:color w:val="FFFFFF"/>
                <w:sz w:val="17"/>
              </w:rPr>
              <w:t>Informação enviada quando habilitada</w:t>
            </w:r>
          </w:p>
        </w:tc>
        <w:tc>
          <w:tcPr>
            <w:tcW w:type="dxa" w:w="5386"/>
            <w:shd w:fill="183B56"/>
            <w:vAlign w:val="center"/>
            <w:tcMar>
              <w:top w:w="90" w:type="dxa"/>
              <w:start w:w="100" w:type="dxa"/>
              <w:bottom w:w="90" w:type="dxa"/>
              <w:end w:w="100" w:type="dxa"/>
            </w:tcMar>
          </w:tcPr>
          <w:p>
            <w:pPr>
              <w:spacing w:after="0"/>
            </w:pPr>
            <w:r/>
            <w:r>
              <w:rPr>
                <w:rFonts w:ascii="Aptos" w:hAnsi="Aptos"/>
                <w:b/>
                <w:color w:val="FFFFFF"/>
                <w:sz w:val="17"/>
              </w:rPr>
              <w:t>Finalidade</w:t>
            </w:r>
          </w:p>
        </w:tc>
      </w:tr>
      <w:tr>
        <w:tc>
          <w:tcPr>
            <w:tcW w:type="dxa" w:w="3798"/>
            <w:vAlign w:val="center"/>
            <w:tcMar>
              <w:top w:w="90" w:type="dxa"/>
              <w:start w:w="100" w:type="dxa"/>
              <w:bottom w:w="90" w:type="dxa"/>
              <w:end w:w="100" w:type="dxa"/>
            </w:tcMar>
          </w:tcPr>
          <w:p>
            <w:pPr>
              <w:spacing w:after="0"/>
            </w:pPr>
            <w:r/>
            <w:r>
              <w:rPr>
                <w:rFonts w:ascii="Aptos" w:hAnsi="Aptos"/>
                <w:b w:val="0"/>
                <w:color w:val="24333D"/>
                <w:sz w:val="17"/>
              </w:rPr>
              <w:t>Classe e probabilidades</w:t>
            </w:r>
          </w:p>
        </w:tc>
        <w:tc>
          <w:tcPr>
            <w:tcW w:type="dxa" w:w="5386"/>
            <w:vAlign w:val="center"/>
            <w:tcMar>
              <w:top w:w="90" w:type="dxa"/>
              <w:start w:w="100" w:type="dxa"/>
              <w:bottom w:w="90" w:type="dxa"/>
              <w:end w:w="100" w:type="dxa"/>
            </w:tcMar>
          </w:tcPr>
          <w:p>
            <w:pPr>
              <w:spacing w:after="0"/>
            </w:pPr>
            <w:r/>
            <w:r>
              <w:rPr>
                <w:rFonts w:ascii="Aptos" w:hAnsi="Aptos"/>
                <w:b w:val="0"/>
                <w:color w:val="24333D"/>
                <w:sz w:val="17"/>
              </w:rPr>
              <w:t>Explicar o resultado estatístico</w:t>
            </w:r>
          </w:p>
        </w:tc>
      </w:tr>
      <w:tr>
        <w:tc>
          <w:tcPr>
            <w:tcW w:type="dxa" w:w="3798"/>
            <w:shd w:fill="EFF3F4"/>
            <w:vAlign w:val="center"/>
            <w:tcMar>
              <w:top w:w="90" w:type="dxa"/>
              <w:start w:w="100" w:type="dxa"/>
              <w:bottom w:w="90" w:type="dxa"/>
              <w:end w:w="100" w:type="dxa"/>
            </w:tcMar>
          </w:tcPr>
          <w:p>
            <w:pPr>
              <w:spacing w:after="0"/>
            </w:pPr>
            <w:r/>
            <w:r>
              <w:rPr>
                <w:rFonts w:ascii="Aptos" w:hAnsi="Aptos"/>
                <w:b w:val="0"/>
                <w:color w:val="24333D"/>
                <w:sz w:val="17"/>
              </w:rPr>
              <w:t>Seis valores e contribuições</w:t>
            </w:r>
          </w:p>
        </w:tc>
        <w:tc>
          <w:tcPr>
            <w:tcW w:type="dxa" w:w="5386"/>
            <w:shd w:fill="EFF3F4"/>
            <w:vAlign w:val="center"/>
            <w:tcMar>
              <w:top w:w="90" w:type="dxa"/>
              <w:start w:w="100" w:type="dxa"/>
              <w:bottom w:w="90" w:type="dxa"/>
              <w:end w:w="100" w:type="dxa"/>
            </w:tcMar>
          </w:tcPr>
          <w:p>
            <w:pPr>
              <w:spacing w:after="0"/>
            </w:pPr>
            <w:r/>
            <w:r>
              <w:rPr>
                <w:rFonts w:ascii="Aptos" w:hAnsi="Aptos"/>
                <w:b w:val="0"/>
                <w:color w:val="24333D"/>
                <w:sz w:val="17"/>
              </w:rPr>
              <w:t>Contextualizar os fatores do modelo</w:t>
            </w:r>
          </w:p>
        </w:tc>
      </w:tr>
      <w:tr>
        <w:tc>
          <w:tcPr>
            <w:tcW w:type="dxa" w:w="3798"/>
            <w:vAlign w:val="center"/>
            <w:tcMar>
              <w:top w:w="90" w:type="dxa"/>
              <w:start w:w="100" w:type="dxa"/>
              <w:bottom w:w="90" w:type="dxa"/>
              <w:end w:w="100" w:type="dxa"/>
            </w:tcMar>
          </w:tcPr>
          <w:p>
            <w:pPr>
              <w:spacing w:after="0"/>
            </w:pPr>
            <w:r/>
            <w:r>
              <w:rPr>
                <w:rFonts w:ascii="Aptos" w:hAnsi="Aptos"/>
                <w:b w:val="0"/>
                <w:color w:val="24333D"/>
                <w:sz w:val="17"/>
              </w:rPr>
              <w:t>Pergunta livre</w:t>
            </w:r>
          </w:p>
        </w:tc>
        <w:tc>
          <w:tcPr>
            <w:tcW w:type="dxa" w:w="5386"/>
            <w:vAlign w:val="center"/>
            <w:tcMar>
              <w:top w:w="90" w:type="dxa"/>
              <w:start w:w="100" w:type="dxa"/>
              <w:bottom w:w="90" w:type="dxa"/>
              <w:end w:w="100" w:type="dxa"/>
            </w:tcMar>
          </w:tcPr>
          <w:p>
            <w:pPr>
              <w:spacing w:after="0"/>
            </w:pPr>
            <w:r/>
            <w:r>
              <w:rPr>
                <w:rFonts w:ascii="Aptos" w:hAnsi="Aptos"/>
                <w:b w:val="0"/>
                <w:color w:val="24333D"/>
                <w:sz w:val="17"/>
              </w:rPr>
              <w:t>Responder à necessidade informacional do profissional</w:t>
            </w:r>
          </w:p>
        </w:tc>
      </w:tr>
      <w:tr>
        <w:tc>
          <w:tcPr>
            <w:tcW w:type="dxa" w:w="3798"/>
            <w:shd w:fill="EFF3F4"/>
            <w:vAlign w:val="center"/>
            <w:tcMar>
              <w:top w:w="90" w:type="dxa"/>
              <w:start w:w="100" w:type="dxa"/>
              <w:bottom w:w="90" w:type="dxa"/>
              <w:end w:w="100" w:type="dxa"/>
            </w:tcMar>
          </w:tcPr>
          <w:p>
            <w:pPr>
              <w:spacing w:after="0"/>
            </w:pPr>
            <w:r/>
            <w:r>
              <w:rPr>
                <w:rFonts w:ascii="Aptos" w:hAnsi="Aptos"/>
                <w:b w:val="0"/>
                <w:color w:val="24333D"/>
                <w:sz w:val="17"/>
              </w:rPr>
              <w:t>Quatro sínteses recuperadas</w:t>
            </w:r>
          </w:p>
        </w:tc>
        <w:tc>
          <w:tcPr>
            <w:tcW w:type="dxa" w:w="5386"/>
            <w:shd w:fill="EFF3F4"/>
            <w:vAlign w:val="center"/>
            <w:tcMar>
              <w:top w:w="90" w:type="dxa"/>
              <w:start w:w="100" w:type="dxa"/>
              <w:bottom w:w="90" w:type="dxa"/>
              <w:end w:w="100" w:type="dxa"/>
            </w:tcMar>
          </w:tcPr>
          <w:p>
            <w:pPr>
              <w:spacing w:after="0"/>
            </w:pPr>
            <w:r/>
            <w:r>
              <w:rPr>
                <w:rFonts w:ascii="Aptos" w:hAnsi="Aptos"/>
                <w:b w:val="0"/>
                <w:color w:val="24333D"/>
                <w:sz w:val="17"/>
              </w:rPr>
              <w:t>Restringir a resposta ao contexto RAG</w:t>
            </w:r>
          </w:p>
        </w:tc>
      </w:tr>
      <w:tr>
        <w:tc>
          <w:tcPr>
            <w:tcW w:type="dxa" w:w="3798"/>
            <w:vAlign w:val="center"/>
            <w:tcMar>
              <w:top w:w="90" w:type="dxa"/>
              <w:start w:w="100" w:type="dxa"/>
              <w:bottom w:w="90" w:type="dxa"/>
              <w:end w:w="100" w:type="dxa"/>
            </w:tcMar>
          </w:tcPr>
          <w:p>
            <w:pPr>
              <w:spacing w:after="0"/>
            </w:pPr>
            <w:r/>
            <w:r>
              <w:rPr>
                <w:rFonts w:ascii="Aptos" w:hAnsi="Aptos"/>
                <w:b w:val="0"/>
                <w:color w:val="24333D"/>
                <w:sz w:val="17"/>
              </w:rPr>
              <w:t>Título, referência e URL</w:t>
            </w:r>
          </w:p>
        </w:tc>
        <w:tc>
          <w:tcPr>
            <w:tcW w:type="dxa" w:w="5386"/>
            <w:vAlign w:val="center"/>
            <w:tcMar>
              <w:top w:w="90" w:type="dxa"/>
              <w:start w:w="100" w:type="dxa"/>
              <w:bottom w:w="90" w:type="dxa"/>
              <w:end w:w="100" w:type="dxa"/>
            </w:tcMar>
          </w:tcPr>
          <w:p>
            <w:pPr>
              <w:spacing w:after="0"/>
            </w:pPr>
            <w:r/>
            <w:r>
              <w:rPr>
                <w:rFonts w:ascii="Aptos" w:hAnsi="Aptos"/>
                <w:b w:val="0"/>
                <w:color w:val="24333D"/>
                <w:sz w:val="17"/>
              </w:rPr>
              <w:t>Permitir citações [1], [2] e rastreabilidade</w:t>
            </w:r>
          </w:p>
        </w:tc>
      </w:tr>
    </w:tbl>
    <w:p>
      <w:pPr>
        <w:spacing w:after="20"/>
      </w:pPr>
    </w:p>
    <w:p>
      <w:pPr>
        <w:pStyle w:val="Heading2"/>
        <w:keepNext/>
      </w:pPr>
      <w:r>
        <w:t>7.2 Restrições do prompt</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798"/>
            <w:shd w:fill="183B56"/>
            <w:vAlign w:val="center"/>
            <w:tcMar>
              <w:top w:w="90" w:type="dxa"/>
              <w:start w:w="100" w:type="dxa"/>
              <w:bottom w:w="90" w:type="dxa"/>
              <w:end w:w="100" w:type="dxa"/>
            </w:tcMar>
          </w:tcPr>
          <w:p>
            <w:pPr>
              <w:spacing w:after="0"/>
            </w:pPr>
            <w:r/>
            <w:r>
              <w:rPr>
                <w:rFonts w:ascii="Aptos" w:hAnsi="Aptos"/>
                <w:b/>
                <w:color w:val="FFFFFF"/>
                <w:sz w:val="17"/>
              </w:rPr>
              <w:t>Regra</w:t>
            </w:r>
          </w:p>
        </w:tc>
        <w:tc>
          <w:tcPr>
            <w:tcW w:type="dxa" w:w="5386"/>
            <w:shd w:fill="183B56"/>
            <w:vAlign w:val="center"/>
            <w:tcMar>
              <w:top w:w="90" w:type="dxa"/>
              <w:start w:w="100" w:type="dxa"/>
              <w:bottom w:w="90" w:type="dxa"/>
              <w:end w:w="100" w:type="dxa"/>
            </w:tcMar>
          </w:tcPr>
          <w:p>
            <w:pPr>
              <w:spacing w:after="0"/>
            </w:pPr>
            <w:r/>
            <w:r>
              <w:rPr>
                <w:rFonts w:ascii="Aptos" w:hAnsi="Aptos"/>
                <w:b/>
                <w:color w:val="FFFFFF"/>
                <w:sz w:val="17"/>
              </w:rPr>
              <w:t>Objetivo</w:t>
            </w:r>
          </w:p>
        </w:tc>
      </w:tr>
      <w:tr>
        <w:tc>
          <w:tcPr>
            <w:tcW w:type="dxa" w:w="3798"/>
            <w:vAlign w:val="center"/>
            <w:tcMar>
              <w:top w:w="90" w:type="dxa"/>
              <w:start w:w="100" w:type="dxa"/>
              <w:bottom w:w="90" w:type="dxa"/>
              <w:end w:w="100" w:type="dxa"/>
            </w:tcMar>
          </w:tcPr>
          <w:p>
            <w:pPr>
              <w:spacing w:after="0"/>
            </w:pPr>
            <w:r/>
            <w:r>
              <w:rPr>
                <w:rFonts w:ascii="Aptos" w:hAnsi="Aptos"/>
                <w:b w:val="0"/>
                <w:color w:val="24333D"/>
                <w:sz w:val="17"/>
              </w:rPr>
              <w:t>Português claro e objetivo</w:t>
            </w:r>
          </w:p>
        </w:tc>
        <w:tc>
          <w:tcPr>
            <w:tcW w:type="dxa" w:w="5386"/>
            <w:vAlign w:val="center"/>
            <w:tcMar>
              <w:top w:w="90" w:type="dxa"/>
              <w:start w:w="100" w:type="dxa"/>
              <w:bottom w:w="90" w:type="dxa"/>
              <w:end w:w="100" w:type="dxa"/>
            </w:tcMar>
          </w:tcPr>
          <w:p>
            <w:pPr>
              <w:spacing w:after="0"/>
            </w:pPr>
            <w:r/>
            <w:r>
              <w:rPr>
                <w:rFonts w:ascii="Aptos" w:hAnsi="Aptos"/>
                <w:b w:val="0"/>
                <w:color w:val="24333D"/>
                <w:sz w:val="17"/>
              </w:rPr>
              <w:t>Adequar a explicação ao profissional</w:t>
            </w:r>
          </w:p>
        </w:tc>
      </w:tr>
      <w:tr>
        <w:tc>
          <w:tcPr>
            <w:tcW w:type="dxa" w:w="3798"/>
            <w:shd w:fill="EFF3F4"/>
            <w:vAlign w:val="center"/>
            <w:tcMar>
              <w:top w:w="90" w:type="dxa"/>
              <w:start w:w="100" w:type="dxa"/>
              <w:bottom w:w="90" w:type="dxa"/>
              <w:end w:w="100" w:type="dxa"/>
            </w:tcMar>
          </w:tcPr>
          <w:p>
            <w:pPr>
              <w:spacing w:after="0"/>
            </w:pPr>
            <w:r/>
            <w:r>
              <w:rPr>
                <w:rFonts w:ascii="Aptos" w:hAnsi="Aptos"/>
                <w:b w:val="0"/>
                <w:color w:val="24333D"/>
                <w:sz w:val="17"/>
              </w:rPr>
              <w:t>Nunca diagnosticar ou prescrever</w:t>
            </w:r>
          </w:p>
        </w:tc>
        <w:tc>
          <w:tcPr>
            <w:tcW w:type="dxa" w:w="5386"/>
            <w:shd w:fill="EFF3F4"/>
            <w:vAlign w:val="center"/>
            <w:tcMar>
              <w:top w:w="90" w:type="dxa"/>
              <w:start w:w="100" w:type="dxa"/>
              <w:bottom w:w="90" w:type="dxa"/>
              <w:end w:w="100" w:type="dxa"/>
            </w:tcMar>
          </w:tcPr>
          <w:p>
            <w:pPr>
              <w:spacing w:after="0"/>
            </w:pPr>
            <w:r/>
            <w:r>
              <w:rPr>
                <w:rFonts w:ascii="Aptos" w:hAnsi="Aptos"/>
                <w:b w:val="0"/>
                <w:color w:val="24333D"/>
                <w:sz w:val="17"/>
              </w:rPr>
              <w:t>Manter o limite de apoio</w:t>
            </w:r>
          </w:p>
        </w:tc>
      </w:tr>
      <w:tr>
        <w:tc>
          <w:tcPr>
            <w:tcW w:type="dxa" w:w="3798"/>
            <w:vAlign w:val="center"/>
            <w:tcMar>
              <w:top w:w="90" w:type="dxa"/>
              <w:start w:w="100" w:type="dxa"/>
              <w:bottom w:w="90" w:type="dxa"/>
              <w:end w:w="100" w:type="dxa"/>
            </w:tcMar>
          </w:tcPr>
          <w:p>
            <w:pPr>
              <w:spacing w:after="0"/>
            </w:pPr>
            <w:r/>
            <w:r>
              <w:rPr>
                <w:rFonts w:ascii="Aptos" w:hAnsi="Aptos"/>
                <w:b w:val="0"/>
                <w:color w:val="24333D"/>
                <w:sz w:val="17"/>
              </w:rPr>
              <w:t>Usar somente predição e sínteses</w:t>
            </w:r>
          </w:p>
        </w:tc>
        <w:tc>
          <w:tcPr>
            <w:tcW w:type="dxa" w:w="5386"/>
            <w:vAlign w:val="center"/>
            <w:tcMar>
              <w:top w:w="90" w:type="dxa"/>
              <w:start w:w="100" w:type="dxa"/>
              <w:bottom w:w="90" w:type="dxa"/>
              <w:end w:w="100" w:type="dxa"/>
            </w:tcMar>
          </w:tcPr>
          <w:p>
            <w:pPr>
              <w:spacing w:after="0"/>
            </w:pPr>
            <w:r/>
            <w:r>
              <w:rPr>
                <w:rFonts w:ascii="Aptos" w:hAnsi="Aptos"/>
                <w:b w:val="0"/>
                <w:color w:val="24333D"/>
                <w:sz w:val="17"/>
              </w:rPr>
              <w:t>Reduzir afirmações sem suporte</w:t>
            </w:r>
          </w:p>
        </w:tc>
      </w:tr>
      <w:tr>
        <w:tc>
          <w:tcPr>
            <w:tcW w:type="dxa" w:w="3798"/>
            <w:shd w:fill="EFF3F4"/>
            <w:vAlign w:val="center"/>
            <w:tcMar>
              <w:top w:w="90" w:type="dxa"/>
              <w:start w:w="100" w:type="dxa"/>
              <w:bottom w:w="90" w:type="dxa"/>
              <w:end w:w="100" w:type="dxa"/>
            </w:tcMar>
          </w:tcPr>
          <w:p>
            <w:pPr>
              <w:spacing w:after="0"/>
            </w:pPr>
            <w:r/>
            <w:r>
              <w:rPr>
                <w:rFonts w:ascii="Aptos" w:hAnsi="Aptos"/>
                <w:b w:val="0"/>
                <w:color w:val="24333D"/>
                <w:sz w:val="17"/>
              </w:rPr>
              <w:t>Declarar insuficiência</w:t>
            </w:r>
          </w:p>
        </w:tc>
        <w:tc>
          <w:tcPr>
            <w:tcW w:type="dxa" w:w="5386"/>
            <w:shd w:fill="EFF3F4"/>
            <w:vAlign w:val="center"/>
            <w:tcMar>
              <w:top w:w="90" w:type="dxa"/>
              <w:start w:w="100" w:type="dxa"/>
              <w:bottom w:w="90" w:type="dxa"/>
              <w:end w:w="100" w:type="dxa"/>
            </w:tcMar>
          </w:tcPr>
          <w:p>
            <w:pPr>
              <w:spacing w:after="0"/>
            </w:pPr>
            <w:r/>
            <w:r>
              <w:rPr>
                <w:rFonts w:ascii="Aptos" w:hAnsi="Aptos"/>
                <w:b w:val="0"/>
                <w:color w:val="24333D"/>
                <w:sz w:val="17"/>
              </w:rPr>
              <w:t>Evitar certeza sem dados</w:t>
            </w:r>
          </w:p>
        </w:tc>
      </w:tr>
      <w:tr>
        <w:tc>
          <w:tcPr>
            <w:tcW w:type="dxa" w:w="3798"/>
            <w:vAlign w:val="center"/>
            <w:tcMar>
              <w:top w:w="90" w:type="dxa"/>
              <w:start w:w="100" w:type="dxa"/>
              <w:bottom w:w="90" w:type="dxa"/>
              <w:end w:w="100" w:type="dxa"/>
            </w:tcMar>
          </w:tcPr>
          <w:p>
            <w:pPr>
              <w:spacing w:after="0"/>
            </w:pPr>
            <w:r/>
            <w:r>
              <w:rPr>
                <w:rFonts w:ascii="Aptos" w:hAnsi="Aptos"/>
                <w:b w:val="0"/>
                <w:color w:val="24333D"/>
                <w:sz w:val="17"/>
              </w:rPr>
              <w:t>Diferenciar ML de documento</w:t>
            </w:r>
          </w:p>
        </w:tc>
        <w:tc>
          <w:tcPr>
            <w:tcW w:type="dxa" w:w="5386"/>
            <w:vAlign w:val="center"/>
            <w:tcMar>
              <w:top w:w="90" w:type="dxa"/>
              <w:start w:w="100" w:type="dxa"/>
              <w:bottom w:w="90" w:type="dxa"/>
              <w:end w:w="100" w:type="dxa"/>
            </w:tcMar>
          </w:tcPr>
          <w:p>
            <w:pPr>
              <w:spacing w:after="0"/>
            </w:pPr>
            <w:r/>
            <w:r>
              <w:rPr>
                <w:rFonts w:ascii="Aptos" w:hAnsi="Aptos"/>
                <w:b w:val="0"/>
                <w:color w:val="24333D"/>
                <w:sz w:val="17"/>
              </w:rPr>
              <w:t>Não atribuir a classificação ao protocolo</w:t>
            </w:r>
          </w:p>
        </w:tc>
      </w:tr>
      <w:tr>
        <w:tc>
          <w:tcPr>
            <w:tcW w:type="dxa" w:w="3798"/>
            <w:shd w:fill="EFF3F4"/>
            <w:vAlign w:val="center"/>
            <w:tcMar>
              <w:top w:w="90" w:type="dxa"/>
              <w:start w:w="100" w:type="dxa"/>
              <w:bottom w:w="90" w:type="dxa"/>
              <w:end w:w="100" w:type="dxa"/>
            </w:tcMar>
          </w:tcPr>
          <w:p>
            <w:pPr>
              <w:spacing w:after="0"/>
            </w:pPr>
            <w:r/>
            <w:r>
              <w:rPr>
                <w:rFonts w:ascii="Aptos" w:hAnsi="Aptos"/>
                <w:b w:val="0"/>
                <w:color w:val="24333D"/>
                <w:sz w:val="17"/>
              </w:rPr>
              <w:t>Citar [1], [2]</w:t>
            </w:r>
          </w:p>
        </w:tc>
        <w:tc>
          <w:tcPr>
            <w:tcW w:type="dxa" w:w="5386"/>
            <w:shd w:fill="EFF3F4"/>
            <w:vAlign w:val="center"/>
            <w:tcMar>
              <w:top w:w="90" w:type="dxa"/>
              <w:start w:w="100" w:type="dxa"/>
              <w:bottom w:w="90" w:type="dxa"/>
              <w:end w:w="100" w:type="dxa"/>
            </w:tcMar>
          </w:tcPr>
          <w:p>
            <w:pPr>
              <w:spacing w:after="0"/>
            </w:pPr>
            <w:r/>
            <w:r>
              <w:rPr>
                <w:rFonts w:ascii="Aptos" w:hAnsi="Aptos"/>
                <w:b w:val="0"/>
                <w:color w:val="24333D"/>
                <w:sz w:val="17"/>
              </w:rPr>
              <w:t>Relacionar resposta às fontes recuperadas</w:t>
            </w:r>
          </w:p>
        </w:tc>
      </w:tr>
    </w:tbl>
    <w:p>
      <w:pPr>
        <w:spacing w:after="20"/>
      </w:pPr>
    </w:p>
    <w:tbl>
      <w:tblPr>
        <w:tblW w:type="auto" w:w="0"/>
        <w:jc w:val="center"/>
        <w:tblLook w:firstColumn="1" w:firstRow="1" w:lastColumn="0" w:lastRow="0" w:noHBand="0" w:noVBand="1" w:val="04A0"/>
      </w:tblPr>
      <w:tblGrid>
        <w:gridCol w:w="9972"/>
      </w:tblGrid>
      <w:tr>
        <w:tc>
          <w:tcPr>
            <w:tcW w:type="dxa" w:w="9972"/>
            <w:shd w:fill="FFF5E6"/>
            <w:tcBorders>
              <w:top w:val="single" w:sz="10" w:color="B07318"/>
              <w:left w:val="single" w:sz="10" w:color="B07318"/>
              <w:bottom w:val="single" w:sz="10" w:color="B07318"/>
              <w:right w:val="single" w:sz="10" w:color="B07318"/>
            </w:tcBorders>
            <w:vAlign w:val="center"/>
            <w:tcMar>
              <w:top w:w="90" w:type="dxa"/>
              <w:start w:w="100" w:type="dxa"/>
              <w:bottom w:w="90" w:type="dxa"/>
              <w:end w:w="100" w:type="dxa"/>
            </w:tcMar>
          </w:tcPr>
          <w:p>
            <w:pPr>
              <w:spacing w:after="0"/>
            </w:pPr>
            <w:r/>
            <w:r>
              <w:rPr>
                <w:rFonts w:ascii="Aptos" w:hAnsi="Aptos"/>
                <w:b/>
                <w:color w:val="183B56"/>
                <w:sz w:val="18"/>
              </w:rPr>
              <w:t>Estado da evidência: a integração está implementada, mas a suíte automatizada usa openai_api_key=None e valida o fallback. A resposta com llm_used=true no frontend é simulada. Não foi registrada uma chamada real que possa ser apresentada como resultado.</w:t>
            </w:r>
          </w:p>
        </w:tc>
      </w:tr>
    </w:tbl>
    <w:p>
      <w:pPr>
        <w:spacing w:after="20"/>
      </w:pPr>
    </w:p>
    <w:p>
      <w:pPr>
        <w:pStyle w:val="Heading2"/>
        <w:keepNext/>
      </w:pPr>
      <w:r>
        <w:t>7.3 Riscos residuais</w:t>
      </w:r>
    </w:p>
    <w:p>
      <w:pPr>
        <w:pStyle w:val="ListBullet"/>
        <w:spacing w:after="60"/>
      </w:pPr>
      <w:r>
        <w:t>Citações e groundedness dependem do prompt; não existe validador pós-geração.</w:t>
      </w:r>
    </w:p>
    <w:p>
      <w:pPr>
        <w:pStyle w:val="ListBullet"/>
        <w:spacing w:after="60"/>
      </w:pPr>
      <w:r>
        <w:t>Não há teste de prompt injection, contradição, pergunta fora do escopo ou citação inexistente.</w:t>
      </w:r>
    </w:p>
    <w:p>
      <w:pPr>
        <w:pStyle w:val="ListBullet"/>
        <w:spacing w:after="60"/>
      </w:pPr>
      <w:r>
        <w:t>Temperatura, limite de saída e versão do prompt não são persistidos como metadados auditáveis.</w:t>
      </w:r>
    </w:p>
    <w:p>
      <w:pPr>
        <w:pStyle w:val="ListBullet"/>
        <w:spacing w:after="60"/>
      </w:pPr>
      <w:r>
        <w:t>O campo livre pode conter dado identificável e ser enviado ao provedor apesar do aviso da interface.</w:t>
      </w:r>
    </w:p>
    <w:p>
      <w:pPr>
        <w:pStyle w:val="ListBullet"/>
        <w:spacing w:after="60"/>
      </w:pPr>
      <w:r>
        <w:t>A chamada síncrona pode bloquear a rota durante timeout e retries.</w:t>
      </w:r>
    </w:p>
    <w:p>
      <w:pPr>
        <w:pStyle w:val="Heading1"/>
        <w:keepNext/>
      </w:pPr>
      <w:r>
        <w:t>8. Funcionamento do RAG</w:t>
      </w:r>
    </w:p>
    <w:p>
      <w:pPr>
        <w:pStyle w:val="Heading2"/>
        <w:keepNext/>
      </w:pPr>
      <w:r>
        <w:t>8.1 Base de conhecimento</w:t>
      </w:r>
    </w:p>
    <w:p>
      <w:pPr>
        <w:spacing w:after="120" w:line="269" w:lineRule="auto"/>
      </w:pPr>
      <w:r>
        <w:rPr>
          <w:i w:val="0"/>
        </w:rPr>
        <w:t>A base contém 16 sínteses próprias e rastreáveis de quatro documentos oficiais. Os PDFs integrais não são redistribuídos; cada item guarda título, URL e referência de página ou seção. As sínteses não substituem a fonte integral.</w:t>
      </w:r>
    </w:p>
    <w:tbl>
      <w:tblPr>
        <w:tblStyle w:val="TableGrid"/>
        <w:tblW w:type="auto" w:w="0"/>
        <w:jc w:val="center"/>
        <w:tblLayout w:type="autofit"/>
        <w:tblLook w:firstColumn="1" w:firstRow="1" w:lastColumn="0" w:lastRow="0" w:noHBand="0" w:noVBand="1" w:val="04A0"/>
      </w:tblPr>
      <w:tblGrid>
        <w:gridCol w:w="1994"/>
        <w:gridCol w:w="1994"/>
        <w:gridCol w:w="1994"/>
        <w:gridCol w:w="1994"/>
        <w:gridCol w:w="1994"/>
      </w:tblGrid>
      <w:tr>
        <w:trPr>
          <w:tblHeader w:val="true"/>
        </w:trPr>
        <w:tc>
          <w:tcPr>
            <w:tcW w:type="dxa" w:w="1994"/>
            <w:shd w:fill="183B56"/>
            <w:vAlign w:val="center"/>
            <w:tcMar>
              <w:top w:w="90" w:type="dxa"/>
              <w:start w:w="100" w:type="dxa"/>
              <w:bottom w:w="90" w:type="dxa"/>
              <w:end w:w="100" w:type="dxa"/>
            </w:tcMar>
          </w:tcPr>
          <w:p>
            <w:pPr>
              <w:spacing w:after="0"/>
            </w:pPr>
            <w:r/>
            <w:r>
              <w:rPr>
                <w:rFonts w:ascii="Aptos" w:hAnsi="Aptos"/>
                <w:b/>
                <w:color w:val="FFFFFF"/>
                <w:sz w:val="14"/>
              </w:rPr>
              <w:t>Documento</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4"/>
              </w:rPr>
              <w:t>Ano</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4"/>
              </w:rPr>
              <w:t>Seções</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4"/>
              </w:rPr>
              <w:t>Licença registrada</w:t>
            </w:r>
          </w:p>
        </w:tc>
        <w:tc>
          <w:tcPr>
            <w:tcW w:type="dxa" w:w="1994"/>
            <w:shd w:fill="183B56"/>
            <w:vAlign w:val="center"/>
            <w:tcMar>
              <w:top w:w="90" w:type="dxa"/>
              <w:start w:w="100" w:type="dxa"/>
              <w:bottom w:w="90" w:type="dxa"/>
              <w:end w:w="100" w:type="dxa"/>
            </w:tcMar>
          </w:tcPr>
          <w:p>
            <w:pPr>
              <w:spacing w:after="0"/>
            </w:pPr>
            <w:r/>
            <w:r>
              <w:rPr>
                <w:rFonts w:ascii="Aptos" w:hAnsi="Aptos"/>
                <w:b/>
                <w:color w:val="FFFFFF"/>
                <w:sz w:val="14"/>
              </w:rPr>
              <w:t>Emissor</w:t>
            </w:r>
          </w:p>
        </w:tc>
      </w:tr>
      <w:tr>
        <w:tc>
          <w:tcPr>
            <w:tcW w:type="dxa" w:w="1994"/>
            <w:vAlign w:val="center"/>
            <w:tcMar>
              <w:top w:w="90" w:type="dxa"/>
              <w:start w:w="100" w:type="dxa"/>
              <w:bottom w:w="90" w:type="dxa"/>
              <w:end w:w="100" w:type="dxa"/>
            </w:tcMar>
          </w:tcPr>
          <w:p>
            <w:pPr>
              <w:spacing w:after="0"/>
            </w:pPr>
            <w:r/>
            <w:r>
              <w:rPr>
                <w:rFonts w:ascii="Aptos" w:hAnsi="Aptos"/>
                <w:b w:val="0"/>
                <w:color w:val="24333D"/>
                <w:sz w:val="14"/>
              </w:rPr>
              <w:t>Caderneta Brasileira da Gestante — 1ª edição, 2026</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2026</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4</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CC BY-NC-SA 4.0</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Ministério da Saúde</w:t>
            </w:r>
          </w:p>
        </w:tc>
      </w:tr>
      <w:tr>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Cuidados Obstétricos em Diabetes Mellitus Gestacional no Brasil</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2021</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3</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CC BY-NC-SA 4.0</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Ministério da Saúde, OPAS/OMS Brasil, FEBRASGO e Sociedade Brasileira de Diabetes</w:t>
            </w:r>
          </w:p>
        </w:tc>
      </w:tr>
      <w:tr>
        <w:tc>
          <w:tcPr>
            <w:tcW w:type="dxa" w:w="1994"/>
            <w:vAlign w:val="center"/>
            <w:tcMar>
              <w:top w:w="90" w:type="dxa"/>
              <w:start w:w="100" w:type="dxa"/>
              <w:bottom w:w="90" w:type="dxa"/>
              <w:end w:w="100" w:type="dxa"/>
            </w:tcMar>
          </w:tcPr>
          <w:p>
            <w:pPr>
              <w:spacing w:after="0"/>
            </w:pPr>
            <w:r/>
            <w:r>
              <w:rPr>
                <w:rFonts w:ascii="Aptos" w:hAnsi="Aptos"/>
                <w:b w:val="0"/>
                <w:color w:val="24333D"/>
                <w:sz w:val="14"/>
              </w:rPr>
              <w:t>Linha de Cuidado do Pré-natal de Baixo Risco</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2021</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4</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Não explicitada na página consultada</w:t>
            </w:r>
          </w:p>
        </w:tc>
        <w:tc>
          <w:tcPr>
            <w:tcW w:type="dxa" w:w="1994"/>
            <w:vAlign w:val="center"/>
            <w:tcMar>
              <w:top w:w="90" w:type="dxa"/>
              <w:start w:w="100" w:type="dxa"/>
              <w:bottom w:w="90" w:type="dxa"/>
              <w:end w:w="100" w:type="dxa"/>
            </w:tcMar>
          </w:tcPr>
          <w:p>
            <w:pPr>
              <w:spacing w:after="0"/>
            </w:pPr>
            <w:r/>
            <w:r>
              <w:rPr>
                <w:rFonts w:ascii="Aptos" w:hAnsi="Aptos"/>
                <w:b w:val="0"/>
                <w:color w:val="24333D"/>
                <w:sz w:val="14"/>
              </w:rPr>
              <w:t>Ministério da Saúde — Secretaria de Atenção Primária à Saúde</w:t>
            </w:r>
          </w:p>
        </w:tc>
      </w:tr>
      <w:tr>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Manual de Gestação de Alto Risco — 1ª edição eletrônica, 2022</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2022</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5</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CC BY-NC-SA 4.0</w:t>
            </w:r>
          </w:p>
        </w:tc>
        <w:tc>
          <w:tcPr>
            <w:tcW w:type="dxa" w:w="1994"/>
            <w:shd w:fill="EFF3F4"/>
            <w:vAlign w:val="center"/>
            <w:tcMar>
              <w:top w:w="90" w:type="dxa"/>
              <w:start w:w="100" w:type="dxa"/>
              <w:bottom w:w="90" w:type="dxa"/>
              <w:end w:w="100" w:type="dxa"/>
            </w:tcMar>
          </w:tcPr>
          <w:p>
            <w:pPr>
              <w:spacing w:after="0"/>
            </w:pPr>
            <w:r/>
            <w:r>
              <w:rPr>
                <w:rFonts w:ascii="Aptos" w:hAnsi="Aptos"/>
                <w:b w:val="0"/>
                <w:color w:val="24333D"/>
                <w:sz w:val="14"/>
              </w:rPr>
              <w:t>Ministério da Saúde</w:t>
            </w:r>
          </w:p>
        </w:tc>
      </w:tr>
    </w:tbl>
    <w:p>
      <w:pPr>
        <w:spacing w:after="20"/>
      </w:pPr>
    </w:p>
    <w:p>
      <w:pPr>
        <w:pStyle w:val="Heading2"/>
        <w:keepNext/>
      </w:pPr>
      <w:r>
        <w:t>8.2 Recuperação</w:t>
      </w:r>
    </w:p>
    <w:p>
      <w:pPr>
        <w:pStyle w:val="ListNumber"/>
        <w:spacing w:after="60"/>
      </w:pPr>
      <w:r>
        <w:t>Normalização da pergunta, classe estimada e três fatores mais relevantes.</w:t>
      </w:r>
    </w:p>
    <w:p>
      <w:pPr>
        <w:pStyle w:val="ListNumber"/>
        <w:spacing w:after="60"/>
      </w:pPr>
      <w:r>
        <w:t>Vetorização TF-IDF somente do texto das 16 sínteses, com unigramas e bigramas.</w:t>
      </w:r>
    </w:p>
    <w:p>
      <w:pPr>
        <w:pStyle w:val="ListNumber"/>
        <w:spacing w:after="60"/>
      </w:pPr>
      <w:r>
        <w:t>Similaridade de cosseno entre consulta e cada síntese.</w:t>
      </w:r>
    </w:p>
    <w:p>
      <w:pPr>
        <w:pStyle w:val="ListNumber"/>
        <w:spacing w:after="60"/>
      </w:pPr>
      <w:r>
        <w:t>Ordenação decrescente e retorno das quatro primeiras seções.</w:t>
      </w:r>
    </w:p>
    <w:p>
      <w:pPr>
        <w:pStyle w:val="ListNumber"/>
        <w:spacing w:after="60"/>
      </w:pPr>
      <w:r>
        <w:t>Inclusão de título, referência, URL, síntese e score na resposta auditada.</w:t>
      </w:r>
    </w:p>
    <w:p>
      <w:pPr>
        <w:spacing w:after="120" w:line="269" w:lineRule="auto"/>
      </w:pPr>
      <w:r>
        <w:rPr>
          <w:i w:val="0"/>
        </w:rPr>
        <w:t>Consulta reproduzida: “O que os protocolos informam sobre a pressão arterial? risco materno Alto gestação Pressão arterial sistólica, Glicemia, Idade”</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907"/>
            <w:shd w:fill="183B56"/>
            <w:vAlign w:val="center"/>
            <w:tcMar>
              <w:top w:w="90" w:type="dxa"/>
              <w:start w:w="100" w:type="dxa"/>
              <w:bottom w:w="90" w:type="dxa"/>
              <w:end w:w="100" w:type="dxa"/>
            </w:tcMar>
          </w:tcPr>
          <w:p>
            <w:pPr>
              <w:spacing w:after="0"/>
            </w:pPr>
            <w:r/>
            <w:r>
              <w:rPr>
                <w:rFonts w:ascii="Aptos" w:hAnsi="Aptos"/>
                <w:b/>
                <w:color w:val="FFFFFF"/>
                <w:sz w:val="14"/>
              </w:rPr>
              <w:t>Posição</w:t>
            </w:r>
          </w:p>
        </w:tc>
        <w:tc>
          <w:tcPr>
            <w:tcW w:type="dxa" w:w="3061"/>
            <w:shd w:fill="183B56"/>
            <w:vAlign w:val="center"/>
            <w:tcMar>
              <w:top w:w="90" w:type="dxa"/>
              <w:start w:w="100" w:type="dxa"/>
              <w:bottom w:w="90" w:type="dxa"/>
              <w:end w:w="100" w:type="dxa"/>
            </w:tcMar>
          </w:tcPr>
          <w:p>
            <w:pPr>
              <w:spacing w:after="0"/>
            </w:pPr>
            <w:r/>
            <w:r>
              <w:rPr>
                <w:rFonts w:ascii="Aptos" w:hAnsi="Aptos"/>
                <w:b/>
                <w:color w:val="FFFFFF"/>
                <w:sz w:val="14"/>
              </w:rPr>
              <w:t>Documento</w:t>
            </w:r>
          </w:p>
        </w:tc>
        <w:tc>
          <w:tcPr>
            <w:tcW w:type="dxa" w:w="4139"/>
            <w:shd w:fill="183B56"/>
            <w:vAlign w:val="center"/>
            <w:tcMar>
              <w:top w:w="90" w:type="dxa"/>
              <w:start w:w="100" w:type="dxa"/>
              <w:bottom w:w="90" w:type="dxa"/>
              <w:end w:w="100" w:type="dxa"/>
            </w:tcMar>
          </w:tcPr>
          <w:p>
            <w:pPr>
              <w:spacing w:after="0"/>
            </w:pPr>
            <w:r/>
            <w:r>
              <w:rPr>
                <w:rFonts w:ascii="Aptos" w:hAnsi="Aptos"/>
                <w:b/>
                <w:color w:val="FFFFFF"/>
                <w:sz w:val="14"/>
              </w:rPr>
              <w:t>Referência</w:t>
            </w:r>
          </w:p>
        </w:tc>
        <w:tc>
          <w:tcPr>
            <w:tcW w:type="dxa" w:w="1134"/>
            <w:shd w:fill="183B56"/>
            <w:vAlign w:val="center"/>
            <w:tcMar>
              <w:top w:w="90" w:type="dxa"/>
              <w:start w:w="100" w:type="dxa"/>
              <w:bottom w:w="90" w:type="dxa"/>
              <w:end w:w="100" w:type="dxa"/>
            </w:tcMar>
          </w:tcPr>
          <w:p>
            <w:pPr>
              <w:spacing w:after="0"/>
            </w:pPr>
            <w:r/>
            <w:r>
              <w:rPr>
                <w:rFonts w:ascii="Aptos" w:hAnsi="Aptos"/>
                <w:b/>
                <w:color w:val="FFFFFF"/>
                <w:sz w:val="14"/>
              </w:rPr>
              <w:t>Score</w:t>
            </w:r>
          </w:p>
        </w:tc>
      </w:tr>
      <w:tr>
        <w:tc>
          <w:tcPr>
            <w:tcW w:type="dxa" w:w="907"/>
            <w:vAlign w:val="center"/>
            <w:tcMar>
              <w:top w:w="90" w:type="dxa"/>
              <w:start w:w="100" w:type="dxa"/>
              <w:bottom w:w="90" w:type="dxa"/>
              <w:end w:w="100" w:type="dxa"/>
            </w:tcMar>
          </w:tcPr>
          <w:p>
            <w:pPr>
              <w:spacing w:after="0"/>
            </w:pPr>
            <w:r/>
            <w:r>
              <w:rPr>
                <w:rFonts w:ascii="Aptos" w:hAnsi="Aptos"/>
                <w:b w:val="0"/>
                <w:color w:val="24333D"/>
                <w:sz w:val="14"/>
              </w:rPr>
              <w:t>1</w:t>
            </w:r>
          </w:p>
        </w:tc>
        <w:tc>
          <w:tcPr>
            <w:tcW w:type="dxa" w:w="3061"/>
            <w:vAlign w:val="center"/>
            <w:tcMar>
              <w:top w:w="90" w:type="dxa"/>
              <w:start w:w="100" w:type="dxa"/>
              <w:bottom w:w="90" w:type="dxa"/>
              <w:end w:w="100" w:type="dxa"/>
            </w:tcMar>
          </w:tcPr>
          <w:p>
            <w:pPr>
              <w:spacing w:after="0"/>
            </w:pPr>
            <w:r/>
            <w:r>
              <w:rPr>
                <w:rFonts w:ascii="Aptos" w:hAnsi="Aptos"/>
                <w:b w:val="0"/>
                <w:color w:val="24333D"/>
                <w:sz w:val="14"/>
              </w:rPr>
              <w:t>Caderneta Brasileira da Gestante — 1ª edição, 2026</w:t>
            </w:r>
          </w:p>
        </w:tc>
        <w:tc>
          <w:tcPr>
            <w:tcW w:type="dxa" w:w="4139"/>
            <w:vAlign w:val="center"/>
            <w:tcMar>
              <w:top w:w="90" w:type="dxa"/>
              <w:start w:w="100" w:type="dxa"/>
              <w:bottom w:w="90" w:type="dxa"/>
              <w:end w:w="100" w:type="dxa"/>
            </w:tcMar>
          </w:tcPr>
          <w:p>
            <w:pPr>
              <w:spacing w:after="0"/>
            </w:pPr>
            <w:r/>
            <w:r>
              <w:rPr>
                <w:rFonts w:ascii="Aptos" w:hAnsi="Aptos"/>
                <w:b w:val="0"/>
                <w:color w:val="24333D"/>
                <w:sz w:val="14"/>
              </w:rPr>
              <w:t>pp. 41–42 — Hipertensão, pré-eclâmpsia e diabetes na gestação</w:t>
            </w:r>
          </w:p>
        </w:tc>
        <w:tc>
          <w:tcPr>
            <w:tcW w:type="dxa" w:w="1134"/>
            <w:vAlign w:val="center"/>
            <w:tcMar>
              <w:top w:w="90" w:type="dxa"/>
              <w:start w:w="100" w:type="dxa"/>
              <w:bottom w:w="90" w:type="dxa"/>
              <w:end w:w="100" w:type="dxa"/>
            </w:tcMar>
          </w:tcPr>
          <w:p>
            <w:pPr>
              <w:spacing w:after="0"/>
            </w:pPr>
            <w:r/>
            <w:r>
              <w:rPr>
                <w:rFonts w:ascii="Aptos" w:hAnsi="Aptos"/>
                <w:b w:val="0"/>
                <w:color w:val="24333D"/>
                <w:sz w:val="14"/>
              </w:rPr>
              <w:t>0.201645</w:t>
            </w:r>
          </w:p>
        </w:tc>
      </w:tr>
      <w:tr>
        <w:tc>
          <w:tcPr>
            <w:tcW w:type="dxa" w:w="907"/>
            <w:shd w:fill="EFF3F4"/>
            <w:vAlign w:val="center"/>
            <w:tcMar>
              <w:top w:w="90" w:type="dxa"/>
              <w:start w:w="100" w:type="dxa"/>
              <w:bottom w:w="90" w:type="dxa"/>
              <w:end w:w="100" w:type="dxa"/>
            </w:tcMar>
          </w:tcPr>
          <w:p>
            <w:pPr>
              <w:spacing w:after="0"/>
            </w:pPr>
            <w:r/>
            <w:r>
              <w:rPr>
                <w:rFonts w:ascii="Aptos" w:hAnsi="Aptos"/>
                <w:b w:val="0"/>
                <w:color w:val="24333D"/>
                <w:sz w:val="14"/>
              </w:rPr>
              <w:t>2</w:t>
            </w:r>
          </w:p>
        </w:tc>
        <w:tc>
          <w:tcPr>
            <w:tcW w:type="dxa" w:w="3061"/>
            <w:shd w:fill="EFF3F4"/>
            <w:vAlign w:val="center"/>
            <w:tcMar>
              <w:top w:w="90" w:type="dxa"/>
              <w:start w:w="100" w:type="dxa"/>
              <w:bottom w:w="90" w:type="dxa"/>
              <w:end w:w="100" w:type="dxa"/>
            </w:tcMar>
          </w:tcPr>
          <w:p>
            <w:pPr>
              <w:spacing w:after="0"/>
            </w:pPr>
            <w:r/>
            <w:r>
              <w:rPr>
                <w:rFonts w:ascii="Aptos" w:hAnsi="Aptos"/>
                <w:b w:val="0"/>
                <w:color w:val="24333D"/>
                <w:sz w:val="14"/>
              </w:rPr>
              <w:t>Caderneta Brasileira da Gestante — 1ª edição, 2026</w:t>
            </w:r>
          </w:p>
        </w:tc>
        <w:tc>
          <w:tcPr>
            <w:tcW w:type="dxa" w:w="4139"/>
            <w:shd w:fill="EFF3F4"/>
            <w:vAlign w:val="center"/>
            <w:tcMar>
              <w:top w:w="90" w:type="dxa"/>
              <w:start w:w="100" w:type="dxa"/>
              <w:bottom w:w="90" w:type="dxa"/>
              <w:end w:w="100" w:type="dxa"/>
            </w:tcMar>
          </w:tcPr>
          <w:p>
            <w:pPr>
              <w:spacing w:after="0"/>
            </w:pPr>
            <w:r/>
            <w:r>
              <w:rPr>
                <w:rFonts w:ascii="Aptos" w:hAnsi="Aptos"/>
                <w:b w:val="0"/>
                <w:color w:val="24333D"/>
                <w:sz w:val="14"/>
              </w:rPr>
              <w:t>p. 28, seção 2.6 — Sinais de alerta na gestação</w:t>
            </w:r>
          </w:p>
        </w:tc>
        <w:tc>
          <w:tcPr>
            <w:tcW w:type="dxa" w:w="1134"/>
            <w:shd w:fill="EFF3F4"/>
            <w:vAlign w:val="center"/>
            <w:tcMar>
              <w:top w:w="90" w:type="dxa"/>
              <w:start w:w="100" w:type="dxa"/>
              <w:bottom w:w="90" w:type="dxa"/>
              <w:end w:w="100" w:type="dxa"/>
            </w:tcMar>
          </w:tcPr>
          <w:p>
            <w:pPr>
              <w:spacing w:after="0"/>
            </w:pPr>
            <w:r/>
            <w:r>
              <w:rPr>
                <w:rFonts w:ascii="Aptos" w:hAnsi="Aptos"/>
                <w:b w:val="0"/>
                <w:color w:val="24333D"/>
                <w:sz w:val="14"/>
              </w:rPr>
              <w:t>0.117739</w:t>
            </w:r>
          </w:p>
        </w:tc>
      </w:tr>
      <w:tr>
        <w:tc>
          <w:tcPr>
            <w:tcW w:type="dxa" w:w="907"/>
            <w:vAlign w:val="center"/>
            <w:tcMar>
              <w:top w:w="90" w:type="dxa"/>
              <w:start w:w="100" w:type="dxa"/>
              <w:bottom w:w="90" w:type="dxa"/>
              <w:end w:w="100" w:type="dxa"/>
            </w:tcMar>
          </w:tcPr>
          <w:p>
            <w:pPr>
              <w:spacing w:after="0"/>
            </w:pPr>
            <w:r/>
            <w:r>
              <w:rPr>
                <w:rFonts w:ascii="Aptos" w:hAnsi="Aptos"/>
                <w:b w:val="0"/>
                <w:color w:val="24333D"/>
                <w:sz w:val="14"/>
              </w:rPr>
              <w:t>3</w:t>
            </w:r>
          </w:p>
        </w:tc>
        <w:tc>
          <w:tcPr>
            <w:tcW w:type="dxa" w:w="3061"/>
            <w:vAlign w:val="center"/>
            <w:tcMar>
              <w:top w:w="90" w:type="dxa"/>
              <w:start w:w="100" w:type="dxa"/>
              <w:bottom w:w="90" w:type="dxa"/>
              <w:end w:w="100" w:type="dxa"/>
            </w:tcMar>
          </w:tcPr>
          <w:p>
            <w:pPr>
              <w:spacing w:after="0"/>
            </w:pPr>
            <w:r/>
            <w:r>
              <w:rPr>
                <w:rFonts w:ascii="Aptos" w:hAnsi="Aptos"/>
                <w:b w:val="0"/>
                <w:color w:val="24333D"/>
                <w:sz w:val="14"/>
              </w:rPr>
              <w:t>Manual de Gestação de Alto Risco — 1ª edição eletrônica, 2022</w:t>
            </w:r>
          </w:p>
        </w:tc>
        <w:tc>
          <w:tcPr>
            <w:tcW w:type="dxa" w:w="4139"/>
            <w:vAlign w:val="center"/>
            <w:tcMar>
              <w:top w:w="90" w:type="dxa"/>
              <w:start w:w="100" w:type="dxa"/>
              <w:bottom w:w="90" w:type="dxa"/>
              <w:end w:w="100" w:type="dxa"/>
            </w:tcMar>
          </w:tcPr>
          <w:p>
            <w:pPr>
              <w:spacing w:after="0"/>
            </w:pPr>
            <w:r/>
            <w:r>
              <w:rPr>
                <w:rFonts w:ascii="Aptos" w:hAnsi="Aptos"/>
                <w:b w:val="0"/>
                <w:color w:val="24333D"/>
                <w:sz w:val="14"/>
              </w:rPr>
              <w:t>p. 19 — Fatores de risco relacionados à idade</w:t>
            </w:r>
          </w:p>
        </w:tc>
        <w:tc>
          <w:tcPr>
            <w:tcW w:type="dxa" w:w="1134"/>
            <w:vAlign w:val="center"/>
            <w:tcMar>
              <w:top w:w="90" w:type="dxa"/>
              <w:start w:w="100" w:type="dxa"/>
              <w:bottom w:w="90" w:type="dxa"/>
              <w:end w:w="100" w:type="dxa"/>
            </w:tcMar>
          </w:tcPr>
          <w:p>
            <w:pPr>
              <w:spacing w:after="0"/>
            </w:pPr>
            <w:r/>
            <w:r>
              <w:rPr>
                <w:rFonts w:ascii="Aptos" w:hAnsi="Aptos"/>
                <w:b w:val="0"/>
                <w:color w:val="24333D"/>
                <w:sz w:val="14"/>
              </w:rPr>
              <w:t>0.112074</w:t>
            </w:r>
          </w:p>
        </w:tc>
      </w:tr>
      <w:tr>
        <w:tc>
          <w:tcPr>
            <w:tcW w:type="dxa" w:w="907"/>
            <w:shd w:fill="EFF3F4"/>
            <w:vAlign w:val="center"/>
            <w:tcMar>
              <w:top w:w="90" w:type="dxa"/>
              <w:start w:w="100" w:type="dxa"/>
              <w:bottom w:w="90" w:type="dxa"/>
              <w:end w:w="100" w:type="dxa"/>
            </w:tcMar>
          </w:tcPr>
          <w:p>
            <w:pPr>
              <w:spacing w:after="0"/>
            </w:pPr>
            <w:r/>
            <w:r>
              <w:rPr>
                <w:rFonts w:ascii="Aptos" w:hAnsi="Aptos"/>
                <w:b w:val="0"/>
                <w:color w:val="24333D"/>
                <w:sz w:val="14"/>
              </w:rPr>
              <w:t>4</w:t>
            </w:r>
          </w:p>
        </w:tc>
        <w:tc>
          <w:tcPr>
            <w:tcW w:type="dxa" w:w="3061"/>
            <w:shd w:fill="EFF3F4"/>
            <w:vAlign w:val="center"/>
            <w:tcMar>
              <w:top w:w="90" w:type="dxa"/>
              <w:start w:w="100" w:type="dxa"/>
              <w:bottom w:w="90" w:type="dxa"/>
              <w:end w:w="100" w:type="dxa"/>
            </w:tcMar>
          </w:tcPr>
          <w:p>
            <w:pPr>
              <w:spacing w:after="0"/>
            </w:pPr>
            <w:r/>
            <w:r>
              <w:rPr>
                <w:rFonts w:ascii="Aptos" w:hAnsi="Aptos"/>
                <w:b w:val="0"/>
                <w:color w:val="24333D"/>
                <w:sz w:val="14"/>
              </w:rPr>
              <w:t>Manual de Gestação de Alto Risco — 1ª edição eletrônica, 2022</w:t>
            </w:r>
          </w:p>
        </w:tc>
        <w:tc>
          <w:tcPr>
            <w:tcW w:type="dxa" w:w="4139"/>
            <w:shd w:fill="EFF3F4"/>
            <w:vAlign w:val="center"/>
            <w:tcMar>
              <w:top w:w="90" w:type="dxa"/>
              <w:start w:w="100" w:type="dxa"/>
              <w:bottom w:w="90" w:type="dxa"/>
              <w:end w:w="100" w:type="dxa"/>
            </w:tcMar>
          </w:tcPr>
          <w:p>
            <w:pPr>
              <w:spacing w:after="0"/>
            </w:pPr>
            <w:r/>
            <w:r>
              <w:rPr>
                <w:rFonts w:ascii="Aptos" w:hAnsi="Aptos"/>
                <w:b w:val="0"/>
                <w:color w:val="24333D"/>
                <w:sz w:val="14"/>
              </w:rPr>
              <w:t>cap. 11, p. 149 — Síndromes hipertensivas</w:t>
            </w:r>
          </w:p>
        </w:tc>
        <w:tc>
          <w:tcPr>
            <w:tcW w:type="dxa" w:w="1134"/>
            <w:shd w:fill="EFF3F4"/>
            <w:vAlign w:val="center"/>
            <w:tcMar>
              <w:top w:w="90" w:type="dxa"/>
              <w:start w:w="100" w:type="dxa"/>
              <w:bottom w:w="90" w:type="dxa"/>
              <w:end w:w="100" w:type="dxa"/>
            </w:tcMar>
          </w:tcPr>
          <w:p>
            <w:pPr>
              <w:spacing w:after="0"/>
            </w:pPr>
            <w:r/>
            <w:r>
              <w:rPr>
                <w:rFonts w:ascii="Aptos" w:hAnsi="Aptos"/>
                <w:b w:val="0"/>
                <w:color w:val="24333D"/>
                <w:sz w:val="14"/>
              </w:rPr>
              <w:t>0.105031</w:t>
            </w:r>
          </w:p>
        </w:tc>
      </w:tr>
    </w:tbl>
    <w:p>
      <w:pPr>
        <w:spacing w:after="20"/>
      </w:pPr>
    </w:p>
    <w:p>
      <w:pPr>
        <w:keepLines/>
        <w:jc w:val="center"/>
      </w:pPr>
      <w:r>
        <w:drawing>
          <wp:inline xmlns:a="http://schemas.openxmlformats.org/drawingml/2006/main" xmlns:pic="http://schemas.openxmlformats.org/drawingml/2006/picture">
            <wp:extent cx="5897880" cy="2632218"/>
            <wp:docPr id="9" name="Picture 9"/>
            <wp:cNvGraphicFramePr>
              <a:graphicFrameLocks noChangeAspect="1"/>
            </wp:cNvGraphicFramePr>
            <a:graphic>
              <a:graphicData uri="http://schemas.openxmlformats.org/drawingml/2006/picture">
                <pic:pic>
                  <pic:nvPicPr>
                    <pic:cNvPr id="0" name="retrieval.png"/>
                    <pic:cNvPicPr/>
                  </pic:nvPicPr>
                  <pic:blipFill>
                    <a:blip r:embed="rId19"/>
                    <a:stretch>
                      <a:fillRect/>
                    </a:stretch>
                  </pic:blipFill>
                  <pic:spPr>
                    <a:xfrm>
                      <a:off x="0" y="0"/>
                      <a:ext cx="5897880" cy="2632218"/>
                    </a:xfrm>
                    <a:prstGeom prst="rect"/>
                  </pic:spPr>
                </pic:pic>
              </a:graphicData>
            </a:graphic>
          </wp:inline>
        </w:drawing>
      </w:r>
    </w:p>
    <w:p>
      <w:pPr>
        <w:spacing w:after="140"/>
        <w:jc w:val="center"/>
      </w:pPr>
      <w:r>
        <w:rPr>
          <w:i/>
          <w:color w:val="5E6D75"/>
          <w:sz w:val="16"/>
        </w:rPr>
        <w:t>Figura 9 — Scores reais do retriever para a consulta do estudo de caso.</w:t>
      </w:r>
    </w:p>
    <w:p>
      <w:pPr>
        <w:pStyle w:val="Heading2"/>
        <w:keepNext/>
      </w:pPr>
      <w:r>
        <w:t>8.3 Limitações e avaliação</w:t>
      </w:r>
    </w:p>
    <w:p>
      <w:pPr>
        <w:pStyle w:val="ListBullet"/>
        <w:spacing w:after="60"/>
      </w:pPr>
      <w:r>
        <w:t>A ingestão não extrai automaticamente os PDFs; o corpus é composto por sínteses manuais.</w:t>
      </w:r>
    </w:p>
    <w:p>
      <w:pPr>
        <w:pStyle w:val="ListBullet"/>
        <w:spacing w:after="60"/>
      </w:pPr>
      <w:r>
        <w:t>Título, emissor e referência não participam da vetorização, apenas section.text.</w:t>
      </w:r>
    </w:p>
    <w:p>
      <w:pPr>
        <w:pStyle w:val="ListBullet"/>
        <w:spacing w:after="60"/>
      </w:pPr>
      <w:r>
        <w:t>O retriever sempre devolve top_k, inclusive quando a similaridade é zero; não há limiar de relevância.</w:t>
      </w:r>
    </w:p>
    <w:p>
      <w:pPr>
        <w:pStyle w:val="ListBullet"/>
        <w:spacing w:after="60"/>
      </w:pPr>
      <w:r>
        <w:t>Há somente dois testes temáticos, para pressão e glicemia; não existe conjunto-ouro.</w:t>
      </w:r>
    </w:p>
    <w:p>
      <w:pPr>
        <w:pStyle w:val="ListBullet"/>
        <w:spacing w:after="60"/>
      </w:pPr>
      <w:r>
        <w:t>Precision@K, Recall@K, MRR, cobertura e groundedness ainda não foram medidos.</w:t>
      </w:r>
    </w:p>
    <w:p>
      <w:pPr>
        <w:pStyle w:val="ListBullet"/>
        <w:spacing w:after="60"/>
      </w:pPr>
      <w:r>
        <w:t>Uma fonte recuperada não garante que a LLM a citará corretamente.</w:t>
      </w:r>
    </w:p>
    <w:p>
      <w:pPr>
        <w:pStyle w:val="Heading1"/>
        <w:keepNext/>
      </w:pPr>
      <w:r>
        <w:t>9. Aplicação e jornada do profissional</w:t>
      </w:r>
    </w:p>
    <w:p>
      <w:pPr>
        <w:pStyle w:val="Heading2"/>
        <w:keepNext/>
      </w:pPr>
      <w:r>
        <w:t>9.1 Interface</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83B56"/>
            <w:vAlign w:val="center"/>
            <w:tcMar>
              <w:top w:w="90" w:type="dxa"/>
              <w:start w:w="100" w:type="dxa"/>
              <w:bottom w:w="90" w:type="dxa"/>
              <w:end w:w="100" w:type="dxa"/>
            </w:tcMar>
          </w:tcPr>
          <w:p>
            <w:pPr>
              <w:spacing w:after="0"/>
            </w:pPr>
            <w:r/>
            <w:r>
              <w:rPr>
                <w:rFonts w:ascii="Aptos" w:hAnsi="Aptos"/>
                <w:b/>
                <w:color w:val="FFFFFF"/>
                <w:sz w:val="17"/>
              </w:rPr>
              <w:t>Área</w:t>
            </w:r>
          </w:p>
        </w:tc>
        <w:tc>
          <w:tcPr>
            <w:tcW w:type="dxa" w:w="6803"/>
            <w:shd w:fill="183B56"/>
            <w:vAlign w:val="center"/>
            <w:tcMar>
              <w:top w:w="90" w:type="dxa"/>
              <w:start w:w="100" w:type="dxa"/>
              <w:bottom w:w="90" w:type="dxa"/>
              <w:end w:w="100" w:type="dxa"/>
            </w:tcMar>
          </w:tcPr>
          <w:p>
            <w:pPr>
              <w:spacing w:after="0"/>
            </w:pPr>
            <w:r/>
            <w:r>
              <w:rPr>
                <w:rFonts w:ascii="Aptos" w:hAnsi="Aptos"/>
                <w:b/>
                <w:color w:val="FFFFFF"/>
                <w:sz w:val="17"/>
              </w:rPr>
              <w:t>Conteúdo</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Nova análise</w:t>
            </w:r>
          </w:p>
        </w:tc>
        <w:tc>
          <w:tcPr>
            <w:tcW w:type="dxa" w:w="6803"/>
            <w:vAlign w:val="center"/>
            <w:tcMar>
              <w:top w:w="90" w:type="dxa"/>
              <w:start w:w="100" w:type="dxa"/>
              <w:bottom w:w="90" w:type="dxa"/>
              <w:end w:w="100" w:type="dxa"/>
            </w:tcMar>
          </w:tcPr>
          <w:p>
            <w:pPr>
              <w:spacing w:after="0"/>
            </w:pPr>
            <w:r/>
            <w:r>
              <w:rPr>
                <w:rFonts w:ascii="Aptos" w:hAnsi="Aptos"/>
                <w:b w:val="0"/>
                <w:color w:val="24333D"/>
                <w:sz w:val="17"/>
              </w:rPr>
              <w:t>Seis variáveis, pergunta opcional, faixas e aviso de apoio</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7"/>
              </w:rPr>
              <w:t>Resultado</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7"/>
              </w:rPr>
              <w:t>Classe, probabilidades, explicação, contribuições e fontes</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Rastreabilidade</w:t>
            </w:r>
          </w:p>
        </w:tc>
        <w:tc>
          <w:tcPr>
            <w:tcW w:type="dxa" w:w="6803"/>
            <w:vAlign w:val="center"/>
            <w:tcMar>
              <w:top w:w="90" w:type="dxa"/>
              <w:start w:w="100" w:type="dxa"/>
              <w:bottom w:w="90" w:type="dxa"/>
              <w:end w:w="100" w:type="dxa"/>
            </w:tcMar>
          </w:tcPr>
          <w:p>
            <w:pPr>
              <w:spacing w:after="0"/>
            </w:pPr>
            <w:r/>
            <w:r>
              <w:rPr>
                <w:rFonts w:ascii="Aptos" w:hAnsi="Aptos"/>
                <w:b w:val="0"/>
                <w:color w:val="24333D"/>
                <w:sz w:val="17"/>
              </w:rPr>
              <w:t>UUID, data, modelo, versão e dados utilizados</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7"/>
              </w:rPr>
              <w:t>Histórico</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7"/>
              </w:rPr>
              <w:t>Vinte registros recentes e expansão dos dados de entrada</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7"/>
              </w:rPr>
              <w:t>Desempenho</w:t>
            </w:r>
          </w:p>
        </w:tc>
        <w:tc>
          <w:tcPr>
            <w:tcW w:type="dxa" w:w="6803"/>
            <w:vAlign w:val="center"/>
            <w:tcMar>
              <w:top w:w="90" w:type="dxa"/>
              <w:start w:w="100" w:type="dxa"/>
              <w:bottom w:w="90" w:type="dxa"/>
              <w:end w:w="100" w:type="dxa"/>
            </w:tcMar>
          </w:tcPr>
          <w:p>
            <w:pPr>
              <w:spacing w:after="0"/>
            </w:pPr>
            <w:r/>
            <w:r>
              <w:rPr>
                <w:rFonts w:ascii="Aptos" w:hAnsi="Aptos"/>
                <w:b w:val="0"/>
                <w:color w:val="24333D"/>
                <w:sz w:val="17"/>
              </w:rPr>
              <w:t>Métricas e matriz publicadas pelo backend</w:t>
            </w:r>
          </w:p>
        </w:tc>
      </w:tr>
    </w:tbl>
    <w:p>
      <w:pPr>
        <w:spacing w:after="20"/>
      </w:pPr>
    </w:p>
    <w:p>
      <w:pPr>
        <w:pStyle w:val="Heading2"/>
        <w:keepNext/>
      </w:pPr>
      <w:r>
        <w:t>9.2 Pontos fortes</w:t>
      </w:r>
    </w:p>
    <w:p>
      <w:pPr>
        <w:pStyle w:val="ListBullet"/>
        <w:spacing w:after="60"/>
      </w:pPr>
      <w:r>
        <w:t>Frontend e backend são independentes e conectados por contrato HTTP.</w:t>
      </w:r>
    </w:p>
    <w:p>
      <w:pPr>
        <w:pStyle w:val="ListBullet"/>
        <w:spacing w:after="60"/>
      </w:pPr>
      <w:r>
        <w:t>A interface distingue classificação estimada de decisão profissional.</w:t>
      </w:r>
    </w:p>
    <w:p>
      <w:pPr>
        <w:pStyle w:val="ListBullet"/>
        <w:spacing w:after="60"/>
      </w:pPr>
      <w:r>
        <w:t>Fontes recuperadas permanecem visíveis mesmo sem execução da LLM.</w:t>
      </w:r>
    </w:p>
    <w:p>
      <w:pPr>
        <w:pStyle w:val="ListBullet"/>
        <w:spacing w:after="60"/>
      </w:pPr>
      <w:r>
        <w:t>Entradas, resultado e versão do modelo podem ser consultados posteriormente.</w:t>
      </w:r>
    </w:p>
    <w:p>
      <w:pPr>
        <w:pStyle w:val="ListBullet"/>
        <w:spacing w:after="60"/>
      </w:pPr>
      <w:r>
        <w:t>Estados de carregamento, erro e LLM indisponível são tratados.</w:t>
      </w:r>
    </w:p>
    <w:p>
      <w:pPr>
        <w:pStyle w:val="Heading2"/>
        <w:keepNext/>
      </w:pPr>
      <w:r>
        <w:t>9.3 Limitações da jornada</w:t>
      </w:r>
    </w:p>
    <w:p>
      <w:pPr>
        <w:pStyle w:val="ListBullet"/>
        <w:spacing w:after="60"/>
      </w:pPr>
      <w:r>
        <w:t>Temperatura exige Fahrenheit e glicemia mmol/L, unidades pouco usuais no atendimento brasileiro, sem conversor na interface.</w:t>
      </w:r>
    </w:p>
    <w:p>
      <w:pPr>
        <w:pStyle w:val="ListBullet"/>
        <w:spacing w:after="60"/>
      </w:pPr>
      <w:r>
        <w:t>HeartRate=7 é aceito porque pertence ao domínio bruto, apesar de ser extremo não verificável.</w:t>
      </w:r>
    </w:p>
    <w:p>
      <w:pPr>
        <w:pStyle w:val="ListBullet"/>
        <w:spacing w:after="60"/>
      </w:pPr>
      <w:r>
        <w:t>O histórico não reexibe a explicação, as probabilidades e as fontes completas na própria tabela.</w:t>
      </w:r>
    </w:p>
    <w:p>
      <w:pPr>
        <w:pStyle w:val="ListBullet"/>
        <w:spacing w:after="60"/>
      </w:pPr>
      <w:r>
        <w:t>O score de relevância existe na API, mas não é mostrado ao usuário.</w:t>
      </w:r>
    </w:p>
    <w:p>
      <w:pPr>
        <w:pStyle w:val="ListBullet"/>
        <w:spacing w:after="60"/>
      </w:pPr>
      <w:r>
        <w:t>Não existe registro explícito da revisão ou decisão final do profissional.</w:t>
      </w:r>
    </w:p>
    <w:p>
      <w:pPr>
        <w:pStyle w:val="ListBullet"/>
        <w:spacing w:after="60"/>
      </w:pPr>
      <w:r>
        <w:t>Não existem busca, exportação, retenção ou exclusão de análises.</w:t>
      </w:r>
    </w:p>
    <w:p>
      <w:pPr>
        <w:pStyle w:val="Heading1"/>
        <w:keepNext/>
      </w:pPr>
      <w:r>
        <w:t>10. Segurança, responsabilidade e auditoria</w:t>
      </w:r>
    </w:p>
    <w:p>
      <w:pPr>
        <w:pStyle w:val="Heading2"/>
        <w:keepNext/>
      </w:pPr>
      <w:r>
        <w:t>10.1 Controles implementados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551"/>
            <w:shd w:fill="183B56"/>
            <w:vAlign w:val="center"/>
            <w:tcMar>
              <w:top w:w="90" w:type="dxa"/>
              <w:start w:w="100" w:type="dxa"/>
              <w:bottom w:w="90" w:type="dxa"/>
              <w:end w:w="100" w:type="dxa"/>
            </w:tcMar>
          </w:tcPr>
          <w:p>
            <w:pPr>
              <w:spacing w:after="0"/>
            </w:pPr>
            <w:r/>
            <w:r>
              <w:rPr>
                <w:rFonts w:ascii="Aptos" w:hAnsi="Aptos"/>
                <w:b/>
                <w:color w:val="FFFFFF"/>
                <w:sz w:val="17"/>
              </w:rPr>
              <w:t>Controle</w:t>
            </w:r>
          </w:p>
        </w:tc>
        <w:tc>
          <w:tcPr>
            <w:tcW w:type="dxa" w:w="6633"/>
            <w:shd w:fill="183B56"/>
            <w:vAlign w:val="center"/>
            <w:tcMar>
              <w:top w:w="90" w:type="dxa"/>
              <w:start w:w="100" w:type="dxa"/>
              <w:bottom w:w="90" w:type="dxa"/>
              <w:end w:w="100" w:type="dxa"/>
            </w:tcMar>
          </w:tcPr>
          <w:p>
            <w:pPr>
              <w:spacing w:after="0"/>
            </w:pPr>
            <w:r/>
            <w:r>
              <w:rPr>
                <w:rFonts w:ascii="Aptos" w:hAnsi="Aptos"/>
                <w:b/>
                <w:color w:val="FFFFFF"/>
                <w:sz w:val="17"/>
              </w:rPr>
              <w:t>Implementação</w:t>
            </w:r>
          </w:p>
        </w:tc>
      </w:tr>
      <w:tr>
        <w:tc>
          <w:tcPr>
            <w:tcW w:type="dxa" w:w="2551"/>
            <w:vAlign w:val="center"/>
            <w:tcMar>
              <w:top w:w="90" w:type="dxa"/>
              <w:start w:w="100" w:type="dxa"/>
              <w:bottom w:w="90" w:type="dxa"/>
              <w:end w:w="100" w:type="dxa"/>
            </w:tcMar>
          </w:tcPr>
          <w:p>
            <w:pPr>
              <w:spacing w:after="0"/>
            </w:pPr>
            <w:r/>
            <w:r>
              <w:rPr>
                <w:rFonts w:ascii="Aptos" w:hAnsi="Aptos"/>
                <w:b w:val="0"/>
                <w:color w:val="24333D"/>
                <w:sz w:val="17"/>
              </w:rPr>
              <w:t>Supervisão humana</w:t>
            </w:r>
          </w:p>
        </w:tc>
        <w:tc>
          <w:tcPr>
            <w:tcW w:type="dxa" w:w="6633"/>
            <w:vAlign w:val="center"/>
            <w:tcMar>
              <w:top w:w="90" w:type="dxa"/>
              <w:start w:w="100" w:type="dxa"/>
              <w:bottom w:w="90" w:type="dxa"/>
              <w:end w:w="100" w:type="dxa"/>
            </w:tcMar>
          </w:tcPr>
          <w:p>
            <w:pPr>
              <w:spacing w:after="0"/>
            </w:pPr>
            <w:r/>
            <w:r>
              <w:rPr>
                <w:rFonts w:ascii="Aptos" w:hAnsi="Aptos"/>
                <w:b w:val="0"/>
                <w:color w:val="24333D"/>
                <w:sz w:val="17"/>
              </w:rPr>
              <w:t>Disclaimers no frontend, API, prompt e relatório</w:t>
            </w:r>
          </w:p>
        </w:tc>
      </w:tr>
      <w:tr>
        <w:tc>
          <w:tcPr>
            <w:tcW w:type="dxa" w:w="2551"/>
            <w:shd w:fill="EFF3F4"/>
            <w:vAlign w:val="center"/>
            <w:tcMar>
              <w:top w:w="90" w:type="dxa"/>
              <w:start w:w="100" w:type="dxa"/>
              <w:bottom w:w="90" w:type="dxa"/>
              <w:end w:w="100" w:type="dxa"/>
            </w:tcMar>
          </w:tcPr>
          <w:p>
            <w:pPr>
              <w:spacing w:after="0"/>
            </w:pPr>
            <w:r/>
            <w:r>
              <w:rPr>
                <w:rFonts w:ascii="Aptos" w:hAnsi="Aptos"/>
                <w:b w:val="0"/>
                <w:color w:val="24333D"/>
                <w:sz w:val="17"/>
              </w:rPr>
              <w:t>Limites da LLM</w:t>
            </w:r>
          </w:p>
        </w:tc>
        <w:tc>
          <w:tcPr>
            <w:tcW w:type="dxa" w:w="6633"/>
            <w:shd w:fill="EFF3F4"/>
            <w:vAlign w:val="center"/>
            <w:tcMar>
              <w:top w:w="90" w:type="dxa"/>
              <w:start w:w="100" w:type="dxa"/>
              <w:bottom w:w="90" w:type="dxa"/>
              <w:end w:w="100" w:type="dxa"/>
            </w:tcMar>
          </w:tcPr>
          <w:p>
            <w:pPr>
              <w:spacing w:after="0"/>
            </w:pPr>
            <w:r/>
            <w:r>
              <w:rPr>
                <w:rFonts w:ascii="Aptos" w:hAnsi="Aptos"/>
                <w:b w:val="0"/>
                <w:color w:val="24333D"/>
                <w:sz w:val="17"/>
              </w:rPr>
              <w:t>Proibição de diagnóstico, prescrição e decisão automática</w:t>
            </w:r>
          </w:p>
        </w:tc>
      </w:tr>
      <w:tr>
        <w:tc>
          <w:tcPr>
            <w:tcW w:type="dxa" w:w="2551"/>
            <w:vAlign w:val="center"/>
            <w:tcMar>
              <w:top w:w="90" w:type="dxa"/>
              <w:start w:w="100" w:type="dxa"/>
              <w:bottom w:w="90" w:type="dxa"/>
              <w:end w:w="100" w:type="dxa"/>
            </w:tcMar>
          </w:tcPr>
          <w:p>
            <w:pPr>
              <w:spacing w:after="0"/>
            </w:pPr>
            <w:r/>
            <w:r>
              <w:rPr>
                <w:rFonts w:ascii="Aptos" w:hAnsi="Aptos"/>
                <w:b w:val="0"/>
                <w:color w:val="24333D"/>
                <w:sz w:val="17"/>
              </w:rPr>
              <w:t>Dados estruturados</w:t>
            </w:r>
          </w:p>
        </w:tc>
        <w:tc>
          <w:tcPr>
            <w:tcW w:type="dxa" w:w="6633"/>
            <w:vAlign w:val="center"/>
            <w:tcMar>
              <w:top w:w="90" w:type="dxa"/>
              <w:start w:w="100" w:type="dxa"/>
              <w:bottom w:w="90" w:type="dxa"/>
              <w:end w:w="100" w:type="dxa"/>
            </w:tcMar>
          </w:tcPr>
          <w:p>
            <w:pPr>
              <w:spacing w:after="0"/>
            </w:pPr>
            <w:r/>
            <w:r>
              <w:rPr>
                <w:rFonts w:ascii="Aptos" w:hAnsi="Aptos"/>
                <w:b w:val="0"/>
                <w:color w:val="24333D"/>
                <w:sz w:val="17"/>
              </w:rPr>
              <w:t>Nenhum campo de nome, documento ou prontuário</w:t>
            </w:r>
          </w:p>
        </w:tc>
      </w:tr>
      <w:tr>
        <w:tc>
          <w:tcPr>
            <w:tcW w:type="dxa" w:w="2551"/>
            <w:shd w:fill="EFF3F4"/>
            <w:vAlign w:val="center"/>
            <w:tcMar>
              <w:top w:w="90" w:type="dxa"/>
              <w:start w:w="100" w:type="dxa"/>
              <w:bottom w:w="90" w:type="dxa"/>
              <w:end w:w="100" w:type="dxa"/>
            </w:tcMar>
          </w:tcPr>
          <w:p>
            <w:pPr>
              <w:spacing w:after="0"/>
            </w:pPr>
            <w:r/>
            <w:r>
              <w:rPr>
                <w:rFonts w:ascii="Aptos" w:hAnsi="Aptos"/>
                <w:b w:val="0"/>
                <w:color w:val="24333D"/>
                <w:sz w:val="17"/>
              </w:rPr>
              <w:t>Validação</w:t>
            </w:r>
          </w:p>
        </w:tc>
        <w:tc>
          <w:tcPr>
            <w:tcW w:type="dxa" w:w="6633"/>
            <w:shd w:fill="EFF3F4"/>
            <w:vAlign w:val="center"/>
            <w:tcMar>
              <w:top w:w="90" w:type="dxa"/>
              <w:start w:w="100" w:type="dxa"/>
              <w:bottom w:w="90" w:type="dxa"/>
              <w:end w:w="100" w:type="dxa"/>
            </w:tcMar>
          </w:tcPr>
          <w:p>
            <w:pPr>
              <w:spacing w:after="0"/>
            </w:pPr>
            <w:r/>
            <w:r>
              <w:rPr>
                <w:rFonts w:ascii="Aptos" w:hAnsi="Aptos"/>
                <w:b w:val="0"/>
                <w:color w:val="24333D"/>
                <w:sz w:val="17"/>
              </w:rPr>
              <w:t>Pydantic recusa valores fora do domínio observado</w:t>
            </w:r>
          </w:p>
        </w:tc>
      </w:tr>
      <w:tr>
        <w:tc>
          <w:tcPr>
            <w:tcW w:type="dxa" w:w="2551"/>
            <w:vAlign w:val="center"/>
            <w:tcMar>
              <w:top w:w="90" w:type="dxa"/>
              <w:start w:w="100" w:type="dxa"/>
              <w:bottom w:w="90" w:type="dxa"/>
              <w:end w:w="100" w:type="dxa"/>
            </w:tcMar>
          </w:tcPr>
          <w:p>
            <w:pPr>
              <w:spacing w:after="0"/>
            </w:pPr>
            <w:r/>
            <w:r>
              <w:rPr>
                <w:rFonts w:ascii="Aptos" w:hAnsi="Aptos"/>
                <w:b w:val="0"/>
                <w:color w:val="24333D"/>
                <w:sz w:val="17"/>
              </w:rPr>
              <w:t>Auditoria</w:t>
            </w:r>
          </w:p>
        </w:tc>
        <w:tc>
          <w:tcPr>
            <w:tcW w:type="dxa" w:w="6633"/>
            <w:vAlign w:val="center"/>
            <w:tcMar>
              <w:top w:w="90" w:type="dxa"/>
              <w:start w:w="100" w:type="dxa"/>
              <w:bottom w:w="90" w:type="dxa"/>
              <w:end w:w="100" w:type="dxa"/>
            </w:tcMar>
          </w:tcPr>
          <w:p>
            <w:pPr>
              <w:spacing w:after="0"/>
            </w:pPr>
            <w:r/>
            <w:r>
              <w:rPr>
                <w:rFonts w:ascii="Aptos" w:hAnsi="Aptos"/>
                <w:b w:val="0"/>
                <w:color w:val="24333D"/>
                <w:sz w:val="17"/>
              </w:rPr>
              <w:t>UUID/UTC e persistência da requisição e resposta completas</w:t>
            </w:r>
          </w:p>
        </w:tc>
      </w:tr>
      <w:tr>
        <w:tc>
          <w:tcPr>
            <w:tcW w:type="dxa" w:w="2551"/>
            <w:shd w:fill="EFF3F4"/>
            <w:vAlign w:val="center"/>
            <w:tcMar>
              <w:top w:w="90" w:type="dxa"/>
              <w:start w:w="100" w:type="dxa"/>
              <w:bottom w:w="90" w:type="dxa"/>
              <w:end w:w="100" w:type="dxa"/>
            </w:tcMar>
          </w:tcPr>
          <w:p>
            <w:pPr>
              <w:spacing w:after="0"/>
            </w:pPr>
            <w:r/>
            <w:r>
              <w:rPr>
                <w:rFonts w:ascii="Aptos" w:hAnsi="Aptos"/>
                <w:b w:val="0"/>
                <w:color w:val="24333D"/>
                <w:sz w:val="17"/>
              </w:rPr>
              <w:t>Fallback</w:t>
            </w:r>
          </w:p>
        </w:tc>
        <w:tc>
          <w:tcPr>
            <w:tcW w:type="dxa" w:w="6633"/>
            <w:shd w:fill="EFF3F4"/>
            <w:vAlign w:val="center"/>
            <w:tcMar>
              <w:top w:w="90" w:type="dxa"/>
              <w:start w:w="100" w:type="dxa"/>
              <w:bottom w:w="90" w:type="dxa"/>
              <w:end w:w="100" w:type="dxa"/>
            </w:tcMar>
          </w:tcPr>
          <w:p>
            <w:pPr>
              <w:spacing w:after="0"/>
            </w:pPr>
            <w:r/>
            <w:r>
              <w:rPr>
                <w:rFonts w:ascii="Aptos" w:hAnsi="Aptos"/>
                <w:b w:val="0"/>
                <w:color w:val="24333D"/>
                <w:sz w:val="17"/>
              </w:rPr>
              <w:t>Falha ou ausência da LLM é informada sem texto simulado</w:t>
            </w:r>
          </w:p>
        </w:tc>
      </w:tr>
      <w:tr>
        <w:tc>
          <w:tcPr>
            <w:tcW w:type="dxa" w:w="2551"/>
            <w:vAlign w:val="center"/>
            <w:tcMar>
              <w:top w:w="90" w:type="dxa"/>
              <w:start w:w="100" w:type="dxa"/>
              <w:bottom w:w="90" w:type="dxa"/>
              <w:end w:w="100" w:type="dxa"/>
            </w:tcMar>
          </w:tcPr>
          <w:p>
            <w:pPr>
              <w:spacing w:after="0"/>
            </w:pPr>
            <w:r/>
            <w:r>
              <w:rPr>
                <w:rFonts w:ascii="Aptos" w:hAnsi="Aptos"/>
                <w:b w:val="0"/>
                <w:color w:val="24333D"/>
                <w:sz w:val="17"/>
              </w:rPr>
              <w:t>Segredos</w:t>
            </w:r>
          </w:p>
        </w:tc>
        <w:tc>
          <w:tcPr>
            <w:tcW w:type="dxa" w:w="6633"/>
            <w:vAlign w:val="center"/>
            <w:tcMar>
              <w:top w:w="90" w:type="dxa"/>
              <w:start w:w="100" w:type="dxa"/>
              <w:bottom w:w="90" w:type="dxa"/>
              <w:end w:w="100" w:type="dxa"/>
            </w:tcMar>
          </w:tcPr>
          <w:p>
            <w:pPr>
              <w:spacing w:after="0"/>
            </w:pPr>
            <w:r/>
            <w:r>
              <w:rPr>
                <w:rFonts w:ascii="Aptos" w:hAnsi="Aptos"/>
                <w:b w:val="0"/>
                <w:color w:val="24333D"/>
                <w:sz w:val="17"/>
              </w:rPr>
              <w:t>Chave OpenAI somente em variável de ambiente</w:t>
            </w:r>
          </w:p>
        </w:tc>
      </w:tr>
    </w:tbl>
    <w:p>
      <w:pPr>
        <w:spacing w:after="20"/>
      </w:pPr>
    </w:p>
    <w:p>
      <w:pPr>
        <w:pStyle w:val="Heading2"/>
        <w:keepNext/>
      </w:pPr>
      <w:r>
        <w:t>10.2 Conteúdo auditado</w:t>
      </w:r>
    </w:p>
    <w:p>
      <w:pPr>
        <w:spacing w:after="120" w:line="269" w:lineRule="auto"/>
      </w:pPr>
      <w:r>
        <w:rPr>
          <w:i w:val="0"/>
        </w:rPr>
        <w:t>O SQLite registra classe, rótulo, modelo, versão, uso da LLM, request_json e response_json. A resposta inclui entrada, probabilidades, contribuições, método, erro de reconstrução, explicação, fontes e disclaimer. Isso cumpre o requisito acadêmico de saber quais informações foram usadas e qual resultado foi produzido.</w:t>
      </w:r>
    </w:p>
    <w:p>
      <w:pPr>
        <w:pStyle w:val="Heading2"/>
        <w:keepNext/>
      </w:pPr>
      <w:r>
        <w:t>10.3 Ameaças e risco residual</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154"/>
            <w:shd w:fill="183B56"/>
            <w:vAlign w:val="center"/>
            <w:tcMar>
              <w:top w:w="90" w:type="dxa"/>
              <w:start w:w="100" w:type="dxa"/>
              <w:bottom w:w="90" w:type="dxa"/>
              <w:end w:w="100" w:type="dxa"/>
            </w:tcMar>
          </w:tcPr>
          <w:p>
            <w:pPr>
              <w:spacing w:after="0"/>
            </w:pPr>
            <w:r/>
            <w:r>
              <w:rPr>
                <w:rFonts w:ascii="Aptos" w:hAnsi="Aptos"/>
                <w:b/>
                <w:color w:val="FFFFFF"/>
                <w:sz w:val="15"/>
              </w:rPr>
              <w:t>Ameaça</w:t>
            </w:r>
          </w:p>
        </w:tc>
        <w:tc>
          <w:tcPr>
            <w:tcW w:type="dxa" w:w="2778"/>
            <w:shd w:fill="183B56"/>
            <w:vAlign w:val="center"/>
            <w:tcMar>
              <w:top w:w="90" w:type="dxa"/>
              <w:start w:w="100" w:type="dxa"/>
              <w:bottom w:w="90" w:type="dxa"/>
              <w:end w:w="100" w:type="dxa"/>
            </w:tcMar>
          </w:tcPr>
          <w:p>
            <w:pPr>
              <w:spacing w:after="0"/>
            </w:pPr>
            <w:r/>
            <w:r>
              <w:rPr>
                <w:rFonts w:ascii="Aptos" w:hAnsi="Aptos"/>
                <w:b/>
                <w:color w:val="FFFFFF"/>
                <w:sz w:val="15"/>
              </w:rPr>
              <w:t>Controle atual</w:t>
            </w:r>
          </w:p>
        </w:tc>
        <w:tc>
          <w:tcPr>
            <w:tcW w:type="dxa" w:w="4252"/>
            <w:shd w:fill="183B56"/>
            <w:vAlign w:val="center"/>
            <w:tcMar>
              <w:top w:w="90" w:type="dxa"/>
              <w:start w:w="100" w:type="dxa"/>
              <w:bottom w:w="90" w:type="dxa"/>
              <w:end w:w="100" w:type="dxa"/>
            </w:tcMar>
          </w:tcPr>
          <w:p>
            <w:pPr>
              <w:spacing w:after="0"/>
            </w:pPr>
            <w:r/>
            <w:r>
              <w:rPr>
                <w:rFonts w:ascii="Aptos" w:hAnsi="Aptos"/>
                <w:b/>
                <w:color w:val="FFFFFF"/>
                <w:sz w:val="15"/>
              </w:rPr>
              <w:t>Risco residual / ação necessária</w:t>
            </w:r>
          </w:p>
        </w:tc>
      </w:tr>
      <w:tr>
        <w:tc>
          <w:tcPr>
            <w:tcW w:type="dxa" w:w="2154"/>
            <w:vAlign w:val="center"/>
            <w:tcMar>
              <w:top w:w="90" w:type="dxa"/>
              <w:start w:w="100" w:type="dxa"/>
              <w:bottom w:w="90" w:type="dxa"/>
              <w:end w:w="100" w:type="dxa"/>
            </w:tcMar>
          </w:tcPr>
          <w:p>
            <w:pPr>
              <w:spacing w:after="0"/>
            </w:pPr>
            <w:r/>
            <w:r>
              <w:rPr>
                <w:rFonts w:ascii="Aptos" w:hAnsi="Aptos"/>
                <w:b w:val="0"/>
                <w:color w:val="24333D"/>
                <w:sz w:val="15"/>
              </w:rPr>
              <w:t>Acesso ao histórico</w:t>
            </w:r>
          </w:p>
        </w:tc>
        <w:tc>
          <w:tcPr>
            <w:tcW w:type="dxa" w:w="2778"/>
            <w:vAlign w:val="center"/>
            <w:tcMar>
              <w:top w:w="90" w:type="dxa"/>
              <w:start w:w="100" w:type="dxa"/>
              <w:bottom w:w="90" w:type="dxa"/>
              <w:end w:w="100" w:type="dxa"/>
            </w:tcMar>
          </w:tcPr>
          <w:p>
            <w:pPr>
              <w:spacing w:after="0"/>
            </w:pPr>
            <w:r/>
            <w:r>
              <w:rPr>
                <w:rFonts w:ascii="Aptos" w:hAnsi="Aptos"/>
                <w:b w:val="0"/>
                <w:color w:val="24333D"/>
                <w:sz w:val="15"/>
              </w:rPr>
              <w:t>Execução local e UUID</w:t>
            </w:r>
          </w:p>
        </w:tc>
        <w:tc>
          <w:tcPr>
            <w:tcW w:type="dxa" w:w="4252"/>
            <w:vAlign w:val="center"/>
            <w:tcMar>
              <w:top w:w="90" w:type="dxa"/>
              <w:start w:w="100" w:type="dxa"/>
              <w:bottom w:w="90" w:type="dxa"/>
              <w:end w:w="100" w:type="dxa"/>
            </w:tcMar>
          </w:tcPr>
          <w:p>
            <w:pPr>
              <w:spacing w:after="0"/>
            </w:pPr>
            <w:r/>
            <w:r>
              <w:rPr>
                <w:rFonts w:ascii="Aptos" w:hAnsi="Aptos"/>
                <w:b w:val="0"/>
                <w:color w:val="24333D"/>
                <w:sz w:val="15"/>
              </w:rPr>
              <w:t>Sem autenticação/autorização; não expor à internet.</w:t>
            </w:r>
          </w:p>
        </w:tc>
      </w:tr>
      <w:tr>
        <w:tc>
          <w:tcPr>
            <w:tcW w:type="dxa" w:w="2154"/>
            <w:shd w:fill="EFF3F4"/>
            <w:vAlign w:val="center"/>
            <w:tcMar>
              <w:top w:w="90" w:type="dxa"/>
              <w:start w:w="100" w:type="dxa"/>
              <w:bottom w:w="90" w:type="dxa"/>
              <w:end w:w="100" w:type="dxa"/>
            </w:tcMar>
          </w:tcPr>
          <w:p>
            <w:pPr>
              <w:spacing w:after="0"/>
            </w:pPr>
            <w:r/>
            <w:r>
              <w:rPr>
                <w:rFonts w:ascii="Aptos" w:hAnsi="Aptos"/>
                <w:b w:val="0"/>
                <w:color w:val="24333D"/>
                <w:sz w:val="15"/>
              </w:rPr>
              <w:t>Dados em repouso</w:t>
            </w:r>
          </w:p>
        </w:tc>
        <w:tc>
          <w:tcPr>
            <w:tcW w:type="dxa" w:w="2778"/>
            <w:shd w:fill="EFF3F4"/>
            <w:vAlign w:val="center"/>
            <w:tcMar>
              <w:top w:w="90" w:type="dxa"/>
              <w:start w:w="100" w:type="dxa"/>
              <w:bottom w:w="90" w:type="dxa"/>
              <w:end w:w="100" w:type="dxa"/>
            </w:tcMar>
          </w:tcPr>
          <w:p>
            <w:pPr>
              <w:spacing w:after="0"/>
            </w:pPr>
            <w:r/>
            <w:r>
              <w:rPr>
                <w:rFonts w:ascii="Aptos" w:hAnsi="Aptos"/>
                <w:b w:val="0"/>
                <w:color w:val="24333D"/>
                <w:sz w:val="15"/>
              </w:rPr>
              <w:t>Volume Docker persistente</w:t>
            </w:r>
          </w:p>
        </w:tc>
        <w:tc>
          <w:tcPr>
            <w:tcW w:type="dxa" w:w="4252"/>
            <w:shd w:fill="EFF3F4"/>
            <w:vAlign w:val="center"/>
            <w:tcMar>
              <w:top w:w="90" w:type="dxa"/>
              <w:start w:w="100" w:type="dxa"/>
              <w:bottom w:w="90" w:type="dxa"/>
              <w:end w:w="100" w:type="dxa"/>
            </w:tcMar>
          </w:tcPr>
          <w:p>
            <w:pPr>
              <w:spacing w:after="0"/>
            </w:pPr>
            <w:r/>
            <w:r>
              <w:rPr>
                <w:rFonts w:ascii="Aptos" w:hAnsi="Aptos"/>
                <w:b w:val="0"/>
                <w:color w:val="24333D"/>
                <w:sz w:val="15"/>
              </w:rPr>
              <w:t>SQLite e JSON em claro; definir criptografia e retenção.</w:t>
            </w:r>
          </w:p>
        </w:tc>
      </w:tr>
      <w:tr>
        <w:tc>
          <w:tcPr>
            <w:tcW w:type="dxa" w:w="2154"/>
            <w:vAlign w:val="center"/>
            <w:tcMar>
              <w:top w:w="90" w:type="dxa"/>
              <w:start w:w="100" w:type="dxa"/>
              <w:bottom w:w="90" w:type="dxa"/>
              <w:end w:w="100" w:type="dxa"/>
            </w:tcMar>
          </w:tcPr>
          <w:p>
            <w:pPr>
              <w:spacing w:after="0"/>
            </w:pPr>
            <w:r/>
            <w:r>
              <w:rPr>
                <w:rFonts w:ascii="Aptos" w:hAnsi="Aptos"/>
                <w:b w:val="0"/>
                <w:color w:val="24333D"/>
                <w:sz w:val="15"/>
              </w:rPr>
              <w:t>PII na pergunta</w:t>
            </w:r>
          </w:p>
        </w:tc>
        <w:tc>
          <w:tcPr>
            <w:tcW w:type="dxa" w:w="2778"/>
            <w:vAlign w:val="center"/>
            <w:tcMar>
              <w:top w:w="90" w:type="dxa"/>
              <w:start w:w="100" w:type="dxa"/>
              <w:bottom w:w="90" w:type="dxa"/>
              <w:end w:w="100" w:type="dxa"/>
            </w:tcMar>
          </w:tcPr>
          <w:p>
            <w:pPr>
              <w:spacing w:after="0"/>
            </w:pPr>
            <w:r/>
            <w:r>
              <w:rPr>
                <w:rFonts w:ascii="Aptos" w:hAnsi="Aptos"/>
                <w:b w:val="0"/>
                <w:color w:val="24333D"/>
                <w:sz w:val="15"/>
              </w:rPr>
              <w:t>Aviso para não inserir identificadores</w:t>
            </w:r>
          </w:p>
        </w:tc>
        <w:tc>
          <w:tcPr>
            <w:tcW w:type="dxa" w:w="4252"/>
            <w:vAlign w:val="center"/>
            <w:tcMar>
              <w:top w:w="90" w:type="dxa"/>
              <w:start w:w="100" w:type="dxa"/>
              <w:bottom w:w="90" w:type="dxa"/>
              <w:end w:w="100" w:type="dxa"/>
            </w:tcMar>
          </w:tcPr>
          <w:p>
            <w:pPr>
              <w:spacing w:after="0"/>
            </w:pPr>
            <w:r/>
            <w:r>
              <w:rPr>
                <w:rFonts w:ascii="Aptos" w:hAnsi="Aptos"/>
                <w:b w:val="0"/>
                <w:color w:val="24333D"/>
                <w:sz w:val="15"/>
              </w:rPr>
              <w:t>Sem detecção/redação antes de persistir e enviar.</w:t>
            </w:r>
          </w:p>
        </w:tc>
      </w:tr>
      <w:tr>
        <w:tc>
          <w:tcPr>
            <w:tcW w:type="dxa" w:w="2154"/>
            <w:shd w:fill="EFF3F4"/>
            <w:vAlign w:val="center"/>
            <w:tcMar>
              <w:top w:w="90" w:type="dxa"/>
              <w:start w:w="100" w:type="dxa"/>
              <w:bottom w:w="90" w:type="dxa"/>
              <w:end w:w="100" w:type="dxa"/>
            </w:tcMar>
          </w:tcPr>
          <w:p>
            <w:pPr>
              <w:spacing w:after="0"/>
            </w:pPr>
            <w:r/>
            <w:r>
              <w:rPr>
                <w:rFonts w:ascii="Aptos" w:hAnsi="Aptos"/>
                <w:b w:val="0"/>
                <w:color w:val="24333D"/>
                <w:sz w:val="15"/>
              </w:rPr>
              <w:t>Prompt injection</w:t>
            </w:r>
          </w:p>
        </w:tc>
        <w:tc>
          <w:tcPr>
            <w:tcW w:type="dxa" w:w="2778"/>
            <w:shd w:fill="EFF3F4"/>
            <w:vAlign w:val="center"/>
            <w:tcMar>
              <w:top w:w="90" w:type="dxa"/>
              <w:start w:w="100" w:type="dxa"/>
              <w:bottom w:w="90" w:type="dxa"/>
              <w:end w:w="100" w:type="dxa"/>
            </w:tcMar>
          </w:tcPr>
          <w:p>
            <w:pPr>
              <w:spacing w:after="0"/>
            </w:pPr>
            <w:r/>
            <w:r>
              <w:rPr>
                <w:rFonts w:ascii="Aptos" w:hAnsi="Aptos"/>
                <w:b w:val="0"/>
                <w:color w:val="24333D"/>
                <w:sz w:val="15"/>
              </w:rPr>
              <w:t>Mensagem de sistema restritiva</w:t>
            </w:r>
          </w:p>
        </w:tc>
        <w:tc>
          <w:tcPr>
            <w:tcW w:type="dxa" w:w="4252"/>
            <w:shd w:fill="EFF3F4"/>
            <w:vAlign w:val="center"/>
            <w:tcMar>
              <w:top w:w="90" w:type="dxa"/>
              <w:start w:w="100" w:type="dxa"/>
              <w:bottom w:w="90" w:type="dxa"/>
              <w:end w:w="100" w:type="dxa"/>
            </w:tcMar>
          </w:tcPr>
          <w:p>
            <w:pPr>
              <w:spacing w:after="0"/>
            </w:pPr>
            <w:r/>
            <w:r>
              <w:rPr>
                <w:rFonts w:ascii="Aptos" w:hAnsi="Aptos"/>
                <w:b w:val="0"/>
                <w:color w:val="24333D"/>
                <w:sz w:val="15"/>
              </w:rPr>
              <w:t>Sem classificação de entrada ou teste adversarial.</w:t>
            </w:r>
          </w:p>
        </w:tc>
      </w:tr>
      <w:tr>
        <w:tc>
          <w:tcPr>
            <w:tcW w:type="dxa" w:w="2154"/>
            <w:vAlign w:val="center"/>
            <w:tcMar>
              <w:top w:w="90" w:type="dxa"/>
              <w:start w:w="100" w:type="dxa"/>
              <w:bottom w:w="90" w:type="dxa"/>
              <w:end w:w="100" w:type="dxa"/>
            </w:tcMar>
          </w:tcPr>
          <w:p>
            <w:pPr>
              <w:spacing w:after="0"/>
            </w:pPr>
            <w:r/>
            <w:r>
              <w:rPr>
                <w:rFonts w:ascii="Aptos" w:hAnsi="Aptos"/>
                <w:b w:val="0"/>
                <w:color w:val="24333D"/>
                <w:sz w:val="15"/>
              </w:rPr>
              <w:t>Alucinação/citação falsa</w:t>
            </w:r>
          </w:p>
        </w:tc>
        <w:tc>
          <w:tcPr>
            <w:tcW w:type="dxa" w:w="2778"/>
            <w:vAlign w:val="center"/>
            <w:tcMar>
              <w:top w:w="90" w:type="dxa"/>
              <w:start w:w="100" w:type="dxa"/>
              <w:bottom w:w="90" w:type="dxa"/>
              <w:end w:w="100" w:type="dxa"/>
            </w:tcMar>
          </w:tcPr>
          <w:p>
            <w:pPr>
              <w:spacing w:after="0"/>
            </w:pPr>
            <w:r/>
            <w:r>
              <w:rPr>
                <w:rFonts w:ascii="Aptos" w:hAnsi="Aptos"/>
                <w:b w:val="0"/>
                <w:color w:val="24333D"/>
                <w:sz w:val="15"/>
              </w:rPr>
              <w:t>RAG e instrução de citar</w:t>
            </w:r>
          </w:p>
        </w:tc>
        <w:tc>
          <w:tcPr>
            <w:tcW w:type="dxa" w:w="4252"/>
            <w:vAlign w:val="center"/>
            <w:tcMar>
              <w:top w:w="90" w:type="dxa"/>
              <w:start w:w="100" w:type="dxa"/>
              <w:bottom w:w="90" w:type="dxa"/>
              <w:end w:w="100" w:type="dxa"/>
            </w:tcMar>
          </w:tcPr>
          <w:p>
            <w:pPr>
              <w:spacing w:after="0"/>
            </w:pPr>
            <w:r/>
            <w:r>
              <w:rPr>
                <w:rFonts w:ascii="Aptos" w:hAnsi="Aptos"/>
                <w:b w:val="0"/>
                <w:color w:val="24333D"/>
                <w:sz w:val="15"/>
              </w:rPr>
              <w:t>Sem validação de citação ou groundedness.</w:t>
            </w:r>
          </w:p>
        </w:tc>
      </w:tr>
      <w:tr>
        <w:tc>
          <w:tcPr>
            <w:tcW w:type="dxa" w:w="2154"/>
            <w:shd w:fill="EFF3F4"/>
            <w:vAlign w:val="center"/>
            <w:tcMar>
              <w:top w:w="90" w:type="dxa"/>
              <w:start w:w="100" w:type="dxa"/>
              <w:bottom w:w="90" w:type="dxa"/>
              <w:end w:w="100" w:type="dxa"/>
            </w:tcMar>
          </w:tcPr>
          <w:p>
            <w:pPr>
              <w:spacing w:after="0"/>
            </w:pPr>
            <w:r/>
            <w:r>
              <w:rPr>
                <w:rFonts w:ascii="Aptos" w:hAnsi="Aptos"/>
                <w:b w:val="0"/>
                <w:color w:val="24333D"/>
                <w:sz w:val="15"/>
              </w:rPr>
              <w:t>Alteração do log</w:t>
            </w:r>
          </w:p>
        </w:tc>
        <w:tc>
          <w:tcPr>
            <w:tcW w:type="dxa" w:w="2778"/>
            <w:shd w:fill="EFF3F4"/>
            <w:vAlign w:val="center"/>
            <w:tcMar>
              <w:top w:w="90" w:type="dxa"/>
              <w:start w:w="100" w:type="dxa"/>
              <w:bottom w:w="90" w:type="dxa"/>
              <w:end w:w="100" w:type="dxa"/>
            </w:tcMar>
          </w:tcPr>
          <w:p>
            <w:pPr>
              <w:spacing w:after="0"/>
            </w:pPr>
            <w:r/>
            <w:r>
              <w:rPr>
                <w:rFonts w:ascii="Aptos" w:hAnsi="Aptos"/>
                <w:b w:val="0"/>
                <w:color w:val="24333D"/>
                <w:sz w:val="15"/>
              </w:rPr>
              <w:t>Banco local</w:t>
            </w:r>
          </w:p>
        </w:tc>
        <w:tc>
          <w:tcPr>
            <w:tcW w:type="dxa" w:w="4252"/>
            <w:shd w:fill="EFF3F4"/>
            <w:vAlign w:val="center"/>
            <w:tcMar>
              <w:top w:w="90" w:type="dxa"/>
              <w:start w:w="100" w:type="dxa"/>
              <w:bottom w:w="90" w:type="dxa"/>
              <w:end w:w="100" w:type="dxa"/>
            </w:tcMar>
          </w:tcPr>
          <w:p>
            <w:pPr>
              <w:spacing w:after="0"/>
            </w:pPr>
            <w:r/>
            <w:r>
              <w:rPr>
                <w:rFonts w:ascii="Aptos" w:hAnsi="Aptos"/>
                <w:b w:val="0"/>
                <w:color w:val="24333D"/>
                <w:sz w:val="15"/>
              </w:rPr>
              <w:t>Sem trilha imutável, assinatura ou segregação de acesso.</w:t>
            </w:r>
          </w:p>
        </w:tc>
      </w:tr>
      <w:tr>
        <w:tc>
          <w:tcPr>
            <w:tcW w:type="dxa" w:w="2154"/>
            <w:vAlign w:val="center"/>
            <w:tcMar>
              <w:top w:w="90" w:type="dxa"/>
              <w:start w:w="100" w:type="dxa"/>
              <w:bottom w:w="90" w:type="dxa"/>
              <w:end w:w="100" w:type="dxa"/>
            </w:tcMar>
          </w:tcPr>
          <w:p>
            <w:pPr>
              <w:spacing w:after="0"/>
            </w:pPr>
            <w:r/>
            <w:r>
              <w:rPr>
                <w:rFonts w:ascii="Aptos" w:hAnsi="Aptos"/>
                <w:b w:val="0"/>
                <w:color w:val="24333D"/>
                <w:sz w:val="15"/>
              </w:rPr>
              <w:t>Uso clínico indevido</w:t>
            </w:r>
          </w:p>
        </w:tc>
        <w:tc>
          <w:tcPr>
            <w:tcW w:type="dxa" w:w="2778"/>
            <w:vAlign w:val="center"/>
            <w:tcMar>
              <w:top w:w="90" w:type="dxa"/>
              <w:start w:w="100" w:type="dxa"/>
              <w:bottom w:w="90" w:type="dxa"/>
              <w:end w:w="100" w:type="dxa"/>
            </w:tcMar>
          </w:tcPr>
          <w:p>
            <w:pPr>
              <w:spacing w:after="0"/>
            </w:pPr>
            <w:r/>
            <w:r>
              <w:rPr>
                <w:rFonts w:ascii="Aptos" w:hAnsi="Aptos"/>
                <w:b w:val="0"/>
                <w:color w:val="24333D"/>
                <w:sz w:val="15"/>
              </w:rPr>
              <w:t>Avisos de não validação</w:t>
            </w:r>
          </w:p>
        </w:tc>
        <w:tc>
          <w:tcPr>
            <w:tcW w:type="dxa" w:w="4252"/>
            <w:vAlign w:val="center"/>
            <w:tcMar>
              <w:top w:w="90" w:type="dxa"/>
              <w:start w:w="100" w:type="dxa"/>
              <w:bottom w:w="90" w:type="dxa"/>
              <w:end w:w="100" w:type="dxa"/>
            </w:tcMar>
          </w:tcPr>
          <w:p>
            <w:pPr>
              <w:spacing w:after="0"/>
            </w:pPr>
            <w:r/>
            <w:r>
              <w:rPr>
                <w:rFonts w:ascii="Aptos" w:hAnsi="Aptos"/>
                <w:b w:val="0"/>
                <w:color w:val="24333D"/>
                <w:sz w:val="15"/>
              </w:rPr>
              <w:t>Exige governança, validação e treinamento dos usuários.</w:t>
            </w:r>
          </w:p>
        </w:tc>
      </w:tr>
    </w:tbl>
    <w:p>
      <w:pPr>
        <w:spacing w:after="20"/>
      </w:pPr>
    </w:p>
    <w:tbl>
      <w:tblPr>
        <w:tblW w:type="auto" w:w="0"/>
        <w:jc w:val="center"/>
        <w:tblLook w:firstColumn="1" w:firstRow="1" w:lastColumn="0" w:lastRow="0" w:noHBand="0" w:noVBand="1" w:val="04A0"/>
      </w:tblPr>
      <w:tblGrid>
        <w:gridCol w:w="9972"/>
      </w:tblGrid>
      <w:tr>
        <w:tc>
          <w:tcPr>
            <w:tcW w:type="dxa" w:w="9972"/>
            <w:shd w:fill="FBECEF"/>
            <w:tcBorders>
              <w:top w:val="single" w:sz="10" w:color="A13D4A"/>
              <w:left w:val="single" w:sz="10" w:color="A13D4A"/>
              <w:bottom w:val="single" w:sz="10" w:color="A13D4A"/>
              <w:right w:val="single" w:sz="10" w:color="A13D4A"/>
            </w:tcBorders>
            <w:vAlign w:val="center"/>
            <w:tcMar>
              <w:top w:w="90" w:type="dxa"/>
              <w:start w:w="100" w:type="dxa"/>
              <w:bottom w:w="90" w:type="dxa"/>
              <w:end w:w="100" w:type="dxa"/>
            </w:tcMar>
          </w:tcPr>
          <w:p>
            <w:pPr>
              <w:spacing w:after="0"/>
            </w:pPr>
            <w:r/>
            <w:r>
              <w:rPr>
                <w:rFonts w:ascii="Aptos" w:hAnsi="Aptos"/>
                <w:b/>
                <w:color w:val="183B56"/>
                <w:sz w:val="18"/>
              </w:rPr>
              <w:t>O protótipo não demonstra conformidade LGPD nem segurança para produção. Deve usar somente dados fictícios durante a avaliação acadêmica.</w:t>
            </w:r>
          </w:p>
        </w:tc>
      </w:tr>
    </w:tbl>
    <w:p>
      <w:pPr>
        <w:spacing w:after="20"/>
      </w:pPr>
    </w:p>
    <w:p>
      <w:pPr>
        <w:pStyle w:val="Heading1"/>
        <w:keepNext/>
      </w:pPr>
      <w:r>
        <w:t>11. Testes, execução e reprodutibilidade</w:t>
      </w:r>
    </w:p>
    <w:p>
      <w:pPr>
        <w:pStyle w:val="Heading2"/>
        <w:keepNext/>
      </w:pPr>
      <w:r>
        <w:t>11.1 Evidência automatizada</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24"/>
            <w:shd w:fill="183B56"/>
            <w:vAlign w:val="center"/>
            <w:tcMar>
              <w:top w:w="90" w:type="dxa"/>
              <w:start w:w="100" w:type="dxa"/>
              <w:bottom w:w="90" w:type="dxa"/>
              <w:end w:w="100" w:type="dxa"/>
            </w:tcMar>
          </w:tcPr>
          <w:p>
            <w:pPr>
              <w:spacing w:after="0"/>
            </w:pPr>
            <w:r/>
            <w:r>
              <w:rPr>
                <w:rFonts w:ascii="Aptos" w:hAnsi="Aptos"/>
                <w:b/>
                <w:color w:val="FFFFFF"/>
                <w:sz w:val="17"/>
              </w:rPr>
              <w:t>Verificação</w:t>
            </w:r>
          </w:p>
        </w:tc>
        <w:tc>
          <w:tcPr>
            <w:tcW w:type="dxa" w:w="2551"/>
            <w:shd w:fill="183B56"/>
            <w:vAlign w:val="center"/>
            <w:tcMar>
              <w:top w:w="90" w:type="dxa"/>
              <w:start w:w="100" w:type="dxa"/>
              <w:bottom w:w="90" w:type="dxa"/>
              <w:end w:w="100" w:type="dxa"/>
            </w:tcMar>
          </w:tcPr>
          <w:p>
            <w:pPr>
              <w:spacing w:after="0"/>
            </w:pPr>
            <w:r/>
            <w:r>
              <w:rPr>
                <w:rFonts w:ascii="Aptos" w:hAnsi="Aptos"/>
                <w:b/>
                <w:color w:val="FFFFFF"/>
                <w:sz w:val="17"/>
              </w:rPr>
              <w:t>Resultado observado</w:t>
            </w:r>
          </w:p>
        </w:tc>
        <w:tc>
          <w:tcPr>
            <w:tcW w:type="dxa" w:w="4309"/>
            <w:shd w:fill="183B56"/>
            <w:vAlign w:val="center"/>
            <w:tcMar>
              <w:top w:w="90" w:type="dxa"/>
              <w:start w:w="100" w:type="dxa"/>
              <w:bottom w:w="90" w:type="dxa"/>
              <w:end w:w="100" w:type="dxa"/>
            </w:tcMar>
          </w:tcPr>
          <w:p>
            <w:pPr>
              <w:spacing w:after="0"/>
            </w:pPr>
            <w:r/>
            <w:r>
              <w:rPr>
                <w:rFonts w:ascii="Aptos" w:hAnsi="Aptos"/>
                <w:b/>
                <w:color w:val="FFFFFF"/>
                <w:sz w:val="17"/>
              </w:rPr>
              <w:t>Cobertura funcional</w:t>
            </w:r>
          </w:p>
        </w:tc>
      </w:tr>
      <w:tr>
        <w:tc>
          <w:tcPr>
            <w:tcW w:type="dxa" w:w="2324"/>
            <w:vAlign w:val="center"/>
            <w:tcMar>
              <w:top w:w="90" w:type="dxa"/>
              <w:start w:w="100" w:type="dxa"/>
              <w:bottom w:w="90" w:type="dxa"/>
              <w:end w:w="100" w:type="dxa"/>
            </w:tcMar>
          </w:tcPr>
          <w:p>
            <w:pPr>
              <w:spacing w:after="0"/>
            </w:pPr>
            <w:r/>
            <w:r>
              <w:rPr>
                <w:rFonts w:ascii="Aptos" w:hAnsi="Aptos"/>
                <w:b w:val="0"/>
                <w:color w:val="24333D"/>
                <w:sz w:val="17"/>
              </w:rPr>
              <w:t>Backend pytest</w:t>
            </w:r>
          </w:p>
        </w:tc>
        <w:tc>
          <w:tcPr>
            <w:tcW w:type="dxa" w:w="2551"/>
            <w:vAlign w:val="center"/>
            <w:tcMar>
              <w:top w:w="90" w:type="dxa"/>
              <w:start w:w="100" w:type="dxa"/>
              <w:bottom w:w="90" w:type="dxa"/>
              <w:end w:w="100" w:type="dxa"/>
            </w:tcMar>
          </w:tcPr>
          <w:p>
            <w:pPr>
              <w:spacing w:after="0"/>
            </w:pPr>
            <w:r/>
            <w:r>
              <w:rPr>
                <w:rFonts w:ascii="Aptos" w:hAnsi="Aptos"/>
                <w:b w:val="0"/>
                <w:color w:val="24333D"/>
                <w:sz w:val="17"/>
              </w:rPr>
              <w:t>14/14 aprovados</w:t>
            </w:r>
          </w:p>
        </w:tc>
        <w:tc>
          <w:tcPr>
            <w:tcW w:type="dxa" w:w="4309"/>
            <w:vAlign w:val="center"/>
            <w:tcMar>
              <w:top w:w="90" w:type="dxa"/>
              <w:start w:w="100" w:type="dxa"/>
              <w:bottom w:w="90" w:type="dxa"/>
              <w:end w:w="100" w:type="dxa"/>
            </w:tcMar>
          </w:tcPr>
          <w:p>
            <w:pPr>
              <w:spacing w:after="0"/>
            </w:pPr>
            <w:r/>
            <w:r>
              <w:rPr>
                <w:rFonts w:ascii="Aptos" w:hAnsi="Aptos"/>
                <w:b w:val="0"/>
                <w:color w:val="24333D"/>
                <w:sz w:val="17"/>
              </w:rPr>
              <w:t>ML, RAG, API e SQLite</w:t>
            </w:r>
          </w:p>
        </w:tc>
      </w:tr>
      <w:tr>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7"/>
              </w:rPr>
              <w:t>Frontend Vitest</w:t>
            </w:r>
          </w:p>
        </w:tc>
        <w:tc>
          <w:tcPr>
            <w:tcW w:type="dxa" w:w="2551"/>
            <w:shd w:fill="EFF3F4"/>
            <w:vAlign w:val="center"/>
            <w:tcMar>
              <w:top w:w="90" w:type="dxa"/>
              <w:start w:w="100" w:type="dxa"/>
              <w:bottom w:w="90" w:type="dxa"/>
              <w:end w:w="100" w:type="dxa"/>
            </w:tcMar>
          </w:tcPr>
          <w:p>
            <w:pPr>
              <w:spacing w:after="0"/>
            </w:pPr>
            <w:r/>
            <w:r>
              <w:rPr>
                <w:rFonts w:ascii="Aptos" w:hAnsi="Aptos"/>
                <w:b w:val="0"/>
                <w:color w:val="24333D"/>
                <w:sz w:val="17"/>
              </w:rPr>
              <w:t>6/6 aprovados</w:t>
            </w:r>
          </w:p>
        </w:tc>
        <w:tc>
          <w:tcPr>
            <w:tcW w:type="dxa" w:w="4309"/>
            <w:shd w:fill="EFF3F4"/>
            <w:vAlign w:val="center"/>
            <w:tcMar>
              <w:top w:w="90" w:type="dxa"/>
              <w:start w:w="100" w:type="dxa"/>
              <w:bottom w:w="90" w:type="dxa"/>
              <w:end w:w="100" w:type="dxa"/>
            </w:tcMar>
          </w:tcPr>
          <w:p>
            <w:pPr>
              <w:spacing w:after="0"/>
            </w:pPr>
            <w:r/>
            <w:r>
              <w:rPr>
                <w:rFonts w:ascii="Aptos" w:hAnsi="Aptos"/>
                <w:b w:val="0"/>
                <w:color w:val="24333D"/>
                <w:sz w:val="17"/>
              </w:rPr>
              <w:t>Formulário, contrato, histórico e métricas</w:t>
            </w:r>
          </w:p>
        </w:tc>
      </w:tr>
      <w:tr>
        <w:tc>
          <w:tcPr>
            <w:tcW w:type="dxa" w:w="2324"/>
            <w:vAlign w:val="center"/>
            <w:tcMar>
              <w:top w:w="90" w:type="dxa"/>
              <w:start w:w="100" w:type="dxa"/>
              <w:bottom w:w="90" w:type="dxa"/>
              <w:end w:w="100" w:type="dxa"/>
            </w:tcMar>
          </w:tcPr>
          <w:p>
            <w:pPr>
              <w:spacing w:after="0"/>
            </w:pPr>
            <w:r/>
            <w:r>
              <w:rPr>
                <w:rFonts w:ascii="Aptos" w:hAnsi="Aptos"/>
                <w:b w:val="0"/>
                <w:color w:val="24333D"/>
                <w:sz w:val="17"/>
              </w:rPr>
              <w:t>Ruff</w:t>
            </w:r>
          </w:p>
        </w:tc>
        <w:tc>
          <w:tcPr>
            <w:tcW w:type="dxa" w:w="2551"/>
            <w:vAlign w:val="center"/>
            <w:tcMar>
              <w:top w:w="90" w:type="dxa"/>
              <w:start w:w="100" w:type="dxa"/>
              <w:bottom w:w="90" w:type="dxa"/>
              <w:end w:w="100" w:type="dxa"/>
            </w:tcMar>
          </w:tcPr>
          <w:p>
            <w:pPr>
              <w:spacing w:after="0"/>
            </w:pPr>
            <w:r/>
            <w:r>
              <w:rPr>
                <w:rFonts w:ascii="Aptos" w:hAnsi="Aptos"/>
                <w:b w:val="0"/>
                <w:color w:val="24333D"/>
                <w:sz w:val="17"/>
              </w:rPr>
              <w:t>Aprovado</w:t>
            </w:r>
          </w:p>
        </w:tc>
        <w:tc>
          <w:tcPr>
            <w:tcW w:type="dxa" w:w="4309"/>
            <w:vAlign w:val="center"/>
            <w:tcMar>
              <w:top w:w="90" w:type="dxa"/>
              <w:start w:w="100" w:type="dxa"/>
              <w:bottom w:w="90" w:type="dxa"/>
              <w:end w:w="100" w:type="dxa"/>
            </w:tcMar>
          </w:tcPr>
          <w:p>
            <w:pPr>
              <w:spacing w:after="0"/>
            </w:pPr>
            <w:r/>
            <w:r>
              <w:rPr>
                <w:rFonts w:ascii="Aptos" w:hAnsi="Aptos"/>
                <w:b w:val="0"/>
                <w:color w:val="24333D"/>
                <w:sz w:val="17"/>
              </w:rPr>
              <w:t>Estilo e erros estáticos Python</w:t>
            </w:r>
          </w:p>
        </w:tc>
      </w:tr>
      <w:tr>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7"/>
              </w:rPr>
              <w:t>Vite build</w:t>
            </w:r>
          </w:p>
        </w:tc>
        <w:tc>
          <w:tcPr>
            <w:tcW w:type="dxa" w:w="2551"/>
            <w:shd w:fill="EFF3F4"/>
            <w:vAlign w:val="center"/>
            <w:tcMar>
              <w:top w:w="90" w:type="dxa"/>
              <w:start w:w="100" w:type="dxa"/>
              <w:bottom w:w="90" w:type="dxa"/>
              <w:end w:w="100" w:type="dxa"/>
            </w:tcMar>
          </w:tcPr>
          <w:p>
            <w:pPr>
              <w:spacing w:after="0"/>
            </w:pPr>
            <w:r/>
            <w:r>
              <w:rPr>
                <w:rFonts w:ascii="Aptos" w:hAnsi="Aptos"/>
                <w:b w:val="0"/>
                <w:color w:val="24333D"/>
                <w:sz w:val="17"/>
              </w:rPr>
              <w:t>Aprovado</w:t>
            </w:r>
          </w:p>
        </w:tc>
        <w:tc>
          <w:tcPr>
            <w:tcW w:type="dxa" w:w="4309"/>
            <w:shd w:fill="EFF3F4"/>
            <w:vAlign w:val="center"/>
            <w:tcMar>
              <w:top w:w="90" w:type="dxa"/>
              <w:start w:w="100" w:type="dxa"/>
              <w:bottom w:w="90" w:type="dxa"/>
              <w:end w:w="100" w:type="dxa"/>
            </w:tcMar>
          </w:tcPr>
          <w:p>
            <w:pPr>
              <w:spacing w:after="0"/>
            </w:pPr>
            <w:r/>
            <w:r>
              <w:rPr>
                <w:rFonts w:ascii="Aptos" w:hAnsi="Aptos"/>
                <w:b w:val="0"/>
                <w:color w:val="24333D"/>
                <w:sz w:val="17"/>
              </w:rPr>
              <w:t>TypeScript e bundle de produção</w:t>
            </w:r>
          </w:p>
        </w:tc>
      </w:tr>
      <w:tr>
        <w:tc>
          <w:tcPr>
            <w:tcW w:type="dxa" w:w="2324"/>
            <w:vAlign w:val="center"/>
            <w:tcMar>
              <w:top w:w="90" w:type="dxa"/>
              <w:start w:w="100" w:type="dxa"/>
              <w:bottom w:w="90" w:type="dxa"/>
              <w:end w:w="100" w:type="dxa"/>
            </w:tcMar>
          </w:tcPr>
          <w:p>
            <w:pPr>
              <w:spacing w:after="0"/>
            </w:pPr>
            <w:r/>
            <w:r>
              <w:rPr>
                <w:rFonts w:ascii="Aptos" w:hAnsi="Aptos"/>
                <w:b w:val="0"/>
                <w:color w:val="24333D"/>
                <w:sz w:val="17"/>
              </w:rPr>
              <w:t>Docker</w:t>
            </w:r>
          </w:p>
        </w:tc>
        <w:tc>
          <w:tcPr>
            <w:tcW w:type="dxa" w:w="2551"/>
            <w:vAlign w:val="center"/>
            <w:tcMar>
              <w:top w:w="90" w:type="dxa"/>
              <w:start w:w="100" w:type="dxa"/>
              <w:bottom w:w="90" w:type="dxa"/>
              <w:end w:w="100" w:type="dxa"/>
            </w:tcMar>
          </w:tcPr>
          <w:p>
            <w:pPr>
              <w:spacing w:after="0"/>
            </w:pPr>
            <w:r/>
            <w:r>
              <w:rPr>
                <w:rFonts w:ascii="Aptos" w:hAnsi="Aptos"/>
                <w:b w:val="0"/>
                <w:color w:val="24333D"/>
                <w:sz w:val="17"/>
              </w:rPr>
              <w:t>Imagens e Compose validados</w:t>
            </w:r>
          </w:p>
        </w:tc>
        <w:tc>
          <w:tcPr>
            <w:tcW w:type="dxa" w:w="4309"/>
            <w:vAlign w:val="center"/>
            <w:tcMar>
              <w:top w:w="90" w:type="dxa"/>
              <w:start w:w="100" w:type="dxa"/>
              <w:bottom w:w="90" w:type="dxa"/>
              <w:end w:w="100" w:type="dxa"/>
            </w:tcMar>
          </w:tcPr>
          <w:p>
            <w:pPr>
              <w:spacing w:after="0"/>
            </w:pPr>
            <w:r/>
            <w:r>
              <w:rPr>
                <w:rFonts w:ascii="Aptos" w:hAnsi="Aptos"/>
                <w:b w:val="0"/>
                <w:color w:val="24333D"/>
                <w:sz w:val="17"/>
              </w:rPr>
              <w:t>SPA, proxy, API e healthcheck</w:t>
            </w:r>
          </w:p>
        </w:tc>
      </w:tr>
      <w:tr>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7"/>
              </w:rPr>
              <w:t>LLM externa</w:t>
            </w:r>
          </w:p>
        </w:tc>
        <w:tc>
          <w:tcPr>
            <w:tcW w:type="dxa" w:w="2551"/>
            <w:shd w:fill="EFF3F4"/>
            <w:vAlign w:val="center"/>
            <w:tcMar>
              <w:top w:w="90" w:type="dxa"/>
              <w:start w:w="100" w:type="dxa"/>
              <w:bottom w:w="90" w:type="dxa"/>
              <w:end w:w="100" w:type="dxa"/>
            </w:tcMar>
          </w:tcPr>
          <w:p>
            <w:pPr>
              <w:spacing w:after="0"/>
            </w:pPr>
            <w:r/>
            <w:r>
              <w:rPr>
                <w:rFonts w:ascii="Aptos" w:hAnsi="Aptos"/>
                <w:b w:val="0"/>
                <w:color w:val="24333D"/>
                <w:sz w:val="17"/>
              </w:rPr>
              <w:t>Não executada</w:t>
            </w:r>
          </w:p>
        </w:tc>
        <w:tc>
          <w:tcPr>
            <w:tcW w:type="dxa" w:w="4309"/>
            <w:shd w:fill="EFF3F4"/>
            <w:vAlign w:val="center"/>
            <w:tcMar>
              <w:top w:w="90" w:type="dxa"/>
              <w:start w:w="100" w:type="dxa"/>
              <w:bottom w:w="90" w:type="dxa"/>
              <w:end w:w="100" w:type="dxa"/>
            </w:tcMar>
          </w:tcPr>
          <w:p>
            <w:pPr>
              <w:spacing w:after="0"/>
            </w:pPr>
            <w:r/>
            <w:r>
              <w:rPr>
                <w:rFonts w:ascii="Aptos" w:hAnsi="Aptos"/>
                <w:b w:val="0"/>
                <w:color w:val="24333D"/>
                <w:sz w:val="17"/>
              </w:rPr>
              <w:t>Somente fallback real e resposta frontend simulada</w:t>
            </w:r>
          </w:p>
        </w:tc>
      </w:tr>
    </w:tbl>
    <w:p>
      <w:pPr>
        <w:spacing w:after="20"/>
      </w:pPr>
    </w:p>
    <w:p>
      <w:pPr>
        <w:pStyle w:val="Heading2"/>
        <w:keepNext/>
      </w:pPr>
      <w:r>
        <w:t>11.2 Execução</w:t>
      </w:r>
    </w:p>
    <w:p>
      <w:pPr/>
      <w:r>
        <w:rPr>
          <w:rFonts w:ascii="Consolas" w:hAnsi="Consolas"/>
        </w:rPr>
        <w:t>cp .env.example .env</w:t>
        <w:br/>
        <w:t># preencher OPENAI_API_KEY somente para testar a LLM</w:t>
        <w:br/>
        <w:t>docker compose up --build</w:t>
      </w:r>
    </w:p>
    <w:p>
      <w:pPr>
        <w:spacing w:after="120" w:line="269" w:lineRule="auto"/>
      </w:pPr>
      <w:r>
        <w:rPr>
          <w:i w:val="0"/>
        </w:rPr>
        <w:t>Aplicação: http://localhost:8080 | API: http://localhost:8000 | OpenAPI: http://localhost:8000/docs</w:t>
      </w:r>
    </w:p>
    <w:p>
      <w:pPr>
        <w:pStyle w:val="Heading2"/>
        <w:keepNext/>
      </w:pPr>
      <w:r>
        <w:t>11.3 Treinamento</w:t>
      </w:r>
    </w:p>
    <w:p>
      <w:r>
        <w:rPr>
          <w:rFonts w:ascii="Consolas" w:hAnsi="Consolas"/>
        </w:rPr>
        <w:t>cd backend</w:t>
        <w:br/>
        <w:t>python -m training.train \</w:t>
        <w:br/>
        <w:t xml:space="preserve">  --data data/raw/maternal_health_risk.csv \</w:t>
        <w:br/>
        <w:t xml:space="preserve">  --output-dir artifacts \</w:t>
        <w:br/>
        <w:t xml:space="preserve">  --model-version 1.0.0</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83B56"/>
            <w:vAlign w:val="center"/>
            <w:tcMar>
              <w:top w:w="90" w:type="dxa"/>
              <w:start w:w="100" w:type="dxa"/>
              <w:bottom w:w="90" w:type="dxa"/>
              <w:end w:w="100" w:type="dxa"/>
            </w:tcMar>
          </w:tcPr>
          <w:p>
            <w:pPr>
              <w:spacing w:after="0"/>
            </w:pPr>
            <w:r/>
            <w:r>
              <w:rPr>
                <w:rFonts w:ascii="Aptos" w:hAnsi="Aptos"/>
                <w:b/>
                <w:color w:val="FFFFFF"/>
                <w:sz w:val="16"/>
              </w:rPr>
              <w:t>Elemento</w:t>
            </w:r>
          </w:p>
        </w:tc>
        <w:tc>
          <w:tcPr>
            <w:tcW w:type="dxa" w:w="6803"/>
            <w:shd w:fill="183B56"/>
            <w:vAlign w:val="center"/>
            <w:tcMar>
              <w:top w:w="90" w:type="dxa"/>
              <w:start w:w="100" w:type="dxa"/>
              <w:bottom w:w="90" w:type="dxa"/>
              <w:end w:w="100" w:type="dxa"/>
            </w:tcMar>
          </w:tcPr>
          <w:p>
            <w:pPr>
              <w:spacing w:after="0"/>
            </w:pPr>
            <w:r/>
            <w:r>
              <w:rPr>
                <w:rFonts w:ascii="Aptos" w:hAnsi="Aptos"/>
                <w:b/>
                <w:color w:val="FFFFFF"/>
                <w:sz w:val="16"/>
              </w:rPr>
              <w:t>Registro</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6"/>
              </w:rPr>
              <w:t>Semente</w:t>
            </w:r>
          </w:p>
        </w:tc>
        <w:tc>
          <w:tcPr>
            <w:tcW w:type="dxa" w:w="6803"/>
            <w:vAlign w:val="center"/>
            <w:tcMar>
              <w:top w:w="90" w:type="dxa"/>
              <w:start w:w="100" w:type="dxa"/>
              <w:bottom w:w="90" w:type="dxa"/>
              <w:end w:w="100" w:type="dxa"/>
            </w:tcMar>
          </w:tcPr>
          <w:p>
            <w:pPr>
              <w:spacing w:after="0"/>
            </w:pPr>
            <w:r/>
            <w:r>
              <w:rPr>
                <w:rFonts w:ascii="Aptos" w:hAnsi="Aptos"/>
                <w:b w:val="0"/>
                <w:color w:val="24333D"/>
                <w:sz w:val="16"/>
              </w:rPr>
              <w:t>42</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6"/>
              </w:rPr>
              <w:t>Dataset SHA-256</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6"/>
              </w:rPr>
              <w:t>1d272d463635f9d4b94f268468253c9dbe1e78e576ee8badb1b773f4d749a752</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6"/>
              </w:rPr>
              <w:t>Versão do modelo</w:t>
            </w:r>
          </w:p>
        </w:tc>
        <w:tc>
          <w:tcPr>
            <w:tcW w:type="dxa" w:w="6803"/>
            <w:vAlign w:val="center"/>
            <w:tcMar>
              <w:top w:w="90" w:type="dxa"/>
              <w:start w:w="100" w:type="dxa"/>
              <w:bottom w:w="90" w:type="dxa"/>
              <w:end w:w="100" w:type="dxa"/>
            </w:tcMar>
          </w:tcPr>
          <w:p>
            <w:pPr>
              <w:spacing w:after="0"/>
            </w:pPr>
            <w:r/>
            <w:r>
              <w:rPr>
                <w:rFonts w:ascii="Aptos" w:hAnsi="Aptos"/>
                <w:b w:val="0"/>
                <w:color w:val="24333D"/>
                <w:sz w:val="16"/>
              </w:rPr>
              <w:t>1.0.0</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6"/>
              </w:rPr>
              <w:t>Artefato</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6"/>
              </w:rPr>
              <w:t>maternal_risk_model_v1.0.0.joblib</w:t>
            </w:r>
          </w:p>
        </w:tc>
      </w:tr>
      <w:tr>
        <w:tc>
          <w:tcPr>
            <w:tcW w:type="dxa" w:w="2381"/>
            <w:vAlign w:val="center"/>
            <w:tcMar>
              <w:top w:w="90" w:type="dxa"/>
              <w:start w:w="100" w:type="dxa"/>
              <w:bottom w:w="90" w:type="dxa"/>
              <w:end w:w="100" w:type="dxa"/>
            </w:tcMar>
          </w:tcPr>
          <w:p>
            <w:pPr>
              <w:spacing w:after="0"/>
            </w:pPr>
            <w:r/>
            <w:r>
              <w:rPr>
                <w:rFonts w:ascii="Aptos" w:hAnsi="Aptos"/>
                <w:b w:val="0"/>
                <w:color w:val="24333D"/>
                <w:sz w:val="16"/>
              </w:rPr>
              <w:t>Métricas</w:t>
            </w:r>
          </w:p>
        </w:tc>
        <w:tc>
          <w:tcPr>
            <w:tcW w:type="dxa" w:w="6803"/>
            <w:vAlign w:val="center"/>
            <w:tcMar>
              <w:top w:w="90" w:type="dxa"/>
              <w:start w:w="100" w:type="dxa"/>
              <w:bottom w:w="90" w:type="dxa"/>
              <w:end w:w="100" w:type="dxa"/>
            </w:tcMar>
          </w:tcPr>
          <w:p>
            <w:pPr>
              <w:spacing w:after="0"/>
            </w:pPr>
            <w:r/>
            <w:r>
              <w:rPr>
                <w:rFonts w:ascii="Aptos" w:hAnsi="Aptos"/>
                <w:b w:val="0"/>
                <w:color w:val="24333D"/>
                <w:sz w:val="16"/>
              </w:rPr>
              <w:t>training_report_v1.0.0.json</w:t>
            </w:r>
          </w:p>
        </w:tc>
      </w:tr>
      <w:tr>
        <w:tc>
          <w:tcPr>
            <w:tcW w:type="dxa" w:w="2381"/>
            <w:shd w:fill="EFF3F4"/>
            <w:vAlign w:val="center"/>
            <w:tcMar>
              <w:top w:w="90" w:type="dxa"/>
              <w:start w:w="100" w:type="dxa"/>
              <w:bottom w:w="90" w:type="dxa"/>
              <w:end w:w="100" w:type="dxa"/>
            </w:tcMar>
          </w:tcPr>
          <w:p>
            <w:pPr>
              <w:spacing w:after="0"/>
            </w:pPr>
            <w:r/>
            <w:r>
              <w:rPr>
                <w:rFonts w:ascii="Aptos" w:hAnsi="Aptos"/>
                <w:b w:val="0"/>
                <w:color w:val="24333D"/>
                <w:sz w:val="16"/>
              </w:rPr>
              <w:t>Commit analisado</w:t>
            </w:r>
          </w:p>
        </w:tc>
        <w:tc>
          <w:tcPr>
            <w:tcW w:type="dxa" w:w="6803"/>
            <w:shd w:fill="EFF3F4"/>
            <w:vAlign w:val="center"/>
            <w:tcMar>
              <w:top w:w="90" w:type="dxa"/>
              <w:start w:w="100" w:type="dxa"/>
              <w:bottom w:w="90" w:type="dxa"/>
              <w:end w:w="100" w:type="dxa"/>
            </w:tcMar>
          </w:tcPr>
          <w:p>
            <w:pPr>
              <w:spacing w:after="0"/>
            </w:pPr>
            <w:r/>
            <w:r>
              <w:rPr>
                <w:rFonts w:ascii="Aptos" w:hAnsi="Aptos"/>
                <w:b w:val="0"/>
                <w:color w:val="24333D"/>
                <w:sz w:val="16"/>
              </w:rPr>
              <w:t>c3e8338</w:t>
            </w:r>
          </w:p>
        </w:tc>
      </w:tr>
    </w:tbl>
    <w:p>
      <w:pPr>
        <w:spacing w:after="20"/>
      </w:pPr>
    </w:p>
    <w:p>
      <w:pPr>
        <w:pStyle w:val="Heading1"/>
        <w:keepNext/>
      </w:pPr>
      <w:r>
        <w:t>12. Principais limitações</w:t>
      </w:r>
    </w:p>
    <w:p>
      <w:pPr>
        <w:pStyle w:val="Heading2"/>
        <w:keepNext/>
      </w:pPr>
      <w:r>
        <w:t>12.1 Dados</w:t>
      </w:r>
    </w:p>
    <w:p>
      <w:pPr>
        <w:pStyle w:val="ListBullet"/>
        <w:spacing w:after="60"/>
      </w:pPr>
      <w:r>
        <w:t>Somente 452 linhas após deduplicação; 55,42% do arquivo bruto foi removido.</w:t>
      </w:r>
    </w:p>
    <w:p>
      <w:pPr>
        <w:pStyle w:val="ListBullet"/>
        <w:spacing w:after="60"/>
      </w:pPr>
      <w:r>
        <w:t>Quinze vírgula setenta e um por cento das linhas limpas pertencem a grupos com rótulos conflitantes.</w:t>
      </w:r>
    </w:p>
    <w:p>
      <w:pPr>
        <w:pStyle w:val="ListBullet"/>
        <w:spacing w:after="60"/>
      </w:pPr>
      <w:r>
        <w:t>Sem paciente, tempo, idade gestacional, sintomas, histórico ou desfecho clínico.</w:t>
      </w:r>
    </w:p>
    <w:p>
      <w:pPr>
        <w:pStyle w:val="ListBullet"/>
        <w:spacing w:after="60"/>
      </w:pPr>
      <w:r>
        <w:t>Origem atribuída a Bangladesh e processo de rotulagem não auditável.</w:t>
      </w:r>
    </w:p>
    <w:p>
      <w:pPr>
        <w:pStyle w:val="Heading2"/>
        <w:keepNext/>
      </w:pPr>
      <w:r>
        <w:t>12.2 Modelagem</w:t>
      </w:r>
    </w:p>
    <w:p>
      <w:pPr>
        <w:pStyle w:val="ListBullet"/>
        <w:spacing w:after="60"/>
      </w:pPr>
      <w:r>
        <w:t>Um único holdout pequeno foi usado para comparar e selecionar o modelo.</w:t>
      </w:r>
    </w:p>
    <w:p>
      <w:pPr>
        <w:pStyle w:val="ListBullet"/>
        <w:spacing w:after="60"/>
      </w:pPr>
      <w:r>
        <w:t>Sem teste final independente, validação externa, calibração ou análise por subgrupo.</w:t>
      </w:r>
    </w:p>
    <w:p>
      <w:pPr>
        <w:pStyle w:val="ListBullet"/>
        <w:spacing w:after="60"/>
      </w:pPr>
      <w:r>
        <w:t>Recall médio de 33,33% e intervalo amplo para recall alto.</w:t>
      </w:r>
    </w:p>
    <w:p>
      <w:pPr>
        <w:pStyle w:val="ListBullet"/>
        <w:spacing w:after="60"/>
      </w:pPr>
      <w:r>
        <w:t>Probabilidades são saídas do estimador, não riscos clínicos calibrados.</w:t>
      </w:r>
    </w:p>
    <w:p>
      <w:pPr>
        <w:pStyle w:val="Heading2"/>
        <w:keepNext/>
      </w:pPr>
      <w:r>
        <w:t>12.3 Explicabilidade</w:t>
      </w:r>
    </w:p>
    <w:p>
      <w:pPr>
        <w:pStyle w:val="ListBullet"/>
        <w:spacing w:after="60"/>
      </w:pPr>
      <w:r>
        <w:t>Importância de impureza pode ser enviesada e não foi validada por outro método.</w:t>
      </w:r>
    </w:p>
    <w:p>
      <w:pPr>
        <w:pStyle w:val="ListBullet"/>
        <w:spacing w:after="60"/>
      </w:pPr>
      <w:r>
        <w:t>Contribuições explicam o estimador, não causalidade ou prognóstico.</w:t>
      </w:r>
    </w:p>
    <w:p>
      <w:pPr>
        <w:pStyle w:val="Heading2"/>
        <w:keepNext/>
      </w:pPr>
      <w:r>
        <w:t>12.4 RAG e LLM</w:t>
      </w:r>
    </w:p>
    <w:p>
      <w:pPr>
        <w:pStyle w:val="ListBullet"/>
        <w:spacing w:after="60"/>
      </w:pPr>
      <w:r>
        <w:t>Corpus de apenas 16 sínteses manuais e recuperação lexical sem avaliação formal.</w:t>
      </w:r>
    </w:p>
    <w:p>
      <w:pPr>
        <w:pStyle w:val="ListBullet"/>
        <w:spacing w:after="60"/>
      </w:pPr>
      <w:r>
        <w:t>Ausência de limiar de relevância e de validador de citações/groundedness.</w:t>
      </w:r>
    </w:p>
    <w:p>
      <w:pPr>
        <w:pStyle w:val="ListBullet"/>
        <w:spacing w:after="60"/>
      </w:pPr>
      <w:r>
        <w:t>Nenhuma chamada externa real está documentada como evidência.</w:t>
      </w:r>
    </w:p>
    <w:p>
      <w:pPr>
        <w:pStyle w:val="Heading2"/>
        <w:keepNext/>
      </w:pPr>
      <w:r>
        <w:t>12.5 Aplicação e segurança</w:t>
      </w:r>
    </w:p>
    <w:p>
      <w:pPr>
        <w:pStyle w:val="ListBullet"/>
        <w:spacing w:after="60"/>
      </w:pPr>
      <w:r>
        <w:t>Sem autenticação, autorização, criptografia aplicada, retenção ou exclusão.</w:t>
      </w:r>
    </w:p>
    <w:p>
      <w:pPr>
        <w:pStyle w:val="ListBullet"/>
        <w:spacing w:after="60"/>
      </w:pPr>
      <w:r>
        <w:t>Pergunta livre e valores clínicos são persistidos e podem ser enviados ao provedor.</w:t>
      </w:r>
    </w:p>
    <w:p>
      <w:pPr>
        <w:pStyle w:val="ListBullet"/>
        <w:spacing w:after="60"/>
      </w:pPr>
      <w:r>
        <w:t>Unidades de entrada não são adaptadas ao fluxo brasileiro.</w:t>
      </w:r>
    </w:p>
    <w:p>
      <w:pPr>
        <w:pStyle w:val="ListBullet"/>
        <w:spacing w:after="60"/>
      </w:pPr>
      <w:r>
        <w:t>Não existe validação clínica, ética, prospectiva ou estudo com usuários.</w:t>
      </w:r>
    </w:p>
    <w:tbl>
      <w:tblPr>
        <w:tblW w:type="auto" w:w="0"/>
        <w:jc w:val="center"/>
        <w:tblLook w:firstColumn="1" w:firstRow="1" w:lastColumn="0" w:lastRow="0" w:noHBand="0" w:noVBand="1" w:val="04A0"/>
      </w:tblPr>
      <w:tblGrid>
        <w:gridCol w:w="9972"/>
      </w:tblGrid>
      <w:tr>
        <w:tc>
          <w:tcPr>
            <w:tcW w:type="dxa" w:w="9972"/>
            <w:shd w:fill="FBECEF"/>
            <w:tcBorders>
              <w:top w:val="single" w:sz="10" w:color="A13D4A"/>
              <w:left w:val="single" w:sz="10" w:color="A13D4A"/>
              <w:bottom w:val="single" w:sz="10" w:color="A13D4A"/>
              <w:right w:val="single" w:sz="10" w:color="A13D4A"/>
            </w:tcBorders>
            <w:vAlign w:val="center"/>
            <w:tcMar>
              <w:top w:w="90" w:type="dxa"/>
              <w:start w:w="100" w:type="dxa"/>
              <w:bottom w:w="90" w:type="dxa"/>
              <w:end w:w="100" w:type="dxa"/>
            </w:tcMar>
          </w:tcPr>
          <w:p>
            <w:pPr>
              <w:spacing w:after="0"/>
            </w:pPr>
            <w:r/>
            <w:r>
              <w:rPr>
                <w:rFonts w:ascii="Aptos" w:hAnsi="Aptos"/>
                <w:b/>
                <w:color w:val="183B56"/>
                <w:sz w:val="18"/>
              </w:rPr>
              <w:t>Consequência: a Guardiã AI demonstra integração tecnológica acadêmica, mas não deve ser usada em atendimento real sem redesenho metodológico, segurança, governança e validação.</w:t>
            </w:r>
          </w:p>
        </w:tc>
      </w:tr>
    </w:tbl>
    <w:p>
      <w:pPr>
        <w:spacing w:after="20"/>
      </w:pPr>
    </w:p>
    <w:p>
      <w:pPr>
        <w:pStyle w:val="Heading1"/>
        <w:keepNext/>
      </w:pPr>
      <w:r>
        <w:t>13. Conclusão e evolução recomendada</w:t>
      </w:r>
    </w:p>
    <w:p>
      <w:pPr>
        <w:spacing w:after="120" w:line="269" w:lineRule="auto"/>
      </w:pPr>
      <w:r>
        <w:rPr>
          <w:i w:val="0"/>
        </w:rPr>
        <w:t>A solução transforma um classificador isolado em uma aplicação funcional com interface, explicabilidade, RAG, integração LLM e auditoria. Isso atende ao núcleo técnico do Tech Challenge. A contribuição mais sólida é a prevenção de vazamento entre vetores idênticos e a decomposição local exata da random forest.</w:t>
      </w:r>
    </w:p>
    <w:p>
      <w:pPr>
        <w:spacing w:after="120" w:line="269" w:lineRule="auto"/>
      </w:pPr>
      <w:r>
        <w:rPr>
          <w:i w:val="0"/>
        </w:rPr>
        <w:t>A evidência disponível, entretanto, não permite afirmar confiabilidade clínica. O dataset é pequeno, ruidoso e sem desfecho; o experimento não possui teste independente; RAG e LLM não foram avaliados sistematicamente; e a aplicação não possui controles de produção. A apresentação deve assumir esses limites com clareza.</w:t>
      </w:r>
    </w:p>
    <w:p>
      <w:pPr>
        <w:pStyle w:val="Heading2"/>
        <w:keepNext/>
      </w:pPr>
      <w:r>
        <w:t>13.1 Próximos passos priorizados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361"/>
            <w:shd w:fill="183B56"/>
            <w:vAlign w:val="center"/>
            <w:tcMar>
              <w:top w:w="90" w:type="dxa"/>
              <w:start w:w="100" w:type="dxa"/>
              <w:bottom w:w="90" w:type="dxa"/>
              <w:end w:w="100" w:type="dxa"/>
            </w:tcMar>
          </w:tcPr>
          <w:p>
            <w:pPr>
              <w:spacing w:after="0"/>
            </w:pPr>
            <w:r/>
            <w:r>
              <w:rPr>
                <w:rFonts w:ascii="Aptos" w:hAnsi="Aptos"/>
                <w:b/>
                <w:color w:val="FFFFFF"/>
                <w:sz w:val="17"/>
              </w:rPr>
              <w:t>Prioridade</w:t>
            </w:r>
          </w:p>
        </w:tc>
        <w:tc>
          <w:tcPr>
            <w:tcW w:type="dxa" w:w="7824"/>
            <w:shd w:fill="183B56"/>
            <w:vAlign w:val="center"/>
            <w:tcMar>
              <w:top w:w="90" w:type="dxa"/>
              <w:start w:w="100" w:type="dxa"/>
              <w:bottom w:w="90" w:type="dxa"/>
              <w:end w:w="100" w:type="dxa"/>
            </w:tcMar>
          </w:tcPr>
          <w:p>
            <w:pPr>
              <w:spacing w:after="0"/>
            </w:pPr>
            <w:r/>
            <w:r>
              <w:rPr>
                <w:rFonts w:ascii="Aptos" w:hAnsi="Aptos"/>
                <w:b/>
                <w:color w:val="FFFFFF"/>
                <w:sz w:val="17"/>
              </w:rPr>
              <w:t>Ação</w:t>
            </w:r>
          </w:p>
        </w:tc>
      </w:tr>
      <w:tr>
        <w:tc>
          <w:tcPr>
            <w:tcW w:type="dxa" w:w="1361"/>
            <w:vAlign w:val="center"/>
            <w:tcMar>
              <w:top w:w="90" w:type="dxa"/>
              <w:start w:w="100" w:type="dxa"/>
              <w:bottom w:w="90" w:type="dxa"/>
              <w:end w:w="100" w:type="dxa"/>
            </w:tcMar>
          </w:tcPr>
          <w:p>
            <w:pPr>
              <w:spacing w:after="0"/>
            </w:pPr>
            <w:r/>
            <w:r>
              <w:rPr>
                <w:rFonts w:ascii="Aptos" w:hAnsi="Aptos"/>
                <w:b w:val="0"/>
                <w:color w:val="24333D"/>
                <w:sz w:val="17"/>
              </w:rPr>
              <w:t>P0</w:t>
            </w:r>
          </w:p>
        </w:tc>
        <w:tc>
          <w:tcPr>
            <w:tcW w:type="dxa" w:w="7824"/>
            <w:vAlign w:val="center"/>
            <w:tcMar>
              <w:top w:w="90" w:type="dxa"/>
              <w:start w:w="100" w:type="dxa"/>
              <w:bottom w:w="90" w:type="dxa"/>
              <w:end w:w="100" w:type="dxa"/>
            </w:tcMar>
          </w:tcPr>
          <w:p>
            <w:pPr>
              <w:spacing w:after="0"/>
            </w:pPr>
            <w:r/>
            <w:r>
              <w:rPr>
                <w:rFonts w:ascii="Aptos" w:hAnsi="Aptos"/>
                <w:b w:val="0"/>
                <w:color w:val="24333D"/>
                <w:sz w:val="17"/>
              </w:rPr>
              <w:t>Versionar e publicar o README obrigatório no repositório Git.</w:t>
            </w:r>
          </w:p>
        </w:tc>
      </w:tr>
      <w:tr>
        <w:tc>
          <w:tcPr>
            <w:tcW w:type="dxa" w:w="1361"/>
            <w:shd w:fill="EFF3F4"/>
            <w:vAlign w:val="center"/>
            <w:tcMar>
              <w:top w:w="90" w:type="dxa"/>
              <w:start w:w="100" w:type="dxa"/>
              <w:bottom w:w="90" w:type="dxa"/>
              <w:end w:w="100" w:type="dxa"/>
            </w:tcMar>
          </w:tcPr>
          <w:p>
            <w:pPr>
              <w:spacing w:after="0"/>
            </w:pPr>
            <w:r/>
            <w:r>
              <w:rPr>
                <w:rFonts w:ascii="Aptos" w:hAnsi="Aptos"/>
                <w:b w:val="0"/>
                <w:color w:val="24333D"/>
                <w:sz w:val="17"/>
              </w:rPr>
              <w:t>P0</w:t>
            </w:r>
          </w:p>
        </w:tc>
        <w:tc>
          <w:tcPr>
            <w:tcW w:type="dxa" w:w="7824"/>
            <w:shd w:fill="EFF3F4"/>
            <w:vAlign w:val="center"/>
            <w:tcMar>
              <w:top w:w="90" w:type="dxa"/>
              <w:start w:w="100" w:type="dxa"/>
              <w:bottom w:w="90" w:type="dxa"/>
              <w:end w:w="100" w:type="dxa"/>
            </w:tcMar>
          </w:tcPr>
          <w:p>
            <w:pPr>
              <w:spacing w:after="0"/>
            </w:pPr>
            <w:r/>
            <w:r>
              <w:rPr>
                <w:rFonts w:ascii="Aptos" w:hAnsi="Aptos"/>
                <w:b w:val="0"/>
                <w:color w:val="24333D"/>
                <w:sz w:val="17"/>
              </w:rPr>
              <w:t>Executar uma chamada real da LLM, guardar evidência e verificar as citações.</w:t>
            </w:r>
          </w:p>
        </w:tc>
      </w:tr>
      <w:tr>
        <w:tc>
          <w:tcPr>
            <w:tcW w:type="dxa" w:w="1361"/>
            <w:vAlign w:val="center"/>
            <w:tcMar>
              <w:top w:w="90" w:type="dxa"/>
              <w:start w:w="100" w:type="dxa"/>
              <w:bottom w:w="90" w:type="dxa"/>
              <w:end w:w="100" w:type="dxa"/>
            </w:tcMar>
          </w:tcPr>
          <w:p>
            <w:pPr>
              <w:spacing w:after="0"/>
            </w:pPr>
            <w:r/>
            <w:r>
              <w:rPr>
                <w:rFonts w:ascii="Aptos" w:hAnsi="Aptos"/>
                <w:b w:val="0"/>
                <w:color w:val="24333D"/>
                <w:sz w:val="17"/>
              </w:rPr>
              <w:t>P0</w:t>
            </w:r>
          </w:p>
        </w:tc>
        <w:tc>
          <w:tcPr>
            <w:tcW w:type="dxa" w:w="7824"/>
            <w:vAlign w:val="center"/>
            <w:tcMar>
              <w:top w:w="90" w:type="dxa"/>
              <w:start w:w="100" w:type="dxa"/>
              <w:bottom w:w="90" w:type="dxa"/>
              <w:end w:w="100" w:type="dxa"/>
            </w:tcMar>
          </w:tcPr>
          <w:p>
            <w:pPr>
              <w:spacing w:after="0"/>
            </w:pPr>
            <w:r/>
            <w:r>
              <w:rPr>
                <w:rFonts w:ascii="Aptos" w:hAnsi="Aptos"/>
                <w:b w:val="0"/>
                <w:color w:val="24333D"/>
                <w:sz w:val="17"/>
              </w:rPr>
              <w:t>Gravar e publicar o vídeo de até 15 minutos com a jornada completa.</w:t>
            </w:r>
          </w:p>
        </w:tc>
      </w:tr>
      <w:tr>
        <w:tc>
          <w:tcPr>
            <w:tcW w:type="dxa" w:w="1361"/>
            <w:shd w:fill="EFF3F4"/>
            <w:vAlign w:val="center"/>
            <w:tcMar>
              <w:top w:w="90" w:type="dxa"/>
              <w:start w:w="100" w:type="dxa"/>
              <w:bottom w:w="90" w:type="dxa"/>
              <w:end w:w="100" w:type="dxa"/>
            </w:tcMar>
          </w:tcPr>
          <w:p>
            <w:pPr>
              <w:spacing w:after="0"/>
            </w:pPr>
            <w:r/>
            <w:r>
              <w:rPr>
                <w:rFonts w:ascii="Aptos" w:hAnsi="Aptos"/>
                <w:b w:val="0"/>
                <w:color w:val="24333D"/>
                <w:sz w:val="17"/>
              </w:rPr>
              <w:t>P1</w:t>
            </w:r>
          </w:p>
        </w:tc>
        <w:tc>
          <w:tcPr>
            <w:tcW w:type="dxa" w:w="7824"/>
            <w:shd w:fill="EFF3F4"/>
            <w:vAlign w:val="center"/>
            <w:tcMar>
              <w:top w:w="90" w:type="dxa"/>
              <w:start w:w="100" w:type="dxa"/>
              <w:bottom w:w="90" w:type="dxa"/>
              <w:end w:w="100" w:type="dxa"/>
            </w:tcMar>
          </w:tcPr>
          <w:p>
            <w:pPr>
              <w:spacing w:after="0"/>
            </w:pPr>
            <w:r/>
            <w:r>
              <w:rPr>
                <w:rFonts w:ascii="Aptos" w:hAnsi="Aptos"/>
                <w:b w:val="0"/>
                <w:color w:val="24333D"/>
                <w:sz w:val="17"/>
              </w:rPr>
              <w:t>Separar seleção e teste final ou adotar validação cruzada agrupada repetida.</w:t>
            </w:r>
          </w:p>
        </w:tc>
      </w:tr>
      <w:tr>
        <w:tc>
          <w:tcPr>
            <w:tcW w:type="dxa" w:w="1361"/>
            <w:vAlign w:val="center"/>
            <w:tcMar>
              <w:top w:w="90" w:type="dxa"/>
              <w:start w:w="100" w:type="dxa"/>
              <w:bottom w:w="90" w:type="dxa"/>
              <w:end w:w="100" w:type="dxa"/>
            </w:tcMar>
          </w:tcPr>
          <w:p>
            <w:pPr>
              <w:spacing w:after="0"/>
            </w:pPr>
            <w:r/>
            <w:r>
              <w:rPr>
                <w:rFonts w:ascii="Aptos" w:hAnsi="Aptos"/>
                <w:b w:val="0"/>
                <w:color w:val="24333D"/>
                <w:sz w:val="17"/>
              </w:rPr>
              <w:t>P1</w:t>
            </w:r>
          </w:p>
        </w:tc>
        <w:tc>
          <w:tcPr>
            <w:tcW w:type="dxa" w:w="7824"/>
            <w:vAlign w:val="center"/>
            <w:tcMar>
              <w:top w:w="90" w:type="dxa"/>
              <w:start w:w="100" w:type="dxa"/>
              <w:bottom w:w="90" w:type="dxa"/>
              <w:end w:w="100" w:type="dxa"/>
            </w:tcMar>
          </w:tcPr>
          <w:p>
            <w:pPr>
              <w:spacing w:after="0"/>
            </w:pPr>
            <w:r/>
            <w:r>
              <w:rPr>
                <w:rFonts w:ascii="Aptos" w:hAnsi="Aptos"/>
                <w:b w:val="0"/>
                <w:color w:val="24333D"/>
                <w:sz w:val="17"/>
              </w:rPr>
              <w:t>Avaliar calibração, intervalos de confiança e desempenho por subgrupo.</w:t>
            </w:r>
          </w:p>
        </w:tc>
      </w:tr>
      <w:tr>
        <w:tc>
          <w:tcPr>
            <w:tcW w:type="dxa" w:w="1361"/>
            <w:shd w:fill="EFF3F4"/>
            <w:vAlign w:val="center"/>
            <w:tcMar>
              <w:top w:w="90" w:type="dxa"/>
              <w:start w:w="100" w:type="dxa"/>
              <w:bottom w:w="90" w:type="dxa"/>
              <w:end w:w="100" w:type="dxa"/>
            </w:tcMar>
          </w:tcPr>
          <w:p>
            <w:pPr>
              <w:spacing w:after="0"/>
            </w:pPr>
            <w:r/>
            <w:r>
              <w:rPr>
                <w:rFonts w:ascii="Aptos" w:hAnsi="Aptos"/>
                <w:b w:val="0"/>
                <w:color w:val="24333D"/>
                <w:sz w:val="17"/>
              </w:rPr>
              <w:t>P1</w:t>
            </w:r>
          </w:p>
        </w:tc>
        <w:tc>
          <w:tcPr>
            <w:tcW w:type="dxa" w:w="7824"/>
            <w:shd w:fill="EFF3F4"/>
            <w:vAlign w:val="center"/>
            <w:tcMar>
              <w:top w:w="90" w:type="dxa"/>
              <w:start w:w="100" w:type="dxa"/>
              <w:bottom w:w="90" w:type="dxa"/>
              <w:end w:w="100" w:type="dxa"/>
            </w:tcMar>
          </w:tcPr>
          <w:p>
            <w:pPr>
              <w:spacing w:after="0"/>
            </w:pPr>
            <w:r/>
            <w:r>
              <w:rPr>
                <w:rFonts w:ascii="Aptos" w:hAnsi="Aptos"/>
                <w:b w:val="0"/>
                <w:color w:val="24333D"/>
                <w:sz w:val="17"/>
              </w:rPr>
              <w:t>Criar conjunto-ouro para RAG e medir Precision@K, Recall@K e groundedness.</w:t>
            </w:r>
          </w:p>
        </w:tc>
      </w:tr>
      <w:tr>
        <w:tc>
          <w:tcPr>
            <w:tcW w:type="dxa" w:w="1361"/>
            <w:vAlign w:val="center"/>
            <w:tcMar>
              <w:top w:w="90" w:type="dxa"/>
              <w:start w:w="100" w:type="dxa"/>
              <w:bottom w:w="90" w:type="dxa"/>
              <w:end w:w="100" w:type="dxa"/>
            </w:tcMar>
          </w:tcPr>
          <w:p>
            <w:pPr>
              <w:spacing w:after="0"/>
            </w:pPr>
            <w:r/>
            <w:r>
              <w:rPr>
                <w:rFonts w:ascii="Aptos" w:hAnsi="Aptos"/>
                <w:b w:val="0"/>
                <w:color w:val="24333D"/>
                <w:sz w:val="17"/>
              </w:rPr>
              <w:t>P1</w:t>
            </w:r>
          </w:p>
        </w:tc>
        <w:tc>
          <w:tcPr>
            <w:tcW w:type="dxa" w:w="7824"/>
            <w:vAlign w:val="center"/>
            <w:tcMar>
              <w:top w:w="90" w:type="dxa"/>
              <w:start w:w="100" w:type="dxa"/>
              <w:bottom w:w="90" w:type="dxa"/>
              <w:end w:w="100" w:type="dxa"/>
            </w:tcMar>
          </w:tcPr>
          <w:p>
            <w:pPr>
              <w:spacing w:after="0"/>
            </w:pPr>
            <w:r/>
            <w:r>
              <w:rPr>
                <w:rFonts w:ascii="Aptos" w:hAnsi="Aptos"/>
                <w:b w:val="0"/>
                <w:color w:val="24333D"/>
                <w:sz w:val="17"/>
              </w:rPr>
              <w:t>Adicionar limiar de relevância, validação de citações e testes adversariais.</w:t>
            </w:r>
          </w:p>
        </w:tc>
      </w:tr>
      <w:tr>
        <w:tc>
          <w:tcPr>
            <w:tcW w:type="dxa" w:w="1361"/>
            <w:shd w:fill="EFF3F4"/>
            <w:vAlign w:val="center"/>
            <w:tcMar>
              <w:top w:w="90" w:type="dxa"/>
              <w:start w:w="100" w:type="dxa"/>
              <w:bottom w:w="90" w:type="dxa"/>
              <w:end w:w="100" w:type="dxa"/>
            </w:tcMar>
          </w:tcPr>
          <w:p>
            <w:pPr>
              <w:spacing w:after="0"/>
            </w:pPr>
            <w:r/>
            <w:r>
              <w:rPr>
                <w:rFonts w:ascii="Aptos" w:hAnsi="Aptos"/>
                <w:b w:val="0"/>
                <w:color w:val="24333D"/>
                <w:sz w:val="17"/>
              </w:rPr>
              <w:t>P2</w:t>
            </w:r>
          </w:p>
        </w:tc>
        <w:tc>
          <w:tcPr>
            <w:tcW w:type="dxa" w:w="7824"/>
            <w:shd w:fill="EFF3F4"/>
            <w:vAlign w:val="center"/>
            <w:tcMar>
              <w:top w:w="90" w:type="dxa"/>
              <w:start w:w="100" w:type="dxa"/>
              <w:bottom w:w="90" w:type="dxa"/>
              <w:end w:w="100" w:type="dxa"/>
            </w:tcMar>
          </w:tcPr>
          <w:p>
            <w:pPr>
              <w:spacing w:after="0"/>
            </w:pPr>
            <w:r/>
            <w:r>
              <w:rPr>
                <w:rFonts w:ascii="Aptos" w:hAnsi="Aptos"/>
                <w:b w:val="0"/>
                <w:color w:val="24333D"/>
                <w:sz w:val="17"/>
              </w:rPr>
              <w:t>Rever unidades, registrar decisão humana e melhorar a consulta do histórico.</w:t>
            </w:r>
          </w:p>
        </w:tc>
      </w:tr>
      <w:tr>
        <w:tc>
          <w:tcPr>
            <w:tcW w:type="dxa" w:w="1361"/>
            <w:vAlign w:val="center"/>
            <w:tcMar>
              <w:top w:w="90" w:type="dxa"/>
              <w:start w:w="100" w:type="dxa"/>
              <w:bottom w:w="90" w:type="dxa"/>
              <w:end w:w="100" w:type="dxa"/>
            </w:tcMar>
          </w:tcPr>
          <w:p>
            <w:pPr>
              <w:spacing w:after="0"/>
            </w:pPr>
            <w:r/>
            <w:r>
              <w:rPr>
                <w:rFonts w:ascii="Aptos" w:hAnsi="Aptos"/>
                <w:b w:val="0"/>
                <w:color w:val="24333D"/>
                <w:sz w:val="17"/>
              </w:rPr>
              <w:t>P2</w:t>
            </w:r>
          </w:p>
        </w:tc>
        <w:tc>
          <w:tcPr>
            <w:tcW w:type="dxa" w:w="7824"/>
            <w:vAlign w:val="center"/>
            <w:tcMar>
              <w:top w:w="90" w:type="dxa"/>
              <w:start w:w="100" w:type="dxa"/>
              <w:bottom w:w="90" w:type="dxa"/>
              <w:end w:w="100" w:type="dxa"/>
            </w:tcMar>
          </w:tcPr>
          <w:p>
            <w:pPr>
              <w:spacing w:after="0"/>
            </w:pPr>
            <w:r/>
            <w:r>
              <w:rPr>
                <w:rFonts w:ascii="Aptos" w:hAnsi="Aptos"/>
                <w:b w:val="0"/>
                <w:color w:val="24333D"/>
                <w:sz w:val="17"/>
              </w:rPr>
              <w:t>Definir autenticação, criptografia, retenção e anonimização antes de qualquer piloto.</w:t>
            </w:r>
          </w:p>
        </w:tc>
      </w:tr>
    </w:tbl>
    <w:p>
      <w:pPr>
        <w:spacing w:after="20"/>
      </w:pPr>
    </w:p>
    <w:p>
      <w:pPr>
        <w:pStyle w:val="Heading1"/>
        <w:keepNext/>
      </w:pPr>
      <w:r>
        <w:t>Apêndice A — Matriz de rastreabilidade do enunciado</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402"/>
            <w:shd w:fill="183B56"/>
            <w:vAlign w:val="center"/>
            <w:tcMar>
              <w:top w:w="90" w:type="dxa"/>
              <w:start w:w="100" w:type="dxa"/>
              <w:bottom w:w="90" w:type="dxa"/>
              <w:end w:w="100" w:type="dxa"/>
            </w:tcMar>
          </w:tcPr>
          <w:p>
            <w:pPr>
              <w:spacing w:after="0"/>
            </w:pPr>
            <w:r/>
            <w:r>
              <w:rPr>
                <w:rFonts w:ascii="Aptos" w:hAnsi="Aptos"/>
                <w:b/>
                <w:color w:val="FFFFFF"/>
                <w:sz w:val="15"/>
              </w:rPr>
              <w:t>Requisito</w:t>
            </w:r>
          </w:p>
        </w:tc>
        <w:tc>
          <w:tcPr>
            <w:tcW w:type="dxa" w:w="3515"/>
            <w:shd w:fill="183B56"/>
            <w:vAlign w:val="center"/>
            <w:tcMar>
              <w:top w:w="90" w:type="dxa"/>
              <w:start w:w="100" w:type="dxa"/>
              <w:bottom w:w="90" w:type="dxa"/>
              <w:end w:w="100" w:type="dxa"/>
            </w:tcMar>
          </w:tcPr>
          <w:p>
            <w:pPr>
              <w:spacing w:after="0"/>
            </w:pPr>
            <w:r/>
            <w:r>
              <w:rPr>
                <w:rFonts w:ascii="Aptos" w:hAnsi="Aptos"/>
                <w:b/>
                <w:color w:val="FFFFFF"/>
                <w:sz w:val="15"/>
              </w:rPr>
              <w:t>Evidência</w:t>
            </w:r>
          </w:p>
        </w:tc>
        <w:tc>
          <w:tcPr>
            <w:tcW w:type="dxa" w:w="2324"/>
            <w:shd w:fill="183B56"/>
            <w:vAlign w:val="center"/>
            <w:tcMar>
              <w:top w:w="90" w:type="dxa"/>
              <w:start w:w="100" w:type="dxa"/>
              <w:bottom w:w="90" w:type="dxa"/>
              <w:end w:w="100" w:type="dxa"/>
            </w:tcMar>
          </w:tcPr>
          <w:p>
            <w:pPr>
              <w:spacing w:after="0"/>
            </w:pPr>
            <w:r/>
            <w:r>
              <w:rPr>
                <w:rFonts w:ascii="Aptos" w:hAnsi="Aptos"/>
                <w:b/>
                <w:color w:val="FFFFFF"/>
                <w:sz w:val="15"/>
              </w:rPr>
              <w:t>Status</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Cenário de saúde da mulher</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Relatório, API e frontend</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Dataset relacionado</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CSV materno + licença + SHA-256</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Explorar e preparar dados</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train.py e seções 2–3</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Pelo menos dois modelos</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Logística e random forest</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Métricas e impactos dos erros</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JSON, matrizes e seção 4</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Interpretação da predição</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Importância + decomposição local</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Integração LLM</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ChatOpenAI/LangChain</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Implementada; execução real pendente</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RAG</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TF-IDF, 16 sínteses, fontes</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 no mínimo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LangChain ou LangGraph</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RunnableLambda no fluxo principal</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Decisão humana e limites</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Prompt, API, UI e relatório</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Registro das análises</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SQLite com request/response</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Código e treinamento em Git</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Commit c3e8338</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README e instruções em Git</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README.md existe localmente</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Pendente: README local não rastreado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Interface/API</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React + FastAPI</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Dockerfile</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Dockerfiles + Compose</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Relatório técnico PDF</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docs/relatorio-tecnico.pdf</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Atendido</w:t>
            </w:r>
          </w:p>
        </w:tc>
      </w:tr>
      <w:tr>
        <w:tc>
          <w:tcPr>
            <w:tcW w:type="dxa" w:w="3402"/>
            <w:vAlign w:val="center"/>
            <w:tcMar>
              <w:top w:w="90" w:type="dxa"/>
              <w:start w:w="100" w:type="dxa"/>
              <w:bottom w:w="90" w:type="dxa"/>
              <w:end w:w="100" w:type="dxa"/>
            </w:tcMar>
          </w:tcPr>
          <w:p>
            <w:pPr>
              <w:spacing w:after="0"/>
            </w:pPr>
            <w:r/>
            <w:r>
              <w:rPr>
                <w:rFonts w:ascii="Aptos" w:hAnsi="Aptos"/>
                <w:b w:val="0"/>
                <w:color w:val="24333D"/>
                <w:sz w:val="15"/>
              </w:rPr>
              <w:t>Relatório técnico DOCX</w:t>
            </w:r>
          </w:p>
        </w:tc>
        <w:tc>
          <w:tcPr>
            <w:tcW w:type="dxa" w:w="3515"/>
            <w:vAlign w:val="center"/>
            <w:tcMar>
              <w:top w:w="90" w:type="dxa"/>
              <w:start w:w="100" w:type="dxa"/>
              <w:bottom w:w="90" w:type="dxa"/>
              <w:end w:w="100" w:type="dxa"/>
            </w:tcMar>
          </w:tcPr>
          <w:p>
            <w:pPr>
              <w:spacing w:after="0"/>
            </w:pPr>
            <w:r/>
            <w:r>
              <w:rPr>
                <w:rFonts w:ascii="Aptos" w:hAnsi="Aptos"/>
                <w:b w:val="0"/>
                <w:color w:val="24333D"/>
                <w:sz w:val="15"/>
              </w:rPr>
              <w:t>docs/relatorio-tecnico.docx</w:t>
            </w:r>
          </w:p>
        </w:tc>
        <w:tc>
          <w:tcPr>
            <w:tcW w:type="dxa" w:w="2324"/>
            <w:vAlign w:val="center"/>
            <w:tcMar>
              <w:top w:w="90" w:type="dxa"/>
              <w:start w:w="100" w:type="dxa"/>
              <w:bottom w:w="90" w:type="dxa"/>
              <w:end w:w="100" w:type="dxa"/>
            </w:tcMar>
          </w:tcPr>
          <w:p>
            <w:pPr>
              <w:spacing w:after="0"/>
            </w:pPr>
            <w:r/>
            <w:r>
              <w:rPr>
                <w:rFonts w:ascii="Aptos" w:hAnsi="Aptos"/>
                <w:b w:val="0"/>
                <w:color w:val="24333D"/>
                <w:sz w:val="15"/>
              </w:rPr>
              <w:t>Atendido após geração</w:t>
            </w:r>
          </w:p>
        </w:tc>
      </w:tr>
      <w:tr>
        <w:tc>
          <w:tcPr>
            <w:tcW w:type="dxa" w:w="3402"/>
            <w:shd w:fill="EFF3F4"/>
            <w:vAlign w:val="center"/>
            <w:tcMar>
              <w:top w:w="90" w:type="dxa"/>
              <w:start w:w="100" w:type="dxa"/>
              <w:bottom w:w="90" w:type="dxa"/>
              <w:end w:w="100" w:type="dxa"/>
            </w:tcMar>
          </w:tcPr>
          <w:p>
            <w:pPr>
              <w:spacing w:after="0"/>
            </w:pPr>
            <w:r/>
            <w:r>
              <w:rPr>
                <w:rFonts w:ascii="Aptos" w:hAnsi="Aptos"/>
                <w:b w:val="0"/>
                <w:color w:val="24333D"/>
                <w:sz w:val="15"/>
              </w:rPr>
              <w:t>Vídeo ≤15 min YouTube/Vimeo</w:t>
            </w:r>
          </w:p>
        </w:tc>
        <w:tc>
          <w:tcPr>
            <w:tcW w:type="dxa" w:w="3515"/>
            <w:shd w:fill="EFF3F4"/>
            <w:vAlign w:val="center"/>
            <w:tcMar>
              <w:top w:w="90" w:type="dxa"/>
              <w:start w:w="100" w:type="dxa"/>
              <w:bottom w:w="90" w:type="dxa"/>
              <w:end w:w="100" w:type="dxa"/>
            </w:tcMar>
          </w:tcPr>
          <w:p>
            <w:pPr>
              <w:spacing w:after="0"/>
            </w:pPr>
            <w:r/>
            <w:r>
              <w:rPr>
                <w:rFonts w:ascii="Aptos" w:hAnsi="Aptos"/>
                <w:b w:val="0"/>
                <w:color w:val="24333D"/>
                <w:sz w:val="15"/>
              </w:rPr>
              <w:t>Apenas roteiro disponível</w:t>
            </w:r>
          </w:p>
        </w:tc>
        <w:tc>
          <w:tcPr>
            <w:tcW w:type="dxa" w:w="2324"/>
            <w:shd w:fill="EFF3F4"/>
            <w:vAlign w:val="center"/>
            <w:tcMar>
              <w:top w:w="90" w:type="dxa"/>
              <w:start w:w="100" w:type="dxa"/>
              <w:bottom w:w="90" w:type="dxa"/>
              <w:end w:w="100" w:type="dxa"/>
            </w:tcMar>
          </w:tcPr>
          <w:p>
            <w:pPr>
              <w:spacing w:after="0"/>
            </w:pPr>
            <w:r/>
            <w:r>
              <w:rPr>
                <w:rFonts w:ascii="Aptos" w:hAnsi="Aptos"/>
                <w:b w:val="0"/>
                <w:color w:val="24333D"/>
                <w:sz w:val="15"/>
              </w:rPr>
              <w:t>Faltando</w:t>
            </w:r>
          </w:p>
        </w:tc>
      </w:tr>
    </w:tbl>
    <w:p>
      <w:pPr>
        <w:spacing w:after="20"/>
      </w:pPr>
    </w:p>
    <w:p>
      <w:pPr>
        <w:pStyle w:val="Heading1"/>
        <w:keepNext/>
      </w:pPr>
      <w:r>
        <w:t>Referências</w:t>
      </w:r>
    </w:p>
    <w:p>
      <w:pPr>
        <w:spacing w:after="120" w:line="269" w:lineRule="auto"/>
      </w:pPr>
      <w:r>
        <w:rPr>
          <w:i w:val="0"/>
        </w:rPr>
        <w:t>1. Dataset Kaggle. https://www.kaggle.com/datasets/arshmankhalid/ml-ready-maternal-health-risk-assessment-dataset</w:t>
      </w:r>
    </w:p>
    <w:p>
      <w:pPr>
        <w:spacing w:after="120" w:line="269" w:lineRule="auto"/>
      </w:pPr>
      <w:r>
        <w:rPr>
          <w:i w:val="0"/>
        </w:rPr>
        <w:t>2. UCI Maternal Health Risk / DOI. https://doi.org/10.24432/C5DP5D</w:t>
      </w:r>
    </w:p>
    <w:p>
      <w:pPr>
        <w:spacing w:after="120" w:line="269" w:lineRule="auto"/>
      </w:pPr>
      <w:r>
        <w:rPr>
          <w:i w:val="0"/>
        </w:rPr>
        <w:t>3. Caderneta Brasileira da Gestante — 1ª edição, 2026. https://www.gov.br/saude/pt-br/assuntos/saude-de-a-a-z/s/saude-da-mulher/publicacoes/caderneta-brasileira-da-gestante.pdf/@@download/file</w:t>
      </w:r>
    </w:p>
    <w:p>
      <w:pPr>
        <w:spacing w:after="120" w:line="269" w:lineRule="auto"/>
      </w:pPr>
      <w:r>
        <w:rPr>
          <w:i w:val="0"/>
        </w:rPr>
        <w:t>4. Cuidados Obstétricos em Diabetes Mellitus Gestacional no Brasil. https://bvsms.saude.gov.br/bvs/publicacoes/cuidados_obstetricos_diabetes_gestacional_brasil.pdf</w:t>
      </w:r>
    </w:p>
    <w:p>
      <w:pPr>
        <w:spacing w:after="120" w:line="269" w:lineRule="auto"/>
      </w:pPr>
      <w:r>
        <w:rPr>
          <w:i w:val="0"/>
        </w:rPr>
        <w:t>5. Linha de Cuidado do Pré-natal de Baixo Risco. https://linhasdecuidado.saude.gov.br/portal/pre-natal-baixo-risco/</w:t>
      </w:r>
    </w:p>
    <w:p>
      <w:pPr>
        <w:spacing w:after="120" w:line="269" w:lineRule="auto"/>
      </w:pPr>
      <w:r>
        <w:rPr>
          <w:i w:val="0"/>
        </w:rPr>
        <w:t>6. Manual de Gestação de Alto Risco — 1ª edição eletrônica, 2022. https://bvsms.saude.gov.br/bvs/publicacoes/manual_gestacao_alto_risco.pdf</w:t>
      </w:r>
    </w:p>
    <w:p>
      <w:pPr>
        <w:spacing w:after="120" w:line="269" w:lineRule="auto"/>
      </w:pPr>
      <w:r>
        <w:rPr>
          <w:i w:val="0"/>
        </w:rPr>
        <w:t>7. OpenAI — modelos. https://developers.openai.com/api/docs/models</w:t>
      </w:r>
    </w:p>
    <w:p>
      <w:pPr>
        <w:pStyle w:val="Heading2"/>
        <w:keepNext/>
      </w:pPr>
      <w:r>
        <w:t>Artefatos internos consultados</w:t>
      </w:r>
    </w:p>
    <w:p>
      <w:pPr>
        <w:pStyle w:val="ListBullet"/>
        <w:spacing w:after="60"/>
      </w:pPr>
      <w:r>
        <w:t>backend/data/raw/maternal_health_risk.csv</w:t>
      </w:r>
    </w:p>
    <w:p>
      <w:pPr>
        <w:pStyle w:val="ListBullet"/>
        <w:spacing w:after="60"/>
      </w:pPr>
      <w:r>
        <w:t>backend/artifacts/training_report_v1.0.0.json</w:t>
      </w:r>
    </w:p>
    <w:p>
      <w:pPr>
        <w:pStyle w:val="ListBullet"/>
        <w:spacing w:after="60"/>
      </w:pPr>
      <w:r>
        <w:t>backend/artifacts/maternal_risk_model_v1.0.0.joblib</w:t>
      </w:r>
    </w:p>
    <w:p>
      <w:pPr>
        <w:pStyle w:val="ListBullet"/>
        <w:spacing w:after="60"/>
      </w:pPr>
      <w:r>
        <w:t>backend/training/train.py</w:t>
      </w:r>
    </w:p>
    <w:p>
      <w:pPr>
        <w:pStyle w:val="ListBullet"/>
        <w:spacing w:after="60"/>
      </w:pPr>
      <w:r>
        <w:t>backend/app/services/workflow.py</w:t>
      </w:r>
    </w:p>
    <w:p>
      <w:pPr>
        <w:pStyle w:val="ListBullet"/>
        <w:spacing w:after="60"/>
      </w:pPr>
      <w:r>
        <w:t>backend/app/rag/retriever.py</w:t>
      </w:r>
    </w:p>
    <w:p>
      <w:pPr>
        <w:pStyle w:val="ListBullet"/>
        <w:spacing w:after="60"/>
      </w:pPr>
      <w:r>
        <w:t>backend/app/rag/explainer.py</w:t>
      </w:r>
    </w:p>
    <w:p>
      <w:pPr>
        <w:pStyle w:val="ListBullet"/>
        <w:spacing w:after="60"/>
      </w:pPr>
      <w:r>
        <w:t>docs/relatorio-tecnico.pdf</w:t>
      </w:r>
    </w:p>
    <w:sectPr w:rsidR="00FC693F" w:rsidRPr="0006063C" w:rsidSect="00034616">
      <w:headerReference w:type="default" r:id="rId9"/>
      <w:footerReference w:type="default" r:id="rId10"/>
      <w:pgSz w:w="12240" w:h="15840"/>
      <w:pgMar w:top="1020" w:right="113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D75"/>
        <w:sz w:val="16"/>
      </w:rPr>
      <w:t xml:space="preserve">Página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148A85"/>
        <w:sz w:val="16"/>
      </w:rPr>
      <w:t>GUARDIÃ AI  |  Relatório técnico aprofundado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3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48A85"/>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5E6D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Guardiã AI — Relatório técnico aprofundado</dc:title>
  <dc:subject>Tech Challenge Fase 5 — Triagem de risco materno</dc:subject>
  <dc:creator>Equipe Guardiã AI</dc:creator>
  <cp:keywords>Machine Learning, LLM, RAG, saúde materna, explicabilidade</cp:keywords>
  <dc:description>Gerado por docs/generate_report_docx.py com artefatos auditáveis.</dc:description>
  <cp:lastModifiedBy/>
  <cp:revision>1</cp:revision>
  <dcterms:created xsi:type="dcterms:W3CDTF">2013-12-23T23:15:00Z</dcterms:created>
  <dcterms:modified xsi:type="dcterms:W3CDTF">2013-12-23T23:15:00Z</dcterms:modified>
  <cp:category/>
</cp:coreProperties>
</file>