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color w:val="595959"/>
          <w:sz w:val="24"/>
        </w:rPr>
        <w:t>INTERNSHIP REPORT</w:t>
      </w:r>
    </w:p>
    <w:p>
      <w:pPr>
        <w:spacing w:after="120"/>
        <w:jc w:val="center"/>
      </w:pPr>
      <w:r>
        <w:rPr>
          <w:b/>
          <w:color w:val="1F4E79"/>
          <w:sz w:val="46"/>
        </w:rPr>
        <w:t>Large Language Models for Automated</w:t>
        <w:br/>
        <w:t>Legal Contract Clause Extraction</w:t>
      </w:r>
    </w:p>
    <w:p>
      <w:pPr>
        <w:jc w:val="center"/>
      </w:pPr>
      <w:r>
        <w:rPr>
          <w:i/>
          <w:color w:val="595959"/>
          <w:sz w:val="23"/>
        </w:rPr>
        <w:t>Retrieval, prompting and verification on the Contract Understanding</w:t>
        <w:br/>
        <w:t>Atticus Dataset — benchmarked against ContractEval (arXiv:2508.03080)</w:t>
      </w:r>
    </w:p>
    <w:p/>
    <w:p>
      <w:pPr>
        <w:jc w:val="center"/>
      </w:pPr>
      <w:r>
        <w:rPr>
          <w:color w:val="A0B4C8"/>
        </w:rPr>
        <w:t>─────────────  ✦  ─────────────</w:t>
      </w:r>
    </w:p>
    <w:p/>
    <w:tbl>
      <w:tblPr>
        <w:tblW w:type="auto" w:w="0"/>
        <w:jc w:val="center"/>
        <w:tblLook w:firstColumn="1" w:firstRow="1" w:lastColumn="0" w:lastRow="0" w:noHBand="0" w:noVBand="1" w:val="04A0"/>
        <w:tblCellMar>
          <w:top w:w="40" w:type="dxa"/>
          <w:left w:w="60" w:type="dxa"/>
          <w:bottom w:w="40" w:type="dxa"/>
          <w:right w:w="60" w:type="dxa"/>
        </w:tblCellMar>
      </w:tblPr>
      <w:tblGrid>
        <w:gridCol w:w="4752"/>
        <w:gridCol w:w="4752"/>
      </w:tblGrid>
      <w:tr>
        <w:tc>
          <w:tcPr>
            <w:tcW w:type="dxa" w:w="2736"/>
          </w:tcPr>
          <w:p>
            <w:pPr>
              <w:spacing w:after="40"/>
              <w:jc w:val="right"/>
            </w:pPr>
            <w:r/>
            <w:r>
              <w:rPr>
                <w:b/>
                <w:color w:val="595959"/>
                <w:sz w:val="21"/>
              </w:rPr>
              <w:t xml:space="preserve">Author   </w:t>
            </w:r>
          </w:p>
        </w:tc>
        <w:tc>
          <w:tcPr>
            <w:tcW w:type="dxa" w:w="5328"/>
          </w:tcPr>
          <w:p>
            <w:pPr>
              <w:spacing w:after="40"/>
            </w:pPr>
            <w:r/>
            <w:r>
              <w:rPr>
                <w:sz w:val="21"/>
              </w:rPr>
              <w:t>Daniel Nguyen</w:t>
            </w:r>
          </w:p>
        </w:tc>
      </w:tr>
      <w:tr>
        <w:tc>
          <w:tcPr>
            <w:tcW w:type="dxa" w:w="2736"/>
          </w:tcPr>
          <w:p>
            <w:pPr>
              <w:spacing w:after="40"/>
              <w:jc w:val="right"/>
            </w:pPr>
            <w:r/>
            <w:r>
              <w:rPr>
                <w:b/>
                <w:color w:val="595959"/>
                <w:sz w:val="21"/>
              </w:rPr>
              <w:t xml:space="preserve">Host organisation   </w:t>
            </w:r>
          </w:p>
        </w:tc>
        <w:tc>
          <w:tcPr>
            <w:tcW w:type="dxa" w:w="5328"/>
          </w:tcPr>
          <w:p>
            <w:pPr>
              <w:spacing w:after="40"/>
            </w:pPr>
            <w:r/>
            <w:r>
              <w:rPr>
                <w:sz w:val="21"/>
              </w:rPr>
              <w:t>A*STAR — [INSTITUTE / DEPARTMENT]</w:t>
            </w:r>
          </w:p>
        </w:tc>
      </w:tr>
      <w:tr>
        <w:tc>
          <w:tcPr>
            <w:tcW w:type="dxa" w:w="2736"/>
          </w:tcPr>
          <w:p>
            <w:pPr>
              <w:spacing w:after="40"/>
              <w:jc w:val="right"/>
            </w:pPr>
            <w:r/>
            <w:r>
              <w:rPr>
                <w:b/>
                <w:color w:val="595959"/>
                <w:sz w:val="21"/>
              </w:rPr>
              <w:t xml:space="preserve">Supervisor   </w:t>
            </w:r>
          </w:p>
        </w:tc>
        <w:tc>
          <w:tcPr>
            <w:tcW w:type="dxa" w:w="5328"/>
          </w:tcPr>
          <w:p>
            <w:pPr>
              <w:spacing w:after="40"/>
            </w:pPr>
            <w:r/>
            <w:r>
              <w:rPr>
                <w:sz w:val="21"/>
              </w:rPr>
              <w:t>[SUPERVISOR NAME AND TITLE]</w:t>
            </w:r>
          </w:p>
        </w:tc>
      </w:tr>
      <w:tr>
        <w:tc>
          <w:tcPr>
            <w:tcW w:type="dxa" w:w="2736"/>
          </w:tcPr>
          <w:p>
            <w:pPr>
              <w:spacing w:after="40"/>
              <w:jc w:val="right"/>
            </w:pPr>
            <w:r/>
            <w:r>
              <w:rPr>
                <w:b/>
                <w:color w:val="595959"/>
                <w:sz w:val="21"/>
              </w:rPr>
              <w:t xml:space="preserve">Internship period   </w:t>
            </w:r>
          </w:p>
        </w:tc>
        <w:tc>
          <w:tcPr>
            <w:tcW w:type="dxa" w:w="5328"/>
          </w:tcPr>
          <w:p>
            <w:pPr>
              <w:spacing w:after="40"/>
            </w:pPr>
            <w:r/>
            <w:r>
              <w:rPr>
                <w:sz w:val="21"/>
              </w:rPr>
              <w:t>[START DATE] – [END DATE]</w:t>
            </w:r>
          </w:p>
        </w:tc>
      </w:tr>
      <w:tr>
        <w:tc>
          <w:tcPr>
            <w:tcW w:type="dxa" w:w="2736"/>
          </w:tcPr>
          <w:p>
            <w:pPr>
              <w:spacing w:after="40"/>
              <w:jc w:val="right"/>
            </w:pPr>
            <w:r/>
            <w:r>
              <w:rPr>
                <w:b/>
                <w:color w:val="595959"/>
                <w:sz w:val="21"/>
              </w:rPr>
              <w:t xml:space="preserve">Report date   </w:t>
            </w:r>
          </w:p>
        </w:tc>
        <w:tc>
          <w:tcPr>
            <w:tcW w:type="dxa" w:w="5328"/>
          </w:tcPr>
          <w:p>
            <w:pPr>
              <w:spacing w:after="40"/>
            </w:pPr>
            <w:r/>
            <w:r>
              <w:rPr>
                <w:sz w:val="21"/>
              </w:rPr>
              <w:t>30 July 2026</w:t>
            </w:r>
          </w:p>
        </w:tc>
      </w:tr>
      <w:tr>
        <w:tc>
          <w:tcPr>
            <w:tcW w:type="dxa" w:w="2736"/>
          </w:tcPr>
          <w:p>
            <w:pPr>
              <w:spacing w:after="40"/>
              <w:jc w:val="right"/>
            </w:pPr>
            <w:r/>
            <w:r>
              <w:rPr>
                <w:b/>
                <w:color w:val="595959"/>
                <w:sz w:val="21"/>
              </w:rPr>
              <w:t xml:space="preserve">Repository   </w:t>
            </w:r>
          </w:p>
        </w:tc>
        <w:tc>
          <w:tcPr>
            <w:tcW w:type="dxa" w:w="5328"/>
          </w:tcPr>
          <w:p>
            <w:pPr>
              <w:spacing w:after="40"/>
            </w:pPr>
            <w:r/>
            <w:r>
              <w:rPr>
                <w:sz w:val="21"/>
              </w:rPr>
              <w:t>cuad  (branch: Rag_Research)</w:t>
            </w:r>
          </w:p>
        </w:tc>
      </w:tr>
    </w:tbl>
    <w:p>
      <w:r>
        <w:br w:type="page"/>
      </w:r>
    </w:p>
    <w:p>
      <w:pPr>
        <w:pStyle w:val="Heading1"/>
      </w:pPr>
      <w:r>
        <w:t>Executive Summary</w:t>
      </w:r>
    </w:p>
    <w:p>
      <w:r>
        <w:rPr>
          <w:b w:val="0"/>
          <w:i w:val="0"/>
        </w:rPr>
        <w:t>I investigated whether instruction-following LLMs can perform legal clause extraction on commercial contracts without task-specific training, and whether a retrieval-augmented generation (RAG) pipeline is the right architecture for it. The work covers roughly 130 experimental configurations, about US$61 of metered API spend, and ends with a validated result on the full 102-contract CUAD test set benchmarked against a published external baseline.</w:t>
      </w: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Headline</w:t>
            </w:r>
          </w:p>
          <w:p>
            <w:pPr>
              <w:spacing w:after="0"/>
            </w:pPr>
            <w:r>
              <w:rPr>
                <w:sz w:val="20"/>
              </w:rPr>
              <w:t>On the full 102-contract test set, the RAG pipeline scores F1 0.637 against 0.641 for the published ContractEval full-document baseline on the same model (GPT-4.1) and the same data — a gap of 0.004 — while costing $18.20 against their reported ~$50, and reading about 3% as much text per call. A cheaper configuration reaches F1 0.615 at $12.68, roughly a quarter of the baseline cost. Answer quality is not degraded: Jaccard rises to 0.488 against the baseline's 0.472, and the pipeline wrongly refuses to answer less often (0.049 vs 0.071).</w:t>
            </w:r>
          </w:p>
        </w:tc>
      </w:tr>
    </w:tbl>
    <w:p>
      <w:pPr>
        <w:spacing w:after="80"/>
      </w:pPr>
    </w:p>
    <w:p>
      <w:pPr>
        <w:spacing w:after="80"/>
      </w:pPr>
      <w:r>
        <w:rPr>
          <w:b w:val="0"/>
          <w:i w:val="0"/>
        </w:rPr>
        <w:t>The shape of that trade is the finding worth acting on:</w:t>
      </w:r>
    </w:p>
    <w:p>
      <w:pPr>
        <w:keepNext/>
        <w:spacing w:after="60"/>
      </w:pPr>
      <w:r>
        <w:rPr>
          <w:b/>
          <w:color w:val="1F4E79"/>
          <w:sz w:val="19"/>
        </w:rPr>
        <w:t>Table 0.1  RAG versus reading the whole contract, 102 contracts, GPT-4.1, scored under ContractEval's own protocol</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3168"/>
        <w:gridCol w:w="3168"/>
        <w:gridCol w:w="3168"/>
      </w:tblGrid>
      <w:tr>
        <w:trPr>
          <w:tblHeader w:val="true"/>
        </w:trPr>
        <w:tc>
          <w:tcPr>
            <w:tcW w:type="dxa" w:w="2520"/>
            <w:shd w:val="clear" w:color="auto" w:fill="1F4E79"/>
          </w:tcPr>
          <w:p>
            <w:pPr>
              <w:spacing w:after="0" w:before="0"/>
              <w:jc w:val="left"/>
            </w:pPr>
            <w:r/>
            <w:r>
              <w:rPr>
                <w:b/>
                <w:color w:val="FFFFFF"/>
                <w:sz w:val="18"/>
              </w:rPr>
              <w:t>Dimension</w:t>
            </w:r>
          </w:p>
        </w:tc>
        <w:tc>
          <w:tcPr>
            <w:tcW w:type="dxa" w:w="3384"/>
            <w:shd w:val="clear" w:color="auto" w:fill="1F4E79"/>
          </w:tcPr>
          <w:p>
            <w:pPr>
              <w:spacing w:after="0" w:before="0"/>
              <w:jc w:val="left"/>
            </w:pPr>
            <w:r/>
            <w:r>
              <w:rPr>
                <w:b/>
                <w:color w:val="FFFFFF"/>
                <w:sz w:val="18"/>
              </w:rPr>
              <w:t>vs. full-document baseline</w:t>
            </w:r>
          </w:p>
        </w:tc>
        <w:tc>
          <w:tcPr>
            <w:tcW w:type="dxa" w:w="3672"/>
            <w:shd w:val="clear" w:color="auto" w:fill="1F4E79"/>
          </w:tcPr>
          <w:p>
            <w:pPr>
              <w:spacing w:after="0" w:before="0"/>
              <w:jc w:val="left"/>
            </w:pPr>
            <w:r/>
            <w:r>
              <w:rPr>
                <w:b/>
                <w:color w:val="FFFFFF"/>
                <w:sz w:val="18"/>
              </w:rPr>
              <w:t>Reading</w:t>
            </w:r>
          </w:p>
        </w:tc>
      </w:tr>
      <w:tr>
        <w:tc>
          <w:tcPr>
            <w:tcW w:type="dxa" w:w="2520"/>
          </w:tcPr>
          <w:p>
            <w:pPr>
              <w:spacing w:after="0" w:before="0"/>
              <w:jc w:val="left"/>
            </w:pPr>
            <w:r/>
            <w:r>
              <w:rPr>
                <w:b w:val="0"/>
                <w:sz w:val="18"/>
              </w:rPr>
              <w:t>F1</w:t>
            </w:r>
          </w:p>
        </w:tc>
        <w:tc>
          <w:tcPr>
            <w:tcW w:type="dxa" w:w="3384"/>
          </w:tcPr>
          <w:p>
            <w:pPr>
              <w:spacing w:after="0" w:before="0"/>
              <w:jc w:val="left"/>
            </w:pPr>
            <w:r/>
            <w:r>
              <w:rPr>
                <w:b w:val="0"/>
                <w:sz w:val="18"/>
              </w:rPr>
              <w:t>0.637 vs 0.641   (−0.004)</w:t>
            </w:r>
          </w:p>
        </w:tc>
        <w:tc>
          <w:tcPr>
            <w:tcW w:type="dxa" w:w="3672"/>
          </w:tcPr>
          <w:p>
            <w:pPr>
              <w:spacing w:after="0" w:before="0"/>
              <w:jc w:val="left"/>
            </w:pPr>
            <w:r/>
            <w:r>
              <w:rPr>
                <w:b w:val="0"/>
                <w:sz w:val="18"/>
              </w:rPr>
              <w:t>Statistically indistinguishable</w:t>
            </w:r>
          </w:p>
        </w:tc>
      </w:tr>
      <w:tr>
        <w:tc>
          <w:tcPr>
            <w:tcW w:type="dxa" w:w="2520"/>
            <w:shd w:val="clear" w:color="auto" w:fill="EEF3F8"/>
          </w:tcPr>
          <w:p>
            <w:pPr>
              <w:spacing w:after="0" w:before="0"/>
              <w:jc w:val="left"/>
            </w:pPr>
            <w:r/>
            <w:r>
              <w:rPr>
                <w:b w:val="0"/>
                <w:sz w:val="18"/>
              </w:rPr>
              <w:t>Precision</w:t>
            </w:r>
          </w:p>
        </w:tc>
        <w:tc>
          <w:tcPr>
            <w:tcW w:type="dxa" w:w="3384"/>
            <w:shd w:val="clear" w:color="auto" w:fill="EEF3F8"/>
          </w:tcPr>
          <w:p>
            <w:pPr>
              <w:spacing w:after="0" w:before="0"/>
              <w:jc w:val="left"/>
            </w:pPr>
            <w:r/>
            <w:r>
              <w:rPr>
                <w:b w:val="0"/>
                <w:sz w:val="18"/>
              </w:rPr>
              <w:t>0.649 vs 0.595   (+0.054)</w:t>
            </w:r>
          </w:p>
        </w:tc>
        <w:tc>
          <w:tcPr>
            <w:tcW w:type="dxa" w:w="3672"/>
            <w:shd w:val="clear" w:color="auto" w:fill="EEF3F8"/>
          </w:tcPr>
          <w:p>
            <w:pPr>
              <w:spacing w:after="0" w:before="0"/>
              <w:jc w:val="left"/>
            </w:pPr>
            <w:r/>
            <w:r>
              <w:rPr>
                <w:b w:val="0"/>
                <w:sz w:val="18"/>
              </w:rPr>
              <w:t>RAG surfaces cleaner candidates</w:t>
            </w:r>
          </w:p>
        </w:tc>
      </w:tr>
      <w:tr>
        <w:tc>
          <w:tcPr>
            <w:tcW w:type="dxa" w:w="2520"/>
          </w:tcPr>
          <w:p>
            <w:pPr>
              <w:spacing w:after="0" w:before="0"/>
              <w:jc w:val="left"/>
            </w:pPr>
            <w:r/>
            <w:r>
              <w:rPr>
                <w:b w:val="0"/>
                <w:sz w:val="18"/>
              </w:rPr>
              <w:t>Recall</w:t>
            </w:r>
          </w:p>
        </w:tc>
        <w:tc>
          <w:tcPr>
            <w:tcW w:type="dxa" w:w="3384"/>
          </w:tcPr>
          <w:p>
            <w:pPr>
              <w:spacing w:after="0" w:before="0"/>
              <w:jc w:val="left"/>
            </w:pPr>
            <w:r/>
            <w:r>
              <w:rPr>
                <w:b w:val="0"/>
                <w:sz w:val="18"/>
              </w:rPr>
              <w:t>0.625 vs 0.694   (−0.069)</w:t>
            </w:r>
          </w:p>
        </w:tc>
        <w:tc>
          <w:tcPr>
            <w:tcW w:type="dxa" w:w="3672"/>
          </w:tcPr>
          <w:p>
            <w:pPr>
              <w:spacing w:after="0" w:before="0"/>
              <w:jc w:val="left"/>
            </w:pPr>
            <w:r/>
            <w:r>
              <w:rPr>
                <w:b w:val="0"/>
                <w:sz w:val="18"/>
              </w:rPr>
              <w:t>The whole deficit is here</w:t>
            </w:r>
          </w:p>
        </w:tc>
      </w:tr>
      <w:tr>
        <w:tc>
          <w:tcPr>
            <w:tcW w:type="dxa" w:w="2520"/>
            <w:shd w:val="clear" w:color="auto" w:fill="EEF3F8"/>
          </w:tcPr>
          <w:p>
            <w:pPr>
              <w:spacing w:after="0" w:before="0"/>
              <w:jc w:val="left"/>
            </w:pPr>
            <w:r/>
            <w:r>
              <w:rPr>
                <w:b w:val="0"/>
                <w:sz w:val="18"/>
              </w:rPr>
              <w:t>Jaccard (answer quality)</w:t>
            </w:r>
          </w:p>
        </w:tc>
        <w:tc>
          <w:tcPr>
            <w:tcW w:type="dxa" w:w="3384"/>
            <w:shd w:val="clear" w:color="auto" w:fill="EEF3F8"/>
          </w:tcPr>
          <w:p>
            <w:pPr>
              <w:spacing w:after="0" w:before="0"/>
              <w:jc w:val="left"/>
            </w:pPr>
            <w:r/>
            <w:r>
              <w:rPr>
                <w:b w:val="0"/>
                <w:sz w:val="18"/>
              </w:rPr>
              <w:t>0.488 vs 0.472   (+0.016)</w:t>
            </w:r>
          </w:p>
        </w:tc>
        <w:tc>
          <w:tcPr>
            <w:tcW w:type="dxa" w:w="3672"/>
            <w:shd w:val="clear" w:color="auto" w:fill="EEF3F8"/>
          </w:tcPr>
          <w:p>
            <w:pPr>
              <w:spacing w:after="0" w:before="0"/>
              <w:jc w:val="left"/>
            </w:pPr>
            <w:r/>
            <w:r>
              <w:rPr>
                <w:b w:val="0"/>
                <w:sz w:val="18"/>
              </w:rPr>
              <w:t>Answers are tighter, not worse</w:t>
            </w:r>
          </w:p>
        </w:tc>
      </w:tr>
      <w:tr>
        <w:tc>
          <w:tcPr>
            <w:tcW w:type="dxa" w:w="2520"/>
          </w:tcPr>
          <w:p>
            <w:pPr>
              <w:spacing w:after="0" w:before="0"/>
              <w:jc w:val="left"/>
            </w:pPr>
            <w:r/>
            <w:r>
              <w:rPr>
                <w:b w:val="0"/>
                <w:sz w:val="18"/>
              </w:rPr>
              <w:t>False refusal rate</w:t>
            </w:r>
          </w:p>
        </w:tc>
        <w:tc>
          <w:tcPr>
            <w:tcW w:type="dxa" w:w="3384"/>
          </w:tcPr>
          <w:p>
            <w:pPr>
              <w:spacing w:after="0" w:before="0"/>
              <w:jc w:val="left"/>
            </w:pPr>
            <w:r/>
            <w:r>
              <w:rPr>
                <w:b w:val="0"/>
                <w:sz w:val="18"/>
              </w:rPr>
              <w:t>0.049 vs 0.071   (−0.022)</w:t>
            </w:r>
          </w:p>
        </w:tc>
        <w:tc>
          <w:tcPr>
            <w:tcW w:type="dxa" w:w="3672"/>
          </w:tcPr>
          <w:p>
            <w:pPr>
              <w:spacing w:after="0" w:before="0"/>
              <w:jc w:val="left"/>
            </w:pPr>
            <w:r/>
            <w:r>
              <w:rPr>
                <w:b w:val="0"/>
                <w:sz w:val="18"/>
              </w:rPr>
              <w:t>Less 'laziness', not more</w:t>
            </w:r>
          </w:p>
        </w:tc>
      </w:tr>
      <w:tr>
        <w:tc>
          <w:tcPr>
            <w:tcW w:type="dxa" w:w="2520"/>
            <w:shd w:val="clear" w:color="auto" w:fill="EEF3F8"/>
          </w:tcPr>
          <w:p>
            <w:pPr>
              <w:spacing w:after="0" w:before="0"/>
              <w:jc w:val="left"/>
            </w:pPr>
            <w:r/>
            <w:r>
              <w:rPr>
                <w:b/>
                <w:color w:val="1F4E79"/>
                <w:sz w:val="18"/>
              </w:rPr>
              <w:t>Cost</w:t>
            </w:r>
          </w:p>
        </w:tc>
        <w:tc>
          <w:tcPr>
            <w:tcW w:type="dxa" w:w="3384"/>
            <w:shd w:val="clear" w:color="auto" w:fill="EEF3F8"/>
          </w:tcPr>
          <w:p>
            <w:pPr>
              <w:spacing w:after="0" w:before="0"/>
              <w:jc w:val="left"/>
            </w:pPr>
            <w:r/>
            <w:r>
              <w:rPr>
                <w:b/>
                <w:color w:val="1F4E79"/>
                <w:sz w:val="18"/>
              </w:rPr>
              <w:t>$18.20 vs ~$50   (2.7× cheaper)</w:t>
            </w:r>
          </w:p>
        </w:tc>
        <w:tc>
          <w:tcPr>
            <w:tcW w:type="dxa" w:w="3672"/>
            <w:shd w:val="clear" w:color="auto" w:fill="EEF3F8"/>
          </w:tcPr>
          <w:p>
            <w:pPr>
              <w:spacing w:after="0" w:before="0"/>
              <w:jc w:val="left"/>
            </w:pPr>
            <w:r/>
            <w:r>
              <w:rPr>
                <w:b/>
                <w:color w:val="1F4E79"/>
                <w:sz w:val="18"/>
              </w:rPr>
              <w:t>$12.68 at the cheaper setting — 1/4</w:t>
            </w:r>
          </w:p>
        </w:tc>
      </w:tr>
    </w:tbl>
    <w:p>
      <w:pPr>
        <w:spacing w:after="80"/>
      </w:pPr>
    </w:p>
    <w:p>
      <w:pPr>
        <w:spacing w:after="80"/>
      </w:pPr>
      <w:r>
        <w:rPr>
          <w:b w:val="0"/>
          <w:i w:val="0"/>
        </w:rPr>
        <w:t>Supporting findings, each measured rather than assumed:</w:t>
      </w:r>
    </w:p>
    <w:p>
      <w:pPr>
        <w:pStyle w:val="ListBullet"/>
        <w:spacing w:after="60"/>
      </w:pPr>
      <w:r>
        <w:rPr>
          <w:b/>
          <w:i w:val="0"/>
        </w:rPr>
        <w:t xml:space="preserve">Verification is the highest-value addition. </w:t>
      </w:r>
      <w:r>
        <w:rPr>
          <w:b w:val="0"/>
          <w:i w:val="0"/>
        </w:rPr>
        <w:t>An LLM verification pass lifted F1 from 0.382 to 0.576 on GPT-5.5 — the only method in the study to beat a full-scan baseline on its own terms.</w:t>
      </w:r>
    </w:p>
    <w:p>
      <w:pPr>
        <w:pStyle w:val="ListBullet"/>
        <w:spacing w:after="60"/>
      </w:pPr>
      <w:r>
        <w:rPr>
          <w:b/>
          <w:i w:val="0"/>
        </w:rPr>
        <w:t xml:space="preserve">Free local embedders beat the paid API embedder. </w:t>
      </w:r>
      <w:r>
        <w:rPr>
          <w:b w:val="0"/>
          <w:i w:val="0"/>
        </w:rPr>
        <w:t>qwen3-embedding:0.6b and bge-m3, served through Ollama on a 4 GB GPU, outperform OpenAI text-embedding-3-small at every budget tested (0.457 / 0.449 vs 0.406).</w:t>
      </w:r>
    </w:p>
    <w:p>
      <w:pPr>
        <w:pStyle w:val="ListBullet"/>
        <w:spacing w:after="60"/>
      </w:pPr>
      <w:r>
        <w:rPr>
          <w:b/>
          <w:i w:val="0"/>
        </w:rPr>
        <w:t xml:space="preserve">Retrieval tuning is exhausted; abstention is not. </w:t>
      </w:r>
      <w:r>
        <w:rPr>
          <w:b w:val="0"/>
          <w:i w:val="0"/>
        </w:rPr>
        <w:t>A free 60-configuration sweep of the retrieval parameter space projects F1 between 0.472 and 0.476 — the two measured runs already sit at 0.473 and 0.474. A similarity-threshold abstention is worth an estimated +0.06 to +0.13 F1 by comparison.</w:t>
      </w:r>
    </w:p>
    <w:p>
      <w:pPr>
        <w:pStyle w:val="ListBullet"/>
        <w:spacing w:after="60"/>
      </w:pPr>
      <w:r>
        <w:rPr>
          <w:b/>
          <w:i w:val="0"/>
        </w:rPr>
        <w:t xml:space="preserve">Most of the apparent error is a scoring artefact. </w:t>
      </w:r>
      <w:r>
        <w:rPr>
          <w:b w:val="0"/>
          <w:i w:val="0"/>
        </w:rPr>
        <w:t>Only 3% of false positives are genuine hallucinations; 57% of both error types are the same span-boundary disagreement counted twice.</w:t>
      </w:r>
    </w:p>
    <w:p>
      <w:pPr>
        <w:pStyle w:val="ListBullet"/>
        <w:spacing w:after="60"/>
      </w:pPr>
      <w:r>
        <w:rPr>
          <w:b/>
          <w:i w:val="0"/>
        </w:rPr>
        <w:t xml:space="preserve">Prompt enrichment helps strong models and harms weak ones. </w:t>
      </w:r>
      <w:r>
        <w:rPr>
          <w:b w:val="0"/>
          <w:i w:val="0"/>
        </w:rPr>
        <w:t>GPT-5.5 improved 0.48 → 0.54; GPT-5.4-mini degraded 0.38 → 0.29.</w:t>
      </w:r>
    </w:p>
    <w:p>
      <w:r>
        <w:rPr>
          <w:b w:val="0"/>
          <w:i w:val="0"/>
        </w:rPr>
        <w:t>Two pull requests were contributed to docling, IBM Research's open-source document conversion toolkit, and both were reviewed and merged (#3633, #3688). They fix PDF heading levels being flattened to a single level — a defect that is also an upstream cause of one of the retrieval weaknesses measured in this study.</w:t>
      </w:r>
    </w:p>
    <w:p>
      <w:r>
        <w:rPr>
          <w:b w:val="0"/>
          <w:i w:val="0"/>
        </w:rPr>
        <w:t>The engineering deliverable is a contract review web application: PDF rendering with colour-coded clause highlights, both extraction modes, a human approve/reject/edit workflow, per-category AI verification, and Excel export.</w:t>
      </w:r>
    </w:p>
    <w:p>
      <w:r>
        <w:br w:type="page"/>
      </w:r>
    </w:p>
    <w:p>
      <w:pPr>
        <w:pStyle w:val="Heading1"/>
      </w:pPr>
      <w:r>
        <w:t>1.  Introduction and Objectives</w:t>
      </w:r>
    </w:p>
    <w:p>
      <w:pPr>
        <w:pStyle w:val="Heading2"/>
      </w:pPr>
      <w:r>
        <w:t>1.1  Context</w:t>
      </w:r>
    </w:p>
    <w:p>
      <w:pPr>
        <w:spacing w:after="120"/>
      </w:pPr>
      <w:r>
        <w:rPr>
          <w:i/>
          <w:color w:val="B04A00"/>
          <w:sz w:val="20"/>
        </w:rPr>
        <w:t>[ TO COMPLETE ] Describe A*STAR [INSTITUTE/DEPARTMENT], the group you joined, and where this project sat in its programme of work. State your title, supervisor, dates and working arrangement. Keep to one short paragraph each — the team knows the rest.</w:t>
      </w:r>
    </w:p>
    <w:p>
      <w:r>
        <w:rPr>
          <w:b w:val="0"/>
          <w:i w:val="0"/>
        </w:rPr>
        <w:t>Legal contract review is high-volume, high-cost and expert-only. A reviewer must locate and classify dozens of clause types, each of which may appear anywhere in a fifty-page agreement and be phrased in a way no keyword search reliably finds. The CUAD benchmark reports that even large fine-tuned transformers achieve only nascent performance. The premise of this project was that instruction-following LLMs, which did not exist in usable form when CUAD was published, might close that gap without task-specific training — and that testing the premise honestly mattered more than demonstrating it.</w:t>
      </w:r>
    </w:p>
    <w:p>
      <w:pPr>
        <w:pStyle w:val="Heading2"/>
      </w:pPr>
      <w:r>
        <w:t>1.2  Objectives</w:t>
      </w:r>
    </w:p>
    <w:p>
      <w:pPr>
        <w:pStyle w:val="ListBullet"/>
        <w:spacing w:after="60"/>
      </w:pPr>
      <w:r>
        <w:t>Build an end-to-end clause-extraction pipeline from raw contract PDFs — parsing, chunking, extraction, span validation, scoring — with no supervised training.</w:t>
      </w:r>
    </w:p>
    <w:p>
      <w:pPr>
        <w:pStyle w:val="ListBullet"/>
        <w:spacing w:after="60"/>
      </w:pPr>
      <w:r>
        <w:t>Determine empirically whether retrieval-augmented generation improves clause extraction on contract-sized documents, and under which configuration.</w:t>
      </w:r>
    </w:p>
    <w:p>
      <w:pPr>
        <w:pStyle w:val="ListBullet"/>
        <w:spacing w:after="60"/>
      </w:pPr>
      <w:r>
        <w:t>Isolate the contributions of chunking, retrieval algorithm, embedding model, prompt design and model choice separately, rather than reporting one tuned pipeline.</w:t>
      </w:r>
    </w:p>
    <w:p>
      <w:pPr>
        <w:pStyle w:val="ListBullet"/>
        <w:spacing w:after="60"/>
      </w:pPr>
      <w:r>
        <w:t>Diagnose residual error precisely enough to say which component to fix next.</w:t>
      </w:r>
    </w:p>
    <w:p>
      <w:pPr>
        <w:pStyle w:val="ListBullet"/>
        <w:spacing w:after="60"/>
      </w:pPr>
      <w:r>
        <w:t>Validate the result at full dataset scale against an external published baseline.</w:t>
      </w:r>
    </w:p>
    <w:p>
      <w:pPr>
        <w:pStyle w:val="ListBullet"/>
        <w:spacing w:after="60"/>
      </w:pPr>
      <w:r>
        <w:t>Deliver a usable application, not only scripts, and keep the harness reproducible and cost-disciplined.</w:t>
      </w:r>
    </w:p>
    <w:p>
      <w:pPr>
        <w:pStyle w:val="Heading1"/>
      </w:pPr>
      <w:r>
        <w:t>2.  Work Undertaken</w:t>
      </w:r>
    </w:p>
    <w:p>
      <w:pPr>
        <w:keepNext/>
        <w:spacing w:after="60"/>
      </w:pPr>
      <w:r>
        <w:rPr>
          <w:b/>
          <w:color w:val="1F4E79"/>
          <w:sz w:val="19"/>
        </w:rPr>
        <w:t>Table 2.1  Phases of work</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432"/>
            <w:shd w:val="clear" w:color="auto" w:fill="1F4E79"/>
          </w:tcPr>
          <w:p>
            <w:pPr>
              <w:spacing w:after="0" w:before="0"/>
              <w:jc w:val="center"/>
            </w:pPr>
            <w:r/>
            <w:r>
              <w:rPr>
                <w:b/>
                <w:color w:val="FFFFFF"/>
                <w:sz w:val="17"/>
              </w:rPr>
              <w:t>#</w:t>
            </w:r>
          </w:p>
        </w:tc>
        <w:tc>
          <w:tcPr>
            <w:tcW w:type="dxa" w:w="1728"/>
            <w:shd w:val="clear" w:color="auto" w:fill="1F4E79"/>
          </w:tcPr>
          <w:p>
            <w:pPr>
              <w:spacing w:after="0" w:before="0"/>
              <w:jc w:val="left"/>
            </w:pPr>
            <w:r/>
            <w:r>
              <w:rPr>
                <w:b/>
                <w:color w:val="FFFFFF"/>
                <w:sz w:val="17"/>
              </w:rPr>
              <w:t>Phase</w:t>
            </w:r>
          </w:p>
        </w:tc>
        <w:tc>
          <w:tcPr>
            <w:tcW w:type="dxa" w:w="5184"/>
            <w:shd w:val="clear" w:color="auto" w:fill="1F4E79"/>
          </w:tcPr>
          <w:p>
            <w:pPr>
              <w:spacing w:after="0" w:before="0"/>
              <w:jc w:val="left"/>
            </w:pPr>
            <w:r/>
            <w:r>
              <w:rPr>
                <w:b/>
                <w:color w:val="FFFFFF"/>
                <w:sz w:val="17"/>
              </w:rPr>
              <w:t>Activity</w:t>
            </w:r>
          </w:p>
        </w:tc>
        <w:tc>
          <w:tcPr>
            <w:tcW w:type="dxa" w:w="2304"/>
            <w:shd w:val="clear" w:color="auto" w:fill="1F4E79"/>
          </w:tcPr>
          <w:p>
            <w:pPr>
              <w:spacing w:after="0" w:before="0"/>
              <w:jc w:val="left"/>
            </w:pPr>
            <w:r/>
            <w:r>
              <w:rPr>
                <w:b/>
                <w:color w:val="FFFFFF"/>
                <w:sz w:val="17"/>
              </w:rPr>
              <w:t>Artefact</w:t>
            </w:r>
          </w:p>
        </w:tc>
      </w:tr>
      <w:tr>
        <w:tc>
          <w:tcPr>
            <w:tcW w:type="dxa" w:w="432"/>
          </w:tcPr>
          <w:p>
            <w:pPr>
              <w:spacing w:after="0" w:before="0"/>
              <w:jc w:val="center"/>
            </w:pPr>
            <w:r/>
            <w:r>
              <w:rPr>
                <w:b w:val="0"/>
                <w:sz w:val="17"/>
              </w:rPr>
              <w:t>1</w:t>
            </w:r>
          </w:p>
        </w:tc>
        <w:tc>
          <w:tcPr>
            <w:tcW w:type="dxa" w:w="1728"/>
          </w:tcPr>
          <w:p>
            <w:pPr>
              <w:spacing w:after="0" w:before="0"/>
              <w:jc w:val="left"/>
            </w:pPr>
            <w:r/>
            <w:r>
              <w:rPr>
                <w:b w:val="0"/>
                <w:sz w:val="17"/>
              </w:rPr>
              <w:t>Baseline and harness</w:t>
            </w:r>
          </w:p>
        </w:tc>
        <w:tc>
          <w:tcPr>
            <w:tcW w:type="dxa" w:w="5184"/>
          </w:tcPr>
          <w:p>
            <w:pPr>
              <w:spacing w:after="0" w:before="0"/>
              <w:jc w:val="left"/>
            </w:pPr>
            <w:r/>
            <w:r>
              <w:rPr>
                <w:b w:val="0"/>
                <w:sz w:val="17"/>
              </w:rPr>
              <w:t>Reproduced the CUAD evaluation pipeline; fixed one scorer for the whole project so every number produced remains mutually comparable.</w:t>
            </w:r>
          </w:p>
        </w:tc>
        <w:tc>
          <w:tcPr>
            <w:tcW w:type="dxa" w:w="2304"/>
          </w:tcPr>
          <w:p>
            <w:pPr>
              <w:spacing w:after="0" w:before="0"/>
              <w:jc w:val="left"/>
            </w:pPr>
            <w:r/>
            <w:r>
              <w:rPr>
                <w:b w:val="0"/>
                <w:sz w:val="17"/>
              </w:rPr>
              <w:t>evaluate.py</w:t>
            </w:r>
          </w:p>
        </w:tc>
      </w:tr>
      <w:tr>
        <w:tc>
          <w:tcPr>
            <w:tcW w:type="dxa" w:w="432"/>
            <w:shd w:val="clear" w:color="auto" w:fill="EEF3F8"/>
          </w:tcPr>
          <w:p>
            <w:pPr>
              <w:spacing w:after="0" w:before="0"/>
              <w:jc w:val="center"/>
            </w:pPr>
            <w:r/>
            <w:r>
              <w:rPr>
                <w:b w:val="0"/>
                <w:sz w:val="17"/>
              </w:rPr>
              <w:t>2</w:t>
            </w:r>
          </w:p>
        </w:tc>
        <w:tc>
          <w:tcPr>
            <w:tcW w:type="dxa" w:w="1728"/>
            <w:shd w:val="clear" w:color="auto" w:fill="EEF3F8"/>
          </w:tcPr>
          <w:p>
            <w:pPr>
              <w:spacing w:after="0" w:before="0"/>
              <w:jc w:val="left"/>
            </w:pPr>
            <w:r/>
            <w:r>
              <w:rPr>
                <w:b w:val="0"/>
                <w:sz w:val="17"/>
              </w:rPr>
              <w:t>Model survey</w:t>
            </w:r>
          </w:p>
        </w:tc>
        <w:tc>
          <w:tcPr>
            <w:tcW w:type="dxa" w:w="5184"/>
            <w:shd w:val="clear" w:color="auto" w:fill="EEF3F8"/>
          </w:tcPr>
          <w:p>
            <w:pPr>
              <w:spacing w:after="0" w:before="0"/>
              <w:jc w:val="left"/>
            </w:pPr>
            <w:r/>
            <w:r>
              <w:rPr>
                <w:b w:val="0"/>
                <w:sz w:val="17"/>
              </w:rPr>
              <w:t>Local Qwen3 (PyTorch), then Groq-hosted open models, then the OpenAI family. Refactored the extraction schema from one 41-field object into five batched 8-field objects to fit output limits.</w:t>
            </w:r>
          </w:p>
        </w:tc>
        <w:tc>
          <w:tcPr>
            <w:tcW w:type="dxa" w:w="2304"/>
            <w:shd w:val="clear" w:color="auto" w:fill="EEF3F8"/>
          </w:tcPr>
          <w:p>
            <w:pPr>
              <w:spacing w:after="0" w:before="0"/>
              <w:jc w:val="left"/>
            </w:pPr>
            <w:r/>
            <w:r>
              <w:rPr>
                <w:b w:val="0"/>
                <w:sz w:val="17"/>
              </w:rPr>
              <w:t>Groq.py, OpenAITest.py</w:t>
            </w:r>
          </w:p>
        </w:tc>
      </w:tr>
      <w:tr>
        <w:tc>
          <w:tcPr>
            <w:tcW w:type="dxa" w:w="432"/>
          </w:tcPr>
          <w:p>
            <w:pPr>
              <w:spacing w:after="0" w:before="0"/>
              <w:jc w:val="center"/>
            </w:pPr>
            <w:r/>
            <w:r>
              <w:rPr>
                <w:b w:val="0"/>
                <w:sz w:val="17"/>
              </w:rPr>
              <w:t>3</w:t>
            </w:r>
          </w:p>
        </w:tc>
        <w:tc>
          <w:tcPr>
            <w:tcW w:type="dxa" w:w="1728"/>
          </w:tcPr>
          <w:p>
            <w:pPr>
              <w:spacing w:after="0" w:before="0"/>
              <w:jc w:val="left"/>
            </w:pPr>
            <w:r/>
            <w:r>
              <w:rPr>
                <w:b w:val="0"/>
                <w:sz w:val="17"/>
              </w:rPr>
              <w:t>Document parsing</w:t>
            </w:r>
          </w:p>
        </w:tc>
        <w:tc>
          <w:tcPr>
            <w:tcW w:type="dxa" w:w="5184"/>
          </w:tcPr>
          <w:p>
            <w:pPr>
              <w:spacing w:after="0" w:before="0"/>
              <w:jc w:val="left"/>
            </w:pPr>
            <w:r/>
            <w:r>
              <w:rPr>
                <w:b w:val="0"/>
                <w:sz w:val="17"/>
              </w:rPr>
              <w:t>Converted all 102 test-set contract PDFs to Markdown with docling in a resumable batch (~15–20 s per PDF).</w:t>
            </w:r>
          </w:p>
        </w:tc>
        <w:tc>
          <w:tcPr>
            <w:tcW w:type="dxa" w:w="2304"/>
          </w:tcPr>
          <w:p>
            <w:pPr>
              <w:spacing w:after="0" w:before="0"/>
              <w:jc w:val="left"/>
            </w:pPr>
            <w:r/>
            <w:r>
              <w:rPr>
                <w:b w:val="0"/>
                <w:sz w:val="17"/>
              </w:rPr>
              <w:t>PdfToMarkdownBatch.py</w:t>
            </w:r>
          </w:p>
        </w:tc>
      </w:tr>
      <w:tr>
        <w:tc>
          <w:tcPr>
            <w:tcW w:type="dxa" w:w="432"/>
            <w:shd w:val="clear" w:color="auto" w:fill="EEF3F8"/>
          </w:tcPr>
          <w:p>
            <w:pPr>
              <w:spacing w:after="0" w:before="0"/>
              <w:jc w:val="center"/>
            </w:pPr>
            <w:r/>
            <w:r>
              <w:rPr>
                <w:b w:val="0"/>
                <w:sz w:val="17"/>
              </w:rPr>
              <w:t>4</w:t>
            </w:r>
          </w:p>
        </w:tc>
        <w:tc>
          <w:tcPr>
            <w:tcW w:type="dxa" w:w="1728"/>
            <w:shd w:val="clear" w:color="auto" w:fill="EEF3F8"/>
          </w:tcPr>
          <w:p>
            <w:pPr>
              <w:spacing w:after="0" w:before="0"/>
              <w:jc w:val="left"/>
            </w:pPr>
            <w:r/>
            <w:r>
              <w:rPr>
                <w:b w:val="0"/>
                <w:sz w:val="17"/>
              </w:rPr>
              <w:t>Chunking</w:t>
            </w:r>
          </w:p>
        </w:tc>
        <w:tc>
          <w:tcPr>
            <w:tcW w:type="dxa" w:w="5184"/>
            <w:shd w:val="clear" w:color="auto" w:fill="EEF3F8"/>
          </w:tcPr>
          <w:p>
            <w:pPr>
              <w:spacing w:after="0" w:before="0"/>
              <w:jc w:val="left"/>
            </w:pPr>
            <w:r/>
            <w:r>
              <w:rPr>
                <w:b w:val="0"/>
                <w:sz w:val="17"/>
              </w:rPr>
              <w:t>Four strategies — fixed, recursive, section-aware, Markdown-heading — as a separate deterministic stage, so chunks could be inspected before any API spend.</w:t>
            </w:r>
          </w:p>
        </w:tc>
        <w:tc>
          <w:tcPr>
            <w:tcW w:type="dxa" w:w="2304"/>
            <w:shd w:val="clear" w:color="auto" w:fill="EEF3F8"/>
          </w:tcPr>
          <w:p>
            <w:pPr>
              <w:spacing w:after="0" w:before="0"/>
              <w:jc w:val="left"/>
            </w:pPr>
            <w:r/>
            <w:r>
              <w:rPr>
                <w:b w:val="0"/>
                <w:sz w:val="17"/>
              </w:rPr>
              <w:t>chunking.py</w:t>
            </w:r>
          </w:p>
        </w:tc>
      </w:tr>
      <w:tr>
        <w:tc>
          <w:tcPr>
            <w:tcW w:type="dxa" w:w="432"/>
          </w:tcPr>
          <w:p>
            <w:pPr>
              <w:spacing w:after="0" w:before="0"/>
              <w:jc w:val="center"/>
            </w:pPr>
            <w:r/>
            <w:r>
              <w:rPr>
                <w:b w:val="0"/>
                <w:sz w:val="17"/>
              </w:rPr>
              <w:t>5</w:t>
            </w:r>
          </w:p>
        </w:tc>
        <w:tc>
          <w:tcPr>
            <w:tcW w:type="dxa" w:w="1728"/>
          </w:tcPr>
          <w:p>
            <w:pPr>
              <w:spacing w:after="0" w:before="0"/>
              <w:jc w:val="left"/>
            </w:pPr>
            <w:r/>
            <w:r>
              <w:rPr>
                <w:b w:val="0"/>
                <w:sz w:val="17"/>
              </w:rPr>
              <w:t>Prompt ablation</w:t>
            </w:r>
          </w:p>
        </w:tc>
        <w:tc>
          <w:tcPr>
            <w:tcW w:type="dxa" w:w="5184"/>
          </w:tcPr>
          <w:p>
            <w:pPr>
              <w:spacing w:after="0" w:before="0"/>
              <w:jc w:val="left"/>
            </w:pPr>
            <w:r/>
            <w:r>
              <w:rPr>
                <w:b w:val="0"/>
                <w:sz w:val="17"/>
              </w:rPr>
              <w:t>Three arms × three models × 41 categories, separating prompt focus from prompt quality.</w:t>
            </w:r>
          </w:p>
        </w:tc>
        <w:tc>
          <w:tcPr>
            <w:tcW w:type="dxa" w:w="2304"/>
          </w:tcPr>
          <w:p>
            <w:pPr>
              <w:spacing w:after="0" w:before="0"/>
              <w:jc w:val="left"/>
            </w:pPr>
            <w:r/>
            <w:r>
              <w:rPr>
                <w:b w:val="0"/>
                <w:sz w:val="17"/>
              </w:rPr>
              <w:t>experiment_prompt.py</w:t>
            </w:r>
          </w:p>
        </w:tc>
      </w:tr>
      <w:tr>
        <w:tc>
          <w:tcPr>
            <w:tcW w:type="dxa" w:w="432"/>
            <w:shd w:val="clear" w:color="auto" w:fill="EEF3F8"/>
          </w:tcPr>
          <w:p>
            <w:pPr>
              <w:spacing w:after="0" w:before="0"/>
              <w:jc w:val="center"/>
            </w:pPr>
            <w:r/>
            <w:r>
              <w:rPr>
                <w:b w:val="0"/>
                <w:sz w:val="17"/>
              </w:rPr>
              <w:t>6</w:t>
            </w:r>
          </w:p>
        </w:tc>
        <w:tc>
          <w:tcPr>
            <w:tcW w:type="dxa" w:w="1728"/>
            <w:shd w:val="clear" w:color="auto" w:fill="EEF3F8"/>
          </w:tcPr>
          <w:p>
            <w:pPr>
              <w:spacing w:after="0" w:before="0"/>
              <w:jc w:val="left"/>
            </w:pPr>
            <w:r/>
            <w:r>
              <w:rPr>
                <w:b w:val="0"/>
                <w:sz w:val="17"/>
              </w:rPr>
              <w:t>RAG studies</w:t>
            </w:r>
          </w:p>
        </w:tc>
        <w:tc>
          <w:tcPr>
            <w:tcW w:type="dxa" w:w="5184"/>
            <w:shd w:val="clear" w:color="auto" w:fill="EEF3F8"/>
          </w:tcPr>
          <w:p>
            <w:pPr>
              <w:spacing w:after="0" w:before="0"/>
              <w:jc w:val="left"/>
            </w:pPr>
            <w:r/>
            <w:r>
              <w:rPr>
                <w:b w:val="0"/>
                <w:sz w:val="17"/>
              </w:rPr>
              <w:t>Four methods on 3 contracts; then seven methods plus a 15-cell hybrid grid on 6.</w:t>
            </w:r>
          </w:p>
        </w:tc>
        <w:tc>
          <w:tcPr>
            <w:tcW w:type="dxa" w:w="2304"/>
            <w:shd w:val="clear" w:color="auto" w:fill="EEF3F8"/>
          </w:tcPr>
          <w:p>
            <w:pPr>
              <w:spacing w:after="0" w:before="0"/>
              <w:jc w:val="left"/>
            </w:pPr>
            <w:r/>
            <w:r>
              <w:rPr>
                <w:b w:val="0"/>
                <w:sz w:val="17"/>
              </w:rPr>
              <w:t>RAG_Research/, Result6/</w:t>
            </w:r>
          </w:p>
        </w:tc>
      </w:tr>
      <w:tr>
        <w:tc>
          <w:tcPr>
            <w:tcW w:type="dxa" w:w="432"/>
          </w:tcPr>
          <w:p>
            <w:pPr>
              <w:spacing w:after="0" w:before="0"/>
              <w:jc w:val="center"/>
            </w:pPr>
            <w:r/>
            <w:r>
              <w:rPr>
                <w:b w:val="0"/>
                <w:sz w:val="17"/>
              </w:rPr>
              <w:t>7</w:t>
            </w:r>
          </w:p>
        </w:tc>
        <w:tc>
          <w:tcPr>
            <w:tcW w:type="dxa" w:w="1728"/>
          </w:tcPr>
          <w:p>
            <w:pPr>
              <w:spacing w:after="0" w:before="0"/>
              <w:jc w:val="left"/>
            </w:pPr>
            <w:r/>
            <w:r>
              <w:rPr>
                <w:b w:val="0"/>
                <w:sz w:val="17"/>
              </w:rPr>
              <w:t>Retrieval ablations</w:t>
            </w:r>
          </w:p>
        </w:tc>
        <w:tc>
          <w:tcPr>
            <w:tcW w:type="dxa" w:w="5184"/>
          </w:tcPr>
          <w:p>
            <w:pPr>
              <w:spacing w:after="0" w:before="0"/>
              <w:jc w:val="left"/>
            </w:pPr>
            <w:r/>
            <w:r>
              <w:rPr>
                <w:b w:val="0"/>
                <w:sz w:val="17"/>
              </w:rPr>
              <w:t>Five embedders retrieval-only; 14 end-to-end arms; 10 rank-fusion arms.</w:t>
            </w:r>
          </w:p>
        </w:tc>
        <w:tc>
          <w:tcPr>
            <w:tcW w:type="dxa" w:w="2304"/>
          </w:tcPr>
          <w:p>
            <w:pPr>
              <w:spacing w:after="0" w:before="0"/>
              <w:jc w:val="left"/>
            </w:pPr>
            <w:r/>
            <w:r>
              <w:rPr>
                <w:b w:val="0"/>
                <w:sz w:val="17"/>
              </w:rPr>
              <w:t>TestEmbeddedModel/, TestAblation/, TestRerank/</w:t>
            </w:r>
          </w:p>
        </w:tc>
      </w:tr>
      <w:tr>
        <w:tc>
          <w:tcPr>
            <w:tcW w:type="dxa" w:w="432"/>
            <w:shd w:val="clear" w:color="auto" w:fill="EEF3F8"/>
          </w:tcPr>
          <w:p>
            <w:pPr>
              <w:spacing w:after="0" w:before="0"/>
              <w:jc w:val="center"/>
            </w:pPr>
            <w:r/>
            <w:r>
              <w:rPr>
                <w:b w:val="0"/>
                <w:sz w:val="17"/>
              </w:rPr>
              <w:t>8</w:t>
            </w:r>
          </w:p>
        </w:tc>
        <w:tc>
          <w:tcPr>
            <w:tcW w:type="dxa" w:w="1728"/>
            <w:shd w:val="clear" w:color="auto" w:fill="EEF3F8"/>
          </w:tcPr>
          <w:p>
            <w:pPr>
              <w:spacing w:after="0" w:before="0"/>
              <w:jc w:val="left"/>
            </w:pPr>
            <w:r/>
            <w:r>
              <w:rPr>
                <w:b w:val="0"/>
                <w:sz w:val="17"/>
              </w:rPr>
              <w:t>Diagnosis</w:t>
            </w:r>
          </w:p>
        </w:tc>
        <w:tc>
          <w:tcPr>
            <w:tcW w:type="dxa" w:w="5184"/>
            <w:shd w:val="clear" w:color="auto" w:fill="EEF3F8"/>
          </w:tcPr>
          <w:p>
            <w:pPr>
              <w:spacing w:after="0" w:before="0"/>
              <w:jc w:val="left"/>
            </w:pPr>
            <w:r/>
            <w:r>
              <w:rPr>
                <w:b w:val="0"/>
                <w:sz w:val="17"/>
              </w:rPr>
              <w:t>Stage-wise root-cause decomposition, error composition, per-category bad-case attribution.</w:t>
            </w:r>
          </w:p>
        </w:tc>
        <w:tc>
          <w:tcPr>
            <w:tcW w:type="dxa" w:w="2304"/>
            <w:shd w:val="clear" w:color="auto" w:fill="EEF3F8"/>
          </w:tcPr>
          <w:p>
            <w:pPr>
              <w:spacing w:after="0" w:before="0"/>
              <w:jc w:val="left"/>
            </w:pPr>
            <w:r/>
            <w:r>
              <w:rPr>
                <w:b w:val="0"/>
                <w:sz w:val="17"/>
              </w:rPr>
              <w:t>ANALYSIS.md, ERROR_ANALYSIS.md</w:t>
            </w:r>
          </w:p>
        </w:tc>
      </w:tr>
      <w:tr>
        <w:tc>
          <w:tcPr>
            <w:tcW w:type="dxa" w:w="432"/>
          </w:tcPr>
          <w:p>
            <w:pPr>
              <w:spacing w:after="0" w:before="0"/>
              <w:jc w:val="center"/>
            </w:pPr>
            <w:r/>
            <w:r>
              <w:rPr>
                <w:b w:val="0"/>
                <w:sz w:val="17"/>
              </w:rPr>
              <w:t>9</w:t>
            </w:r>
          </w:p>
        </w:tc>
        <w:tc>
          <w:tcPr>
            <w:tcW w:type="dxa" w:w="1728"/>
          </w:tcPr>
          <w:p>
            <w:pPr>
              <w:spacing w:after="0" w:before="0"/>
              <w:jc w:val="left"/>
            </w:pPr>
            <w:r/>
            <w:r>
              <w:rPr>
                <w:b w:val="0"/>
                <w:sz w:val="17"/>
              </w:rPr>
              <w:t>Full-scale validation</w:t>
            </w:r>
          </w:p>
        </w:tc>
        <w:tc>
          <w:tcPr>
            <w:tcW w:type="dxa" w:w="5184"/>
          </w:tcPr>
          <w:p>
            <w:pPr>
              <w:spacing w:after="0" w:before="0"/>
              <w:jc w:val="left"/>
            </w:pPr>
            <w:r/>
            <w:r>
              <w:rPr>
                <w:b w:val="0"/>
                <w:sz w:val="17"/>
              </w:rPr>
              <w:t>Best method on all 102 contracts at two budgets with GPT-4.1; re-scored under the ContractEval protocol; free 60-config retrieval sweep.</w:t>
            </w:r>
          </w:p>
        </w:tc>
        <w:tc>
          <w:tcPr>
            <w:tcW w:type="dxa" w:w="2304"/>
          </w:tcPr>
          <w:p>
            <w:pPr>
              <w:spacing w:after="0" w:before="0"/>
              <w:jc w:val="left"/>
            </w:pPr>
            <w:r/>
            <w:r>
              <w:rPr>
                <w:b w:val="0"/>
                <w:sz w:val="17"/>
              </w:rPr>
              <w:t>TestRAGFinal/</w:t>
            </w:r>
          </w:p>
        </w:tc>
      </w:tr>
      <w:tr>
        <w:tc>
          <w:tcPr>
            <w:tcW w:type="dxa" w:w="432"/>
            <w:shd w:val="clear" w:color="auto" w:fill="EEF3F8"/>
          </w:tcPr>
          <w:p>
            <w:pPr>
              <w:spacing w:after="0" w:before="0"/>
              <w:jc w:val="center"/>
            </w:pPr>
            <w:r/>
            <w:r>
              <w:rPr>
                <w:b w:val="0"/>
                <w:sz w:val="17"/>
              </w:rPr>
              <w:t>10</w:t>
            </w:r>
          </w:p>
        </w:tc>
        <w:tc>
          <w:tcPr>
            <w:tcW w:type="dxa" w:w="1728"/>
            <w:shd w:val="clear" w:color="auto" w:fill="EEF3F8"/>
          </w:tcPr>
          <w:p>
            <w:pPr>
              <w:spacing w:after="0" w:before="0"/>
              <w:jc w:val="left"/>
            </w:pPr>
            <w:r/>
            <w:r>
              <w:rPr>
                <w:b w:val="0"/>
                <w:sz w:val="17"/>
              </w:rPr>
              <w:t>Delivery</w:t>
            </w:r>
          </w:p>
        </w:tc>
        <w:tc>
          <w:tcPr>
            <w:tcW w:type="dxa" w:w="5184"/>
            <w:shd w:val="clear" w:color="auto" w:fill="EEF3F8"/>
          </w:tcPr>
          <w:p>
            <w:pPr>
              <w:spacing w:after="0" w:before="0"/>
              <w:jc w:val="left"/>
            </w:pPr>
            <w:r/>
            <w:r>
              <w:rPr>
                <w:b w:val="0"/>
                <w:sz w:val="17"/>
              </w:rPr>
              <w:t>Contract review web application.</w:t>
            </w:r>
          </w:p>
        </w:tc>
        <w:tc>
          <w:tcPr>
            <w:tcW w:type="dxa" w:w="2304"/>
            <w:shd w:val="clear" w:color="auto" w:fill="EEF3F8"/>
          </w:tcPr>
          <w:p>
            <w:pPr>
              <w:spacing w:after="0" w:before="0"/>
              <w:jc w:val="left"/>
            </w:pPr>
            <w:r/>
            <w:r>
              <w:rPr>
                <w:b w:val="0"/>
                <w:sz w:val="17"/>
              </w:rPr>
              <w:t>webui/</w:t>
            </w:r>
          </w:p>
        </w:tc>
      </w:tr>
    </w:tbl>
    <w:p>
      <w:pPr>
        <w:spacing w:after="80"/>
      </w:pPr>
    </w:p>
    <w:p>
      <w:pPr>
        <w:pStyle w:val="Heading1"/>
      </w:pPr>
      <w:r>
        <w:t>3.  Methodology</w:t>
      </w:r>
    </w:p>
    <w:p>
      <w:pPr>
        <w:pStyle w:val="Heading2"/>
      </w:pPr>
      <w:r>
        <w:t>3.1  Controlled comparison</w:t>
      </w:r>
    </w:p>
    <w:p>
      <w:r>
        <w:rPr>
          <w:b w:val="0"/>
          <w:i w:val="0"/>
        </w:rPr>
        <w:t>Every experiment holds contracts, ground truth, span validation and scorer constant and varies one factor. Where a comparison could not be kept clean — the section chunking changed both granularity and text substrate — the confound is stated rather than ignored.</w:t>
      </w:r>
    </w:p>
    <w:p>
      <w:pPr>
        <w:pStyle w:val="Heading2"/>
      </w:pPr>
      <w:r>
        <w:t>3.2  Evaluation sets</w:t>
      </w:r>
    </w:p>
    <w:p>
      <w:pPr>
        <w:keepNext/>
        <w:spacing w:after="60"/>
      </w:pPr>
      <w:r>
        <w:rPr>
          <w:b/>
          <w:color w:val="1F4E79"/>
          <w:sz w:val="19"/>
        </w:rPr>
        <w:t>Table 3.1  Evaluation sets. Method search ran on the small set for budget reasons; every headline claim was re-validated on all 102 contracts.</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1872"/>
            <w:shd w:val="clear" w:color="auto" w:fill="1F4E79"/>
          </w:tcPr>
          <w:p>
            <w:pPr>
              <w:spacing w:after="0" w:before="0"/>
              <w:jc w:val="left"/>
            </w:pPr>
            <w:r/>
            <w:r>
              <w:rPr>
                <w:b/>
                <w:color w:val="FFFFFF"/>
                <w:sz w:val="18"/>
              </w:rPr>
              <w:t>Set</w:t>
            </w:r>
          </w:p>
        </w:tc>
        <w:tc>
          <w:tcPr>
            <w:tcW w:type="dxa" w:w="1440"/>
            <w:shd w:val="clear" w:color="auto" w:fill="1F4E79"/>
          </w:tcPr>
          <w:p>
            <w:pPr>
              <w:spacing w:after="0" w:before="0"/>
              <w:jc w:val="right"/>
            </w:pPr>
            <w:r/>
            <w:r>
              <w:rPr>
                <w:b/>
                <w:color w:val="FFFFFF"/>
                <w:sz w:val="18"/>
              </w:rPr>
              <w:t>Contracts</w:t>
            </w:r>
          </w:p>
        </w:tc>
        <w:tc>
          <w:tcPr>
            <w:tcW w:type="dxa" w:w="1584"/>
            <w:shd w:val="clear" w:color="auto" w:fill="1F4E79"/>
          </w:tcPr>
          <w:p>
            <w:pPr>
              <w:spacing w:after="0" w:before="0"/>
              <w:jc w:val="right"/>
            </w:pPr>
            <w:r/>
            <w:r>
              <w:rPr>
                <w:b/>
                <w:color w:val="FFFFFF"/>
                <w:sz w:val="18"/>
              </w:rPr>
              <w:t>Gold answers</w:t>
            </w:r>
          </w:p>
        </w:tc>
        <w:tc>
          <w:tcPr>
            <w:tcW w:type="dxa" w:w="4608"/>
            <w:shd w:val="clear" w:color="auto" w:fill="1F4E79"/>
          </w:tcPr>
          <w:p>
            <w:pPr>
              <w:spacing w:after="0" w:before="0"/>
              <w:jc w:val="left"/>
            </w:pPr>
            <w:r/>
            <w:r>
              <w:rPr>
                <w:b/>
                <w:color w:val="FFFFFF"/>
                <w:sz w:val="18"/>
              </w:rPr>
              <w:t>Used for</w:t>
            </w:r>
          </w:p>
        </w:tc>
      </w:tr>
      <w:tr>
        <w:tc>
          <w:tcPr>
            <w:tcW w:type="dxa" w:w="1872"/>
          </w:tcPr>
          <w:p>
            <w:pPr>
              <w:spacing w:after="0" w:before="0"/>
              <w:jc w:val="left"/>
            </w:pPr>
            <w:r/>
            <w:r>
              <w:rPr>
                <w:b w:val="0"/>
                <w:sz w:val="18"/>
              </w:rPr>
              <w:t>Development</w:t>
            </w:r>
          </w:p>
        </w:tc>
        <w:tc>
          <w:tcPr>
            <w:tcW w:type="dxa" w:w="1440"/>
          </w:tcPr>
          <w:p>
            <w:pPr>
              <w:spacing w:after="0" w:before="0"/>
              <w:jc w:val="right"/>
            </w:pPr>
            <w:r/>
            <w:r>
              <w:rPr>
                <w:b w:val="0"/>
                <w:sz w:val="18"/>
              </w:rPr>
              <w:t>3 → 6</w:t>
            </w:r>
          </w:p>
        </w:tc>
        <w:tc>
          <w:tcPr>
            <w:tcW w:type="dxa" w:w="1584"/>
          </w:tcPr>
          <w:p>
            <w:pPr>
              <w:spacing w:after="0" w:before="0"/>
              <w:jc w:val="right"/>
            </w:pPr>
            <w:r/>
            <w:r>
              <w:rPr>
                <w:b w:val="0"/>
                <w:sz w:val="18"/>
              </w:rPr>
              <w:t>94 → 179</w:t>
            </w:r>
          </w:p>
        </w:tc>
        <w:tc>
          <w:tcPr>
            <w:tcW w:type="dxa" w:w="4608"/>
          </w:tcPr>
          <w:p>
            <w:pPr>
              <w:spacing w:after="0" w:before="0"/>
              <w:jc w:val="left"/>
            </w:pPr>
            <w:r/>
            <w:r>
              <w:rPr>
                <w:b w:val="0"/>
                <w:sz w:val="18"/>
              </w:rPr>
              <w:t>Method search: chunking, retrieval, embedders, prompts, rank fusion</w:t>
            </w:r>
          </w:p>
        </w:tc>
      </w:tr>
      <w:tr>
        <w:tc>
          <w:tcPr>
            <w:tcW w:type="dxa" w:w="1872"/>
            <w:shd w:val="clear" w:color="auto" w:fill="EEF3F8"/>
          </w:tcPr>
          <w:p>
            <w:pPr>
              <w:spacing w:after="0" w:before="0"/>
              <w:jc w:val="left"/>
            </w:pPr>
            <w:r/>
            <w:r>
              <w:rPr>
                <w:b/>
                <w:color w:val="1F4E79"/>
                <w:sz w:val="18"/>
              </w:rPr>
              <w:t>Full test set</w:t>
            </w:r>
          </w:p>
        </w:tc>
        <w:tc>
          <w:tcPr>
            <w:tcW w:type="dxa" w:w="1440"/>
            <w:shd w:val="clear" w:color="auto" w:fill="EEF3F8"/>
          </w:tcPr>
          <w:p>
            <w:pPr>
              <w:spacing w:after="0" w:before="0"/>
              <w:jc w:val="right"/>
            </w:pPr>
            <w:r/>
            <w:r>
              <w:rPr>
                <w:b/>
                <w:color w:val="1F4E79"/>
                <w:sz w:val="18"/>
              </w:rPr>
              <w:t>102</w:t>
            </w:r>
          </w:p>
        </w:tc>
        <w:tc>
          <w:tcPr>
            <w:tcW w:type="dxa" w:w="1584"/>
            <w:shd w:val="clear" w:color="auto" w:fill="EEF3F8"/>
          </w:tcPr>
          <w:p>
            <w:pPr>
              <w:spacing w:after="0" w:before="0"/>
              <w:jc w:val="right"/>
            </w:pPr>
            <w:r/>
            <w:r>
              <w:rPr>
                <w:b/>
                <w:color w:val="1F4E79"/>
                <w:sz w:val="18"/>
              </w:rPr>
              <w:t>2,643</w:t>
            </w:r>
          </w:p>
        </w:tc>
        <w:tc>
          <w:tcPr>
            <w:tcW w:type="dxa" w:w="4608"/>
            <w:shd w:val="clear" w:color="auto" w:fill="EEF3F8"/>
          </w:tcPr>
          <w:p>
            <w:pPr>
              <w:spacing w:after="0" w:before="0"/>
              <w:jc w:val="left"/>
            </w:pPr>
            <w:r/>
            <w:r>
              <w:rPr>
                <w:b/>
                <w:color w:val="1F4E79"/>
                <w:sz w:val="18"/>
              </w:rPr>
              <w:t>Final validation and the external benchmark comparison</w:t>
            </w:r>
          </w:p>
        </w:tc>
      </w:tr>
    </w:tbl>
    <w:p>
      <w:pPr>
        <w:spacing w:after="80"/>
      </w:pPr>
    </w:p>
    <w:p>
      <w:r>
        <w:rPr>
          <w:b w:val="0"/>
          <w:i w:val="0"/>
        </w:rPr>
        <w:t>The small development set had a known weakness: 10 of 41 categories had no gold answer anywhere, which distorted the false-positive analysis. Section 4.11 reports what survived at full scale and what did not.</w:t>
      </w:r>
    </w:p>
    <w:p>
      <w:pPr>
        <w:pStyle w:val="Heading2"/>
      </w:pPr>
      <w:r>
        <w:t>3.3  Metrics</w:t>
      </w:r>
    </w:p>
    <w:p>
      <w:pPr>
        <w:pStyle w:val="ListBullet"/>
        <w:spacing w:after="60"/>
      </w:pPr>
      <w:r>
        <w:rPr>
          <w:b/>
          <w:i w:val="0"/>
        </w:rPr>
        <w:t xml:space="preserve">Precision / Recall / F1 / F2 </w:t>
      </w:r>
      <w:r>
        <w:rPr>
          <w:b w:val="0"/>
          <w:i w:val="0"/>
        </w:rPr>
        <w:t>— micro over TP/FP/FN. F2 is reported because a missed clause usually costs more than a spurious one a reviewer rejects.</w:t>
      </w:r>
    </w:p>
    <w:p>
      <w:pPr>
        <w:pStyle w:val="ListBullet"/>
        <w:spacing w:after="60"/>
      </w:pPr>
      <w:r>
        <w:rPr>
          <w:b/>
          <w:i w:val="0"/>
        </w:rPr>
        <w:t xml:space="preserve">AUPR </w:t>
      </w:r>
      <w:r>
        <w:rPr>
          <w:b w:val="0"/>
          <w:i w:val="0"/>
        </w:rPr>
        <w:t>— threshold-independent ranking quality.</w:t>
      </w:r>
    </w:p>
    <w:p>
      <w:pPr>
        <w:pStyle w:val="ListBullet"/>
        <w:spacing w:after="60"/>
      </w:pPr>
      <w:r>
        <w:rPr>
          <w:b/>
          <w:i w:val="0"/>
        </w:rPr>
        <w:t xml:space="preserve">Jaccard </w:t>
      </w:r>
      <w:r>
        <w:rPr>
          <w:b w:val="0"/>
          <w:i w:val="0"/>
        </w:rPr>
        <w:t>— token overlap of predicted vs gold spans; exposes boundary problems that F1 hides.</w:t>
      </w:r>
    </w:p>
    <w:p>
      <w:pPr>
        <w:pStyle w:val="ListBullet"/>
        <w:spacing w:after="60"/>
      </w:pPr>
      <w:r>
        <w:rPr>
          <w:b/>
          <w:i w:val="0"/>
        </w:rPr>
        <w:t xml:space="preserve">R@k </w:t>
      </w:r>
      <w:r>
        <w:rPr>
          <w:b w:val="0"/>
          <w:i w:val="0"/>
        </w:rPr>
        <w:t>— share of gold answers whose containing chunk was retrieved. Isolates the retriever from the extractor, and is measurable with no LLM calls, i.e. free.</w:t>
      </w:r>
    </w:p>
    <w:p>
      <w:pPr>
        <w:pStyle w:val="Heading2"/>
      </w:pPr>
      <w:r>
        <w:t>3.4  Cost discipline</w:t>
      </w:r>
    </w:p>
    <w:p>
      <w:r>
        <w:rPr>
          <w:b w:val="0"/>
          <w:i w:val="0"/>
        </w:rPr>
        <w:t>Each runner is idempotent — it skips any arm whose result file exists — so adding arms pays only for the new ones. Provably identical configurations reuse predictions rather than re-purchasing them; one ablation arm was byte-identical to an earlier run, so its 246 calls were read from disk at zero cost and the exact metric match served as a correctness check on the harness. BM25 was run once rather than once per embedder, since it never touches an embedding vector. Retrieval-only sweeps, which need no LLM calls, were used to rule out configurations before paying for them.</w:t>
      </w:r>
    </w:p>
    <w:p>
      <w:pPr>
        <w:pStyle w:val="Heading2"/>
      </w:pPr>
      <w:r>
        <w:t>3.5  A withdrawn result</w:t>
      </w: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Detecting a degenerate configuration</w:t>
            </w:r>
          </w:p>
          <w:p>
            <w:pPr>
              <w:spacing w:after="0"/>
            </w:pPr>
            <w:r>
              <w:rPr>
                <w:sz w:val="20"/>
              </w:rPr>
              <w:t>An early hybrid-retrieval grid reported H_bm5_cos5 as its top scorer. It was not a hybrid: when the cosine budget equals the BM25 prefilter width, the cosine stage returns exactly the BM25 top-5 set and merely reorders it. The best method in the table was BM25 under a misleading label. It and every other degenerate cell were removed, returning the best F1 to 0.426. Checking that each arm can actually do what its name claims is now part of how I set up experiments.</w:t>
            </w:r>
          </w:p>
        </w:tc>
      </w:tr>
    </w:tbl>
    <w:p>
      <w:pPr>
        <w:spacing w:after="80"/>
      </w:pPr>
    </w:p>
    <w:p>
      <w:pPr>
        <w:pStyle w:val="Heading1"/>
      </w:pPr>
      <w:r>
        <w:t>4.  Results</w:t>
      </w:r>
    </w:p>
    <w:p>
      <w:pPr>
        <w:pStyle w:val="Heading2"/>
      </w:pPr>
      <w:r>
        <w:t>4.1  Does RAG beat reading the whole document?</w:t>
      </w:r>
    </w:p>
    <w:p>
      <w:pPr>
        <w:spacing w:after="80"/>
      </w:pPr>
      <w:r>
        <w:rPr>
          <w:b w:val="0"/>
          <w:i w:val="0"/>
        </w:rPr>
        <w:t>At development scale the answer was no, and clearly so. After Markdown chunking a contract is 6–13 chunks; selecting two of them per category costs 41 LLM calls, while reading all of them costs 6–13.</w:t>
      </w:r>
    </w:p>
    <w:p>
      <w:pPr>
        <w:keepNext/>
        <w:spacing w:after="60"/>
      </w:pPr>
      <w:r>
        <w:rPr>
          <w:b/>
          <w:color w:val="1F4E79"/>
          <w:sz w:val="19"/>
        </w:rPr>
        <w:t>Table 4.1  Development scale (GPT-5.4). RAG was more expensive and less accurate.</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2664"/>
            <w:shd w:val="clear" w:color="auto" w:fill="1F4E79"/>
          </w:tcPr>
          <w:p>
            <w:pPr>
              <w:spacing w:after="0" w:before="0"/>
              <w:jc w:val="left"/>
            </w:pPr>
            <w:r/>
            <w:r>
              <w:rPr>
                <w:b/>
                <w:color w:val="FFFFFF"/>
                <w:sz w:val="19"/>
              </w:rPr>
              <w:t>Architecture</w:t>
            </w:r>
          </w:p>
        </w:tc>
        <w:tc>
          <w:tcPr>
            <w:tcW w:type="dxa" w:w="2160"/>
            <w:shd w:val="clear" w:color="auto" w:fill="1F4E79"/>
          </w:tcPr>
          <w:p>
            <w:pPr>
              <w:spacing w:after="0" w:before="0"/>
              <w:jc w:val="center"/>
            </w:pPr>
            <w:r/>
            <w:r>
              <w:rPr>
                <w:b/>
                <w:color w:val="FFFFFF"/>
                <w:sz w:val="19"/>
              </w:rPr>
              <w:t>Calls / contract</w:t>
            </w:r>
          </w:p>
        </w:tc>
        <w:tc>
          <w:tcPr>
            <w:tcW w:type="dxa" w:w="3168"/>
            <w:shd w:val="clear" w:color="auto" w:fill="1F4E79"/>
          </w:tcPr>
          <w:p>
            <w:pPr>
              <w:spacing w:after="0" w:before="0"/>
              <w:jc w:val="left"/>
            </w:pPr>
            <w:r/>
            <w:r>
              <w:rPr>
                <w:b/>
                <w:color w:val="FFFFFF"/>
                <w:sz w:val="19"/>
              </w:rPr>
              <w:t>Sees</w:t>
            </w:r>
          </w:p>
        </w:tc>
        <w:tc>
          <w:tcPr>
            <w:tcW w:type="dxa" w:w="1152"/>
            <w:shd w:val="clear" w:color="auto" w:fill="1F4E79"/>
          </w:tcPr>
          <w:p>
            <w:pPr>
              <w:spacing w:after="0" w:before="0"/>
              <w:jc w:val="right"/>
            </w:pPr>
            <w:r/>
            <w:r>
              <w:rPr>
                <w:b/>
                <w:color w:val="FFFFFF"/>
                <w:sz w:val="19"/>
              </w:rPr>
              <w:t>F1</w:t>
            </w:r>
          </w:p>
        </w:tc>
      </w:tr>
      <w:tr>
        <w:tc>
          <w:tcPr>
            <w:tcW w:type="dxa" w:w="2664"/>
          </w:tcPr>
          <w:p>
            <w:pPr>
              <w:spacing w:after="0" w:before="0"/>
              <w:jc w:val="left"/>
            </w:pPr>
            <w:r/>
            <w:r>
              <w:rPr>
                <w:b/>
                <w:color w:val="1F4E79"/>
                <w:sz w:val="19"/>
              </w:rPr>
              <w:t>Full scan (all chunks)</w:t>
            </w:r>
          </w:p>
        </w:tc>
        <w:tc>
          <w:tcPr>
            <w:tcW w:type="dxa" w:w="2160"/>
          </w:tcPr>
          <w:p>
            <w:pPr>
              <w:spacing w:after="0" w:before="0"/>
              <w:jc w:val="center"/>
            </w:pPr>
            <w:r/>
            <w:r>
              <w:rPr>
                <w:b/>
                <w:color w:val="1F4E79"/>
                <w:sz w:val="19"/>
              </w:rPr>
              <w:t>6–13</w:t>
            </w:r>
          </w:p>
        </w:tc>
        <w:tc>
          <w:tcPr>
            <w:tcW w:type="dxa" w:w="3168"/>
          </w:tcPr>
          <w:p>
            <w:pPr>
              <w:spacing w:after="0" w:before="0"/>
              <w:jc w:val="left"/>
            </w:pPr>
            <w:r/>
            <w:r>
              <w:rPr>
                <w:b/>
                <w:color w:val="1F4E79"/>
                <w:sz w:val="19"/>
              </w:rPr>
              <w:t>Everything (R = 1.00)</w:t>
            </w:r>
          </w:p>
        </w:tc>
        <w:tc>
          <w:tcPr>
            <w:tcW w:type="dxa" w:w="1152"/>
          </w:tcPr>
          <w:p>
            <w:pPr>
              <w:spacing w:after="0" w:before="0"/>
              <w:jc w:val="right"/>
            </w:pPr>
            <w:r/>
            <w:r>
              <w:rPr>
                <w:b/>
                <w:color w:val="1F4E79"/>
                <w:sz w:val="19"/>
              </w:rPr>
              <w:t>0.461</w:t>
            </w:r>
          </w:p>
        </w:tc>
      </w:tr>
      <w:tr>
        <w:tc>
          <w:tcPr>
            <w:tcW w:type="dxa" w:w="2664"/>
            <w:shd w:val="clear" w:color="auto" w:fill="EEF3F8"/>
          </w:tcPr>
          <w:p>
            <w:pPr>
              <w:spacing w:after="0" w:before="0"/>
              <w:jc w:val="left"/>
            </w:pPr>
            <w:r/>
            <w:r>
              <w:rPr>
                <w:b w:val="0"/>
                <w:sz w:val="19"/>
              </w:rPr>
              <w:t>RAG, top-2 cosine</w:t>
            </w:r>
          </w:p>
        </w:tc>
        <w:tc>
          <w:tcPr>
            <w:tcW w:type="dxa" w:w="2160"/>
            <w:shd w:val="clear" w:color="auto" w:fill="EEF3F8"/>
          </w:tcPr>
          <w:p>
            <w:pPr>
              <w:spacing w:after="0" w:before="0"/>
              <w:jc w:val="center"/>
            </w:pPr>
            <w:r/>
            <w:r>
              <w:rPr>
                <w:b w:val="0"/>
                <w:sz w:val="19"/>
              </w:rPr>
              <w:t>41</w:t>
            </w:r>
          </w:p>
        </w:tc>
        <w:tc>
          <w:tcPr>
            <w:tcW w:type="dxa" w:w="3168"/>
            <w:shd w:val="clear" w:color="auto" w:fill="EEF3F8"/>
          </w:tcPr>
          <w:p>
            <w:pPr>
              <w:spacing w:after="0" w:before="0"/>
              <w:jc w:val="left"/>
            </w:pPr>
            <w:r/>
            <w:r>
              <w:rPr>
                <w:b w:val="0"/>
                <w:sz w:val="19"/>
              </w:rPr>
              <w:t>2 chunks per category</w:t>
            </w:r>
          </w:p>
        </w:tc>
        <w:tc>
          <w:tcPr>
            <w:tcW w:type="dxa" w:w="1152"/>
            <w:shd w:val="clear" w:color="auto" w:fill="EEF3F8"/>
          </w:tcPr>
          <w:p>
            <w:pPr>
              <w:spacing w:after="0" w:before="0"/>
              <w:jc w:val="right"/>
            </w:pPr>
            <w:r/>
            <w:r>
              <w:rPr>
                <w:b w:val="0"/>
                <w:sz w:val="19"/>
              </w:rPr>
              <w:t>0.426</w:t>
            </w:r>
          </w:p>
        </w:tc>
      </w:tr>
    </w:tbl>
    <w:p>
      <w:pPr>
        <w:spacing w:after="80"/>
      </w:pPr>
    </w:p>
    <w:p>
      <w:pPr>
        <w:spacing w:after="80"/>
      </w:pPr>
      <w:r>
        <w:rPr>
          <w:b w:val="0"/>
          <w:i w:val="0"/>
        </w:rPr>
        <w:t>Recall decomposes into three multiplicative stages, and the decomposition was measured, not assumed:</w:t>
      </w:r>
    </w:p>
    <w:p>
      <w:pPr>
        <w:jc w:val="center"/>
      </w:pPr>
      <w:r>
        <w:rPr>
          <w:rFonts w:ascii="Consolas" w:hAnsi="Consolas"/>
          <w:b/>
          <w:i w:val="0"/>
          <w:sz w:val="19"/>
        </w:rPr>
        <w:t>recall  =  coverage  ×  retrieval R@k  ×  extraction X|R</w:t>
      </w:r>
    </w:p>
    <w:p>
      <w:pPr>
        <w:keepNext/>
        <w:spacing w:after="60"/>
      </w:pPr>
      <w:r>
        <w:rPr>
          <w:b/>
          <w:color w:val="1F4E79"/>
          <w:sz w:val="19"/>
        </w:rPr>
        <w:t>Table 4.2  Stage decomposition. Predicted product matches observed recall, so the decomposition is sound.</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584"/>
        <w:gridCol w:w="1584"/>
        <w:gridCol w:w="1584"/>
        <w:gridCol w:w="1584"/>
        <w:gridCol w:w="1584"/>
        <w:gridCol w:w="1584"/>
      </w:tblGrid>
      <w:tr>
        <w:trPr>
          <w:tblHeader w:val="true"/>
        </w:trPr>
        <w:tc>
          <w:tcPr>
            <w:tcW w:type="dxa" w:w="2304"/>
            <w:shd w:val="clear" w:color="auto" w:fill="1F4E79"/>
          </w:tcPr>
          <w:p>
            <w:pPr>
              <w:spacing w:after="0" w:before="0"/>
              <w:jc w:val="left"/>
            </w:pPr>
            <w:r/>
            <w:r>
              <w:rPr>
                <w:b/>
                <w:color w:val="FFFFFF"/>
                <w:sz w:val="19"/>
              </w:rPr>
              <w:t>Method</w:t>
            </w:r>
          </w:p>
        </w:tc>
        <w:tc>
          <w:tcPr>
            <w:tcW w:type="dxa" w:w="1368"/>
            <w:shd w:val="clear" w:color="auto" w:fill="1F4E79"/>
          </w:tcPr>
          <w:p>
            <w:pPr>
              <w:spacing w:after="0" w:before="0"/>
              <w:jc w:val="right"/>
            </w:pPr>
            <w:r/>
            <w:r>
              <w:rPr>
                <w:b/>
                <w:color w:val="FFFFFF"/>
                <w:sz w:val="19"/>
              </w:rPr>
              <w:t>Coverage</w:t>
            </w:r>
          </w:p>
        </w:tc>
        <w:tc>
          <w:tcPr>
            <w:tcW w:type="dxa" w:w="1080"/>
            <w:shd w:val="clear" w:color="auto" w:fill="1F4E79"/>
          </w:tcPr>
          <w:p>
            <w:pPr>
              <w:spacing w:after="0" w:before="0"/>
              <w:jc w:val="right"/>
            </w:pPr>
            <w:r/>
            <w:r>
              <w:rPr>
                <w:b/>
                <w:color w:val="FFFFFF"/>
                <w:sz w:val="19"/>
              </w:rPr>
              <w:t>R@k</w:t>
            </w:r>
          </w:p>
        </w:tc>
        <w:tc>
          <w:tcPr>
            <w:tcW w:type="dxa" w:w="1080"/>
            <w:shd w:val="clear" w:color="auto" w:fill="1F4E79"/>
          </w:tcPr>
          <w:p>
            <w:pPr>
              <w:spacing w:after="0" w:before="0"/>
              <w:jc w:val="right"/>
            </w:pPr>
            <w:r/>
            <w:r>
              <w:rPr>
                <w:b/>
                <w:color w:val="FFFFFF"/>
                <w:sz w:val="19"/>
              </w:rPr>
              <w:t>X|R</w:t>
            </w:r>
          </w:p>
        </w:tc>
        <w:tc>
          <w:tcPr>
            <w:tcW w:type="dxa" w:w="1440"/>
            <w:shd w:val="clear" w:color="auto" w:fill="1F4E79"/>
          </w:tcPr>
          <w:p>
            <w:pPr>
              <w:spacing w:after="0" w:before="0"/>
              <w:jc w:val="right"/>
            </w:pPr>
            <w:r/>
            <w:r>
              <w:rPr>
                <w:b/>
                <w:color w:val="FFFFFF"/>
                <w:sz w:val="19"/>
              </w:rPr>
              <w:t>Predicted</w:t>
            </w:r>
          </w:p>
        </w:tc>
        <w:tc>
          <w:tcPr>
            <w:tcW w:type="dxa" w:w="1512"/>
            <w:shd w:val="clear" w:color="auto" w:fill="1F4E79"/>
          </w:tcPr>
          <w:p>
            <w:pPr>
              <w:spacing w:after="0" w:before="0"/>
              <w:jc w:val="right"/>
            </w:pPr>
            <w:r/>
            <w:r>
              <w:rPr>
                <w:b/>
                <w:color w:val="FFFFFF"/>
                <w:sz w:val="19"/>
              </w:rPr>
              <w:t>Observed</w:t>
            </w:r>
          </w:p>
        </w:tc>
      </w:tr>
      <w:tr>
        <w:tc>
          <w:tcPr>
            <w:tcW w:type="dxa" w:w="2304"/>
          </w:tcPr>
          <w:p>
            <w:pPr>
              <w:spacing w:after="0" w:before="0"/>
              <w:jc w:val="left"/>
            </w:pPr>
            <w:r/>
            <w:r>
              <w:rPr>
                <w:b w:val="0"/>
                <w:sz w:val="19"/>
              </w:rPr>
              <w:t>Top-2 cosine</w:t>
            </w:r>
          </w:p>
        </w:tc>
        <w:tc>
          <w:tcPr>
            <w:tcW w:type="dxa" w:w="1368"/>
          </w:tcPr>
          <w:p>
            <w:pPr>
              <w:spacing w:after="0" w:before="0"/>
              <w:jc w:val="right"/>
            </w:pPr>
            <w:r/>
            <w:r>
              <w:rPr>
                <w:b w:val="0"/>
                <w:sz w:val="19"/>
              </w:rPr>
              <w:t>0.99</w:t>
            </w:r>
          </w:p>
        </w:tc>
        <w:tc>
          <w:tcPr>
            <w:tcW w:type="dxa" w:w="1080"/>
          </w:tcPr>
          <w:p>
            <w:pPr>
              <w:spacing w:after="0" w:before="0"/>
              <w:jc w:val="right"/>
            </w:pPr>
            <w:r/>
            <w:r>
              <w:rPr>
                <w:b w:val="0"/>
                <w:sz w:val="19"/>
              </w:rPr>
              <w:t>0.64</w:t>
            </w:r>
          </w:p>
        </w:tc>
        <w:tc>
          <w:tcPr>
            <w:tcW w:type="dxa" w:w="1080"/>
          </w:tcPr>
          <w:p>
            <w:pPr>
              <w:spacing w:after="0" w:before="0"/>
              <w:jc w:val="right"/>
            </w:pPr>
            <w:r/>
            <w:r>
              <w:rPr>
                <w:b w:val="0"/>
                <w:sz w:val="19"/>
              </w:rPr>
              <w:t>0.68</w:t>
            </w:r>
          </w:p>
        </w:tc>
        <w:tc>
          <w:tcPr>
            <w:tcW w:type="dxa" w:w="1440"/>
          </w:tcPr>
          <w:p>
            <w:pPr>
              <w:spacing w:after="0" w:before="0"/>
              <w:jc w:val="right"/>
            </w:pPr>
            <w:r/>
            <w:r>
              <w:rPr>
                <w:b w:val="0"/>
                <w:sz w:val="19"/>
              </w:rPr>
              <w:t>0.44</w:t>
            </w:r>
          </w:p>
        </w:tc>
        <w:tc>
          <w:tcPr>
            <w:tcW w:type="dxa" w:w="1512"/>
          </w:tcPr>
          <w:p>
            <w:pPr>
              <w:spacing w:after="0" w:before="0"/>
              <w:jc w:val="right"/>
            </w:pPr>
            <w:r/>
            <w:r>
              <w:rPr>
                <w:b w:val="0"/>
                <w:sz w:val="19"/>
              </w:rPr>
              <w:t>0.436</w:t>
            </w:r>
          </w:p>
        </w:tc>
      </w:tr>
      <w:tr>
        <w:tc>
          <w:tcPr>
            <w:tcW w:type="dxa" w:w="2304"/>
            <w:shd w:val="clear" w:color="auto" w:fill="EEF3F8"/>
          </w:tcPr>
          <w:p>
            <w:pPr>
              <w:spacing w:after="0" w:before="0"/>
              <w:jc w:val="left"/>
            </w:pPr>
            <w:r/>
            <w:r>
              <w:rPr>
                <w:b w:val="0"/>
                <w:sz w:val="19"/>
              </w:rPr>
              <w:t>Top-1 cosine</w:t>
            </w:r>
          </w:p>
        </w:tc>
        <w:tc>
          <w:tcPr>
            <w:tcW w:type="dxa" w:w="1368"/>
            <w:shd w:val="clear" w:color="auto" w:fill="EEF3F8"/>
          </w:tcPr>
          <w:p>
            <w:pPr>
              <w:spacing w:after="0" w:before="0"/>
              <w:jc w:val="right"/>
            </w:pPr>
            <w:r/>
            <w:r>
              <w:rPr>
                <w:b w:val="0"/>
                <w:sz w:val="19"/>
              </w:rPr>
              <w:t>0.99</w:t>
            </w:r>
          </w:p>
        </w:tc>
        <w:tc>
          <w:tcPr>
            <w:tcW w:type="dxa" w:w="1080"/>
            <w:shd w:val="clear" w:color="auto" w:fill="EEF3F8"/>
          </w:tcPr>
          <w:p>
            <w:pPr>
              <w:spacing w:after="0" w:before="0"/>
              <w:jc w:val="right"/>
            </w:pPr>
            <w:r/>
            <w:r>
              <w:rPr>
                <w:b w:val="0"/>
                <w:sz w:val="19"/>
              </w:rPr>
              <w:t>0.49</w:t>
            </w:r>
          </w:p>
        </w:tc>
        <w:tc>
          <w:tcPr>
            <w:tcW w:type="dxa" w:w="1080"/>
            <w:shd w:val="clear" w:color="auto" w:fill="EEF3F8"/>
          </w:tcPr>
          <w:p>
            <w:pPr>
              <w:spacing w:after="0" w:before="0"/>
              <w:jc w:val="right"/>
            </w:pPr>
            <w:r/>
            <w:r>
              <w:rPr>
                <w:b w:val="0"/>
                <w:sz w:val="19"/>
              </w:rPr>
              <w:t>0.67</w:t>
            </w:r>
          </w:p>
        </w:tc>
        <w:tc>
          <w:tcPr>
            <w:tcW w:type="dxa" w:w="1440"/>
            <w:shd w:val="clear" w:color="auto" w:fill="EEF3F8"/>
          </w:tcPr>
          <w:p>
            <w:pPr>
              <w:spacing w:after="0" w:before="0"/>
              <w:jc w:val="right"/>
            </w:pPr>
            <w:r/>
            <w:r>
              <w:rPr>
                <w:b w:val="0"/>
                <w:sz w:val="19"/>
              </w:rPr>
              <w:t>0.32</w:t>
            </w:r>
          </w:p>
        </w:tc>
        <w:tc>
          <w:tcPr>
            <w:tcW w:type="dxa" w:w="1512"/>
            <w:shd w:val="clear" w:color="auto" w:fill="EEF3F8"/>
          </w:tcPr>
          <w:p>
            <w:pPr>
              <w:spacing w:after="0" w:before="0"/>
              <w:jc w:val="right"/>
            </w:pPr>
            <w:r/>
            <w:r>
              <w:rPr>
                <w:b w:val="0"/>
                <w:sz w:val="19"/>
              </w:rPr>
              <w:t>0.335</w:t>
            </w:r>
          </w:p>
        </w:tc>
      </w:tr>
      <w:tr>
        <w:tc>
          <w:tcPr>
            <w:tcW w:type="dxa" w:w="2304"/>
          </w:tcPr>
          <w:p>
            <w:pPr>
              <w:spacing w:after="0" w:before="0"/>
              <w:jc w:val="left"/>
            </w:pPr>
            <w:r/>
            <w:r>
              <w:rPr>
                <w:b w:val="0"/>
                <w:sz w:val="19"/>
              </w:rPr>
              <w:t>Top-1 BM25</w:t>
            </w:r>
          </w:p>
        </w:tc>
        <w:tc>
          <w:tcPr>
            <w:tcW w:type="dxa" w:w="1368"/>
          </w:tcPr>
          <w:p>
            <w:pPr>
              <w:spacing w:after="0" w:before="0"/>
              <w:jc w:val="right"/>
            </w:pPr>
            <w:r/>
            <w:r>
              <w:rPr>
                <w:b w:val="0"/>
                <w:sz w:val="19"/>
              </w:rPr>
              <w:t>0.99</w:t>
            </w:r>
          </w:p>
        </w:tc>
        <w:tc>
          <w:tcPr>
            <w:tcW w:type="dxa" w:w="1080"/>
          </w:tcPr>
          <w:p>
            <w:pPr>
              <w:spacing w:after="0" w:before="0"/>
              <w:jc w:val="right"/>
            </w:pPr>
            <w:r/>
            <w:r>
              <w:rPr>
                <w:b w:val="0"/>
                <w:sz w:val="19"/>
              </w:rPr>
              <w:t>0.53</w:t>
            </w:r>
          </w:p>
        </w:tc>
        <w:tc>
          <w:tcPr>
            <w:tcW w:type="dxa" w:w="1080"/>
          </w:tcPr>
          <w:p>
            <w:pPr>
              <w:spacing w:after="0" w:before="0"/>
              <w:jc w:val="right"/>
            </w:pPr>
            <w:r/>
            <w:r>
              <w:rPr>
                <w:b w:val="0"/>
                <w:sz w:val="19"/>
              </w:rPr>
              <w:t>0.59</w:t>
            </w:r>
          </w:p>
        </w:tc>
        <w:tc>
          <w:tcPr>
            <w:tcW w:type="dxa" w:w="1440"/>
          </w:tcPr>
          <w:p>
            <w:pPr>
              <w:spacing w:after="0" w:before="0"/>
              <w:jc w:val="right"/>
            </w:pPr>
            <w:r/>
            <w:r>
              <w:rPr>
                <w:b w:val="0"/>
                <w:sz w:val="19"/>
              </w:rPr>
              <w:t>0.31</w:t>
            </w:r>
          </w:p>
        </w:tc>
        <w:tc>
          <w:tcPr>
            <w:tcW w:type="dxa" w:w="1512"/>
          </w:tcPr>
          <w:p>
            <w:pPr>
              <w:spacing w:after="0" w:before="0"/>
              <w:jc w:val="right"/>
            </w:pPr>
            <w:r/>
            <w:r>
              <w:rPr>
                <w:b w:val="0"/>
                <w:sz w:val="19"/>
              </w:rPr>
              <w:t>0.313</w:t>
            </w:r>
          </w:p>
        </w:tc>
      </w:tr>
    </w:tbl>
    <w:p>
      <w:pPr>
        <w:spacing w:after="80"/>
      </w:pPr>
    </w:p>
    <w:p>
      <w:r>
        <w:rPr>
          <w:b w:val="0"/>
          <w:i w:val="0"/>
        </w:rPr>
        <w:t>Coverage is essentially perfect, so neither PDF conversion nor chunking is at fault. Retrieval loses a third; extraction loses a third of what survives. Because the stages multiply, even a perfect retriever caps recall at 0.99 × 1.00 × 0.67 ≈ 0.66.</w:t>
      </w:r>
    </w:p>
    <w:p>
      <w:r>
        <w:rPr>
          <w:b w:val="0"/>
          <w:i w:val="0"/>
        </w:rPr>
        <w:t>This conclusion is scale-dependent, and Section 4.11 revises it at full scale. It is not a claim that RAG fails in general — at 6–13 chunks the premise of retrieval, that the corpus is too large to read, is simply false.</w:t>
      </w:r>
    </w:p>
    <w:p>
      <w:pPr>
        <w:pStyle w:val="Heading2"/>
      </w:pPr>
      <w:r>
        <w:t>4.2  RQ1 — Chunking</w:t>
      </w:r>
    </w:p>
    <w:p>
      <w:pPr>
        <w:spacing w:after="80"/>
      </w:pPr>
      <w:r>
        <w:rPr>
          <w:b w:val="0"/>
          <w:i w:val="0"/>
        </w:rPr>
        <w:t>Markdown chunking (60 chunks, median 414 tokens, max 7,610) versus section chunking (220 chunks, ~1,500 chars). At fixed k Markdown appears to win decisively — R@2 0.62 vs 0.43 — but the comparison is invalid, and finding out why was the most useful methodological lesson of the study.</w:t>
      </w:r>
    </w:p>
    <w:p>
      <w:pPr>
        <w:keepNext/>
        <w:spacing w:after="60"/>
      </w:pPr>
      <w:r>
        <w:rPr>
          <w:b/>
          <w:color w:val="1F4E79"/>
          <w:sz w:val="19"/>
        </w:rPr>
        <w:t>Table 4.3  The fixed-k comparison was really a context-budget comparison.</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3168"/>
        <w:gridCol w:w="3168"/>
        <w:gridCol w:w="3168"/>
      </w:tblGrid>
      <w:tr>
        <w:trPr>
          <w:tblHeader w:val="true"/>
        </w:trPr>
        <w:tc>
          <w:tcPr>
            <w:tcW w:type="dxa" w:w="3312"/>
            <w:shd w:val="clear" w:color="auto" w:fill="1F4E79"/>
          </w:tcPr>
          <w:p>
            <w:pPr>
              <w:spacing w:after="0" w:before="0"/>
              <w:jc w:val="left"/>
            </w:pPr>
            <w:r/>
            <w:r>
              <w:rPr>
                <w:b/>
                <w:color w:val="FFFFFF"/>
                <w:sz w:val="19"/>
              </w:rPr>
              <w:t>Method</w:t>
            </w:r>
          </w:p>
        </w:tc>
        <w:tc>
          <w:tcPr>
            <w:tcW w:type="dxa" w:w="3168"/>
            <w:shd w:val="clear" w:color="auto" w:fill="1F4E79"/>
          </w:tcPr>
          <w:p>
            <w:pPr>
              <w:spacing w:after="0" w:before="0"/>
              <w:jc w:val="right"/>
            </w:pPr>
            <w:r/>
            <w:r>
              <w:rPr>
                <w:b/>
                <w:color w:val="FFFFFF"/>
                <w:sz w:val="19"/>
              </w:rPr>
              <w:t>Avg. tokens shown to the LLM</w:t>
            </w:r>
          </w:p>
        </w:tc>
        <w:tc>
          <w:tcPr>
            <w:tcW w:type="dxa" w:w="1296"/>
            <w:shd w:val="clear" w:color="auto" w:fill="1F4E79"/>
          </w:tcPr>
          <w:p>
            <w:pPr>
              <w:spacing w:after="0" w:before="0"/>
              <w:jc w:val="right"/>
            </w:pPr>
            <w:r/>
            <w:r>
              <w:rPr>
                <w:b/>
                <w:color w:val="FFFFFF"/>
                <w:sz w:val="19"/>
              </w:rPr>
              <w:t>F1</w:t>
            </w:r>
          </w:p>
        </w:tc>
      </w:tr>
      <w:tr>
        <w:tc>
          <w:tcPr>
            <w:tcW w:type="dxa" w:w="3312"/>
          </w:tcPr>
          <w:p>
            <w:pPr>
              <w:spacing w:after="0" w:before="0"/>
              <w:jc w:val="left"/>
            </w:pPr>
            <w:r/>
            <w:r>
              <w:rPr>
                <w:b w:val="0"/>
                <w:sz w:val="19"/>
              </w:rPr>
              <w:t>Markdown, cosine top-2</w:t>
            </w:r>
          </w:p>
        </w:tc>
        <w:tc>
          <w:tcPr>
            <w:tcW w:type="dxa" w:w="3168"/>
          </w:tcPr>
          <w:p>
            <w:pPr>
              <w:spacing w:after="0" w:before="0"/>
              <w:jc w:val="right"/>
            </w:pPr>
            <w:r/>
            <w:r>
              <w:rPr>
                <w:b w:val="0"/>
                <w:sz w:val="19"/>
              </w:rPr>
              <w:t>3,127</w:t>
            </w:r>
          </w:p>
        </w:tc>
        <w:tc>
          <w:tcPr>
            <w:tcW w:type="dxa" w:w="1296"/>
          </w:tcPr>
          <w:p>
            <w:pPr>
              <w:spacing w:after="0" w:before="0"/>
              <w:jc w:val="right"/>
            </w:pPr>
            <w:r/>
            <w:r>
              <w:rPr>
                <w:b w:val="0"/>
                <w:sz w:val="19"/>
              </w:rPr>
              <w:t>0.426</w:t>
            </w:r>
          </w:p>
        </w:tc>
      </w:tr>
      <w:tr>
        <w:tc>
          <w:tcPr>
            <w:tcW w:type="dxa" w:w="3312"/>
            <w:shd w:val="clear" w:color="auto" w:fill="EEF3F8"/>
          </w:tcPr>
          <w:p>
            <w:pPr>
              <w:spacing w:after="0" w:before="0"/>
              <w:jc w:val="left"/>
            </w:pPr>
            <w:r/>
            <w:r>
              <w:rPr>
                <w:b w:val="0"/>
                <w:sz w:val="19"/>
              </w:rPr>
              <w:t>Section, cosine top-2</w:t>
            </w:r>
          </w:p>
        </w:tc>
        <w:tc>
          <w:tcPr>
            <w:tcW w:type="dxa" w:w="3168"/>
            <w:shd w:val="clear" w:color="auto" w:fill="EEF3F8"/>
          </w:tcPr>
          <w:p>
            <w:pPr>
              <w:spacing w:after="0" w:before="0"/>
              <w:jc w:val="right"/>
            </w:pPr>
            <w:r/>
            <w:r>
              <w:rPr>
                <w:b w:val="0"/>
                <w:sz w:val="19"/>
              </w:rPr>
              <w:t>479</w:t>
            </w:r>
          </w:p>
        </w:tc>
        <w:tc>
          <w:tcPr>
            <w:tcW w:type="dxa" w:w="1296"/>
            <w:shd w:val="clear" w:color="auto" w:fill="EEF3F8"/>
          </w:tcPr>
          <w:p>
            <w:pPr>
              <w:spacing w:after="0" w:before="0"/>
              <w:jc w:val="right"/>
            </w:pPr>
            <w:r/>
            <w:r>
              <w:rPr>
                <w:b w:val="0"/>
                <w:sz w:val="19"/>
              </w:rPr>
              <w:t>0.356</w:t>
            </w:r>
          </w:p>
        </w:tc>
      </w:tr>
      <w:tr>
        <w:tc>
          <w:tcPr>
            <w:tcW w:type="dxa" w:w="3312"/>
          </w:tcPr>
          <w:p>
            <w:pPr>
              <w:spacing w:after="0" w:before="0"/>
              <w:jc w:val="left"/>
            </w:pPr>
            <w:r/>
            <w:r>
              <w:rPr>
                <w:b w:val="0"/>
                <w:sz w:val="19"/>
              </w:rPr>
              <w:t>Section, hybrid top-3</w:t>
            </w:r>
          </w:p>
        </w:tc>
        <w:tc>
          <w:tcPr>
            <w:tcW w:type="dxa" w:w="3168"/>
          </w:tcPr>
          <w:p>
            <w:pPr>
              <w:spacing w:after="0" w:before="0"/>
              <w:jc w:val="right"/>
            </w:pPr>
            <w:r/>
            <w:r>
              <w:rPr>
                <w:b w:val="0"/>
                <w:sz w:val="19"/>
              </w:rPr>
              <w:t>744</w:t>
            </w:r>
          </w:p>
        </w:tc>
        <w:tc>
          <w:tcPr>
            <w:tcW w:type="dxa" w:w="1296"/>
          </w:tcPr>
          <w:p>
            <w:pPr>
              <w:spacing w:after="0" w:before="0"/>
              <w:jc w:val="right"/>
            </w:pPr>
            <w:r/>
            <w:r>
              <w:rPr>
                <w:b w:val="0"/>
                <w:sz w:val="19"/>
              </w:rPr>
              <w:t>0.395</w:t>
            </w:r>
          </w:p>
        </w:tc>
      </w:tr>
    </w:tbl>
    <w:p>
      <w:pPr>
        <w:spacing w:after="80"/>
      </w:pPr>
    </w:p>
    <w:p>
      <w:r>
        <w:rPr>
          <w:b w:val="0"/>
          <w:i w:val="0"/>
        </w:rPr>
        <w:t>A Markdown chunk is ~6× larger, so "top-2" means different things in the two conditions. At equal token budget the ordering reverses: section top-8 reaches R@k 0.74 on 1,929 tokens against Markdown top-2's 0.62 on 3,127. Section chunking also lifts gold coverage from 93.3% to 98.9%, and contains 0.0% non-breaking spaces against 2.9% in the docling Markdown — which turned out to matter (Section 6.3).</w:t>
      </w: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RQ1 conclusion</w:t>
            </w:r>
          </w:p>
          <w:p>
            <w:pPr>
              <w:spacing w:after="0"/>
            </w:pPr>
            <w:r>
              <w:rPr>
                <w:sz w:val="20"/>
              </w:rPr>
              <w:t>Section chunking is better. Retrieve to a token budget rather than a fixed chunk count, which makes granularity a free parameter instead of a confound.</w:t>
            </w:r>
          </w:p>
        </w:tc>
      </w:tr>
    </w:tbl>
    <w:p>
      <w:pPr>
        <w:spacing w:after="80"/>
      </w:pPr>
    </w:p>
    <w:p>
      <w:pPr>
        <w:pStyle w:val="Heading2"/>
      </w:pPr>
      <w:r>
        <w:t>4.3  RQ2 — Retrieval method</w:t>
      </w:r>
    </w:p>
    <w:p>
      <w:pPr>
        <w:spacing w:after="80"/>
      </w:pPr>
      <w:r>
        <w:rPr>
          <w:b w:val="0"/>
          <w:i w:val="0"/>
        </w:rPr>
        <w:t>Measured on retrieval alone, BM25 beats dense cosine at every budget (0.86 vs 0.69 at k=3), and this survives restriction to gold answers occurring in exactly one chunk. End-to-end, cosine wins (F1 0.377 vs 0.344). The extra recall does not convert:</w:t>
      </w:r>
    </w:p>
    <w:p>
      <w:pPr>
        <w:keepNext/>
        <w:spacing w:after="60"/>
      </w:pPr>
      <w:r>
        <w:rPr>
          <w:b/>
          <w:color w:val="1F4E79"/>
          <w:sz w:val="19"/>
        </w:rPr>
        <w:t>Table 4.4  Where BM25's retrieval advantage is lost.</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2448"/>
            <w:shd w:val="clear" w:color="auto" w:fill="1F4E79"/>
          </w:tcPr>
          <w:p>
            <w:pPr>
              <w:spacing w:after="0" w:before="0"/>
              <w:jc w:val="left"/>
            </w:pPr>
            <w:r/>
            <w:r>
              <w:rPr>
                <w:b/>
                <w:color w:val="FFFFFF"/>
                <w:sz w:val="19"/>
              </w:rPr>
              <w:t>Method</w:t>
            </w:r>
          </w:p>
        </w:tc>
        <w:tc>
          <w:tcPr>
            <w:tcW w:type="dxa" w:w="2160"/>
            <w:shd w:val="clear" w:color="auto" w:fill="1F4E79"/>
          </w:tcPr>
          <w:p>
            <w:pPr>
              <w:spacing w:after="0" w:before="0"/>
              <w:jc w:val="right"/>
            </w:pPr>
            <w:r/>
            <w:r>
              <w:rPr>
                <w:b/>
                <w:color w:val="FFFFFF"/>
                <w:sz w:val="19"/>
              </w:rPr>
              <w:t>Total FP</w:t>
            </w:r>
          </w:p>
        </w:tc>
        <w:tc>
          <w:tcPr>
            <w:tcW w:type="dxa" w:w="3168"/>
            <w:shd w:val="clear" w:color="auto" w:fill="1F4E79"/>
          </w:tcPr>
          <w:p>
            <w:pPr>
              <w:spacing w:after="0" w:before="0"/>
              <w:jc w:val="right"/>
            </w:pPr>
            <w:r/>
            <w:r>
              <w:rPr>
                <w:b/>
                <w:color w:val="FFFFFF"/>
                <w:sz w:val="19"/>
              </w:rPr>
              <w:t>FPs on zero-gold categories</w:t>
            </w:r>
          </w:p>
        </w:tc>
        <w:tc>
          <w:tcPr>
            <w:tcW w:type="dxa" w:w="1008"/>
            <w:shd w:val="clear" w:color="auto" w:fill="1F4E79"/>
          </w:tcPr>
          <w:p>
            <w:pPr>
              <w:spacing w:after="0" w:before="0"/>
              <w:jc w:val="right"/>
            </w:pPr>
            <w:r/>
            <w:r>
              <w:rPr>
                <w:b/>
                <w:color w:val="FFFFFF"/>
                <w:sz w:val="19"/>
              </w:rPr>
              <w:t>Share</w:t>
            </w:r>
          </w:p>
        </w:tc>
      </w:tr>
      <w:tr>
        <w:tc>
          <w:tcPr>
            <w:tcW w:type="dxa" w:w="2448"/>
          </w:tcPr>
          <w:p>
            <w:pPr>
              <w:spacing w:after="0" w:before="0"/>
              <w:jc w:val="left"/>
            </w:pPr>
            <w:r/>
            <w:r>
              <w:rPr>
                <w:b w:val="0"/>
                <w:sz w:val="19"/>
              </w:rPr>
              <w:t>Cosine top-1</w:t>
            </w:r>
          </w:p>
        </w:tc>
        <w:tc>
          <w:tcPr>
            <w:tcW w:type="dxa" w:w="2160"/>
          </w:tcPr>
          <w:p>
            <w:pPr>
              <w:spacing w:after="0" w:before="0"/>
              <w:jc w:val="right"/>
            </w:pPr>
            <w:r/>
            <w:r>
              <w:rPr>
                <w:b w:val="0"/>
                <w:sz w:val="19"/>
              </w:rPr>
              <w:t>79</w:t>
            </w:r>
          </w:p>
        </w:tc>
        <w:tc>
          <w:tcPr>
            <w:tcW w:type="dxa" w:w="3168"/>
          </w:tcPr>
          <w:p>
            <w:pPr>
              <w:spacing w:after="0" w:before="0"/>
              <w:jc w:val="right"/>
            </w:pPr>
            <w:r/>
            <w:r>
              <w:rPr>
                <w:b w:val="0"/>
                <w:sz w:val="19"/>
              </w:rPr>
              <w:t>29</w:t>
            </w:r>
          </w:p>
        </w:tc>
        <w:tc>
          <w:tcPr>
            <w:tcW w:type="dxa" w:w="1008"/>
          </w:tcPr>
          <w:p>
            <w:pPr>
              <w:spacing w:after="0" w:before="0"/>
              <w:jc w:val="right"/>
            </w:pPr>
            <w:r/>
            <w:r>
              <w:rPr>
                <w:b w:val="0"/>
                <w:sz w:val="19"/>
              </w:rPr>
              <w:t>37%</w:t>
            </w:r>
          </w:p>
        </w:tc>
      </w:tr>
      <w:tr>
        <w:tc>
          <w:tcPr>
            <w:tcW w:type="dxa" w:w="2448"/>
            <w:shd w:val="clear" w:color="auto" w:fill="EEF3F8"/>
          </w:tcPr>
          <w:p>
            <w:pPr>
              <w:spacing w:after="0" w:before="0"/>
              <w:jc w:val="left"/>
            </w:pPr>
            <w:r/>
            <w:r>
              <w:rPr>
                <w:b w:val="0"/>
                <w:sz w:val="19"/>
              </w:rPr>
              <w:t>BM25 top-1</w:t>
            </w:r>
          </w:p>
        </w:tc>
        <w:tc>
          <w:tcPr>
            <w:tcW w:type="dxa" w:w="2160"/>
            <w:shd w:val="clear" w:color="auto" w:fill="EEF3F8"/>
          </w:tcPr>
          <w:p>
            <w:pPr>
              <w:spacing w:after="0" w:before="0"/>
              <w:jc w:val="right"/>
            </w:pPr>
            <w:r/>
            <w:r>
              <w:rPr>
                <w:b w:val="0"/>
                <w:sz w:val="19"/>
              </w:rPr>
              <w:t>91</w:t>
            </w:r>
          </w:p>
        </w:tc>
        <w:tc>
          <w:tcPr>
            <w:tcW w:type="dxa" w:w="3168"/>
            <w:shd w:val="clear" w:color="auto" w:fill="EEF3F8"/>
          </w:tcPr>
          <w:p>
            <w:pPr>
              <w:spacing w:after="0" w:before="0"/>
              <w:jc w:val="right"/>
            </w:pPr>
            <w:r/>
            <w:r>
              <w:rPr>
                <w:b/>
                <w:color w:val="1F4E79"/>
                <w:sz w:val="19"/>
              </w:rPr>
              <w:t>50</w:t>
            </w:r>
          </w:p>
        </w:tc>
        <w:tc>
          <w:tcPr>
            <w:tcW w:type="dxa" w:w="1008"/>
            <w:shd w:val="clear" w:color="auto" w:fill="EEF3F8"/>
          </w:tcPr>
          <w:p>
            <w:pPr>
              <w:spacing w:after="0" w:before="0"/>
              <w:jc w:val="right"/>
            </w:pPr>
            <w:r/>
            <w:r>
              <w:rPr>
                <w:b/>
                <w:color w:val="1F4E79"/>
                <w:sz w:val="19"/>
              </w:rPr>
              <w:t>55%</w:t>
            </w:r>
          </w:p>
        </w:tc>
      </w:tr>
    </w:tbl>
    <w:p>
      <w:pPr>
        <w:spacing w:after="80"/>
      </w:pPr>
    </w:p>
    <w:p>
      <w:pPr>
        <w:spacing w:after="80"/>
      </w:pPr>
      <w:r>
        <w:rPr>
          <w:b w:val="0"/>
          <w:i w:val="0"/>
        </w:rPr>
        <w:t>Lexical matching always finds a keyword hit. Asked for "Source Code Escrow" in a contract with no escrow clause, BM25 returns escrow-adjacent tokens and baits the model into extracting something. BM25 is better at finding a clause that exists and much worse at not finding one that does not.</w:t>
      </w:r>
    </w:p>
    <w:p>
      <w:pPr>
        <w:keepNext/>
        <w:spacing w:after="60"/>
      </w:pPr>
      <w:r>
        <w:rPr>
          <w:b/>
          <w:color w:val="1F4E79"/>
          <w:sz w:val="19"/>
        </w:rPr>
        <w:t>Table 4.5  F1 by retrieval strategy at a top-5 budget.</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3312"/>
            <w:shd w:val="clear" w:color="auto" w:fill="1F4E79"/>
          </w:tcPr>
          <w:p>
            <w:pPr>
              <w:spacing w:after="0" w:before="0"/>
              <w:jc w:val="left"/>
            </w:pPr>
            <w:r/>
            <w:r>
              <w:rPr>
                <w:b/>
                <w:color w:val="FFFFFF"/>
                <w:sz w:val="19"/>
              </w:rPr>
              <w:t>Embedder</w:t>
            </w:r>
          </w:p>
        </w:tc>
        <w:tc>
          <w:tcPr>
            <w:tcW w:type="dxa" w:w="1728"/>
            <w:shd w:val="clear" w:color="auto" w:fill="1F4E79"/>
          </w:tcPr>
          <w:p>
            <w:pPr>
              <w:spacing w:after="0" w:before="0"/>
              <w:jc w:val="right"/>
            </w:pPr>
            <w:r/>
            <w:r>
              <w:rPr>
                <w:b/>
                <w:color w:val="FFFFFF"/>
                <w:sz w:val="19"/>
              </w:rPr>
              <w:t>Cosine top-5</w:t>
            </w:r>
          </w:p>
        </w:tc>
        <w:tc>
          <w:tcPr>
            <w:tcW w:type="dxa" w:w="2160"/>
            <w:shd w:val="clear" w:color="auto" w:fill="1F4E79"/>
          </w:tcPr>
          <w:p>
            <w:pPr>
              <w:spacing w:after="0" w:before="0"/>
              <w:jc w:val="right"/>
            </w:pPr>
            <w:r/>
            <w:r>
              <w:rPr>
                <w:b/>
                <w:color w:val="FFFFFF"/>
                <w:sz w:val="19"/>
              </w:rPr>
              <w:t>Hybrid prefilter</w:t>
            </w:r>
          </w:p>
        </w:tc>
        <w:tc>
          <w:tcPr>
            <w:tcW w:type="dxa" w:w="2160"/>
            <w:shd w:val="clear" w:color="auto" w:fill="1F4E79"/>
          </w:tcPr>
          <w:p>
            <w:pPr>
              <w:spacing w:after="0" w:before="0"/>
              <w:jc w:val="right"/>
            </w:pPr>
            <w:r/>
            <w:r>
              <w:rPr>
                <w:b/>
                <w:color w:val="FFFFFF"/>
                <w:sz w:val="19"/>
              </w:rPr>
              <w:t>Rank fusion (RRF)</w:t>
            </w:r>
          </w:p>
        </w:tc>
      </w:tr>
      <w:tr>
        <w:tc>
          <w:tcPr>
            <w:tcW w:type="dxa" w:w="3312"/>
          </w:tcPr>
          <w:p>
            <w:pPr>
              <w:spacing w:after="0" w:before="0"/>
              <w:jc w:val="left"/>
            </w:pPr>
            <w:r/>
            <w:r>
              <w:rPr>
                <w:b w:val="0"/>
                <w:sz w:val="19"/>
              </w:rPr>
              <w:t>OpenAI text-embedding-3-small</w:t>
            </w:r>
          </w:p>
        </w:tc>
        <w:tc>
          <w:tcPr>
            <w:tcW w:type="dxa" w:w="1728"/>
          </w:tcPr>
          <w:p>
            <w:pPr>
              <w:spacing w:after="0" w:before="0"/>
              <w:jc w:val="right"/>
            </w:pPr>
            <w:r/>
            <w:r>
              <w:rPr>
                <w:b w:val="0"/>
                <w:sz w:val="19"/>
              </w:rPr>
              <w:t>0.406</w:t>
            </w:r>
          </w:p>
        </w:tc>
        <w:tc>
          <w:tcPr>
            <w:tcW w:type="dxa" w:w="2160"/>
          </w:tcPr>
          <w:p>
            <w:pPr>
              <w:spacing w:after="0" w:before="0"/>
              <w:jc w:val="right"/>
            </w:pPr>
            <w:r/>
            <w:r>
              <w:rPr>
                <w:b w:val="0"/>
                <w:sz w:val="19"/>
              </w:rPr>
              <w:t>0.394</w:t>
            </w:r>
          </w:p>
        </w:tc>
        <w:tc>
          <w:tcPr>
            <w:tcW w:type="dxa" w:w="2160"/>
          </w:tcPr>
          <w:p>
            <w:pPr>
              <w:spacing w:after="0" w:before="0"/>
              <w:jc w:val="right"/>
            </w:pPr>
            <w:r/>
            <w:r>
              <w:rPr>
                <w:b w:val="0"/>
                <w:sz w:val="19"/>
              </w:rPr>
              <w:t>0.411</w:t>
            </w:r>
          </w:p>
        </w:tc>
      </w:tr>
      <w:tr>
        <w:tc>
          <w:tcPr>
            <w:tcW w:type="dxa" w:w="3312"/>
            <w:shd w:val="clear" w:color="auto" w:fill="EEF3F8"/>
          </w:tcPr>
          <w:p>
            <w:pPr>
              <w:spacing w:after="0" w:before="0"/>
              <w:jc w:val="left"/>
            </w:pPr>
            <w:r/>
            <w:r>
              <w:rPr>
                <w:b w:val="0"/>
                <w:sz w:val="19"/>
              </w:rPr>
              <w:t>qwen3-embedding:0.6b</w:t>
            </w:r>
          </w:p>
        </w:tc>
        <w:tc>
          <w:tcPr>
            <w:tcW w:type="dxa" w:w="1728"/>
            <w:shd w:val="clear" w:color="auto" w:fill="EEF3F8"/>
          </w:tcPr>
          <w:p>
            <w:pPr>
              <w:spacing w:after="0" w:before="0"/>
              <w:jc w:val="right"/>
            </w:pPr>
            <w:r/>
            <w:r>
              <w:rPr>
                <w:b w:val="0"/>
                <w:sz w:val="19"/>
              </w:rPr>
              <w:t>0.436</w:t>
            </w:r>
          </w:p>
        </w:tc>
        <w:tc>
          <w:tcPr>
            <w:tcW w:type="dxa" w:w="2160"/>
            <w:shd w:val="clear" w:color="auto" w:fill="EEF3F8"/>
          </w:tcPr>
          <w:p>
            <w:pPr>
              <w:spacing w:after="0" w:before="0"/>
              <w:jc w:val="right"/>
            </w:pPr>
            <w:r/>
            <w:r>
              <w:rPr>
                <w:b w:val="0"/>
                <w:sz w:val="19"/>
              </w:rPr>
              <w:t>0.423</w:t>
            </w:r>
          </w:p>
        </w:tc>
        <w:tc>
          <w:tcPr>
            <w:tcW w:type="dxa" w:w="2160"/>
            <w:shd w:val="clear" w:color="auto" w:fill="EEF3F8"/>
          </w:tcPr>
          <w:p>
            <w:pPr>
              <w:spacing w:after="0" w:before="0"/>
              <w:jc w:val="right"/>
            </w:pPr>
            <w:r/>
            <w:r>
              <w:rPr>
                <w:b/>
                <w:color w:val="1F4E79"/>
                <w:sz w:val="19"/>
              </w:rPr>
              <w:t>0.457</w:t>
            </w:r>
          </w:p>
        </w:tc>
      </w:tr>
      <w:tr>
        <w:tc>
          <w:tcPr>
            <w:tcW w:type="dxa" w:w="3312"/>
          </w:tcPr>
          <w:p>
            <w:pPr>
              <w:spacing w:after="0" w:before="0"/>
              <w:jc w:val="left"/>
            </w:pPr>
            <w:r/>
            <w:r>
              <w:rPr>
                <w:b w:val="0"/>
                <w:sz w:val="19"/>
              </w:rPr>
              <w:t>bge-m3</w:t>
            </w:r>
          </w:p>
        </w:tc>
        <w:tc>
          <w:tcPr>
            <w:tcW w:type="dxa" w:w="1728"/>
          </w:tcPr>
          <w:p>
            <w:pPr>
              <w:spacing w:after="0" w:before="0"/>
              <w:jc w:val="right"/>
            </w:pPr>
            <w:r/>
            <w:r>
              <w:rPr>
                <w:b/>
                <w:color w:val="1F4E79"/>
                <w:sz w:val="19"/>
              </w:rPr>
              <w:t>0.449</w:t>
            </w:r>
          </w:p>
        </w:tc>
        <w:tc>
          <w:tcPr>
            <w:tcW w:type="dxa" w:w="2160"/>
          </w:tcPr>
          <w:p>
            <w:pPr>
              <w:spacing w:after="0" w:before="0"/>
              <w:jc w:val="right"/>
            </w:pPr>
            <w:r/>
            <w:r>
              <w:rPr>
                <w:b w:val="0"/>
                <w:sz w:val="19"/>
              </w:rPr>
              <w:t>0.428</w:t>
            </w:r>
          </w:p>
        </w:tc>
        <w:tc>
          <w:tcPr>
            <w:tcW w:type="dxa" w:w="2160"/>
          </w:tcPr>
          <w:p>
            <w:pPr>
              <w:spacing w:after="0" w:before="0"/>
              <w:jc w:val="right"/>
            </w:pPr>
            <w:r/>
            <w:r>
              <w:rPr>
                <w:b w:val="0"/>
                <w:sz w:val="19"/>
              </w:rPr>
              <w:t>0.438</w:t>
            </w:r>
          </w:p>
        </w:tc>
      </w:tr>
    </w:tbl>
    <w:p>
      <w:pPr>
        <w:spacing w:after="80"/>
      </w:pPr>
    </w:p>
    <w:p>
      <w:r>
        <w:rPr>
          <w:b w:val="0"/>
          <w:i w:val="0"/>
        </w:rPr>
        <w:t>Reciprocal Rank Fusion unions both rankers' shortlists and scores by 1/(60 + rank), so a chunk strong in only one ranker still gets credit — unlike hybrid prefiltering, which discards anything BM25 did not shortlist. The behaviour was validated on a constructed example before any spend. RRF is not a universal upgrade: it helps qwen3 substantially, OpenAI marginally, and never beats bge-m3's own plain cosine.</w:t>
      </w: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RQ2 conclusion</w:t>
            </w:r>
          </w:p>
          <w:p>
            <w:pPr>
              <w:spacing w:after="0"/>
            </w:pPr>
            <w:r>
              <w:rPr>
                <w:sz w:val="20"/>
              </w:rPr>
              <w:t>Rank fusion over a strong dense embedder is the best retriever measured (F1 0.457). The deeper point is that retrieval recall and end-to-end accuracy are different objectives — BM25 wins the first and loses the second.</w:t>
            </w:r>
          </w:p>
        </w:tc>
      </w:tr>
    </w:tbl>
    <w:p>
      <w:pPr>
        <w:spacing w:after="80"/>
      </w:pPr>
    </w:p>
    <w:p>
      <w:pPr>
        <w:pStyle w:val="Heading2"/>
      </w:pPr>
      <w:r>
        <w:t>4.4  RQ3 — LLM-as-verifier</w:t>
      </w:r>
    </w:p>
    <w:p>
      <w:pPr>
        <w:keepNext/>
        <w:spacing w:after="60"/>
      </w:pPr>
      <w:r>
        <w:rPr>
          <w:b/>
          <w:color w:val="1F4E79"/>
          <w:sz w:val="19"/>
        </w:rPr>
        <w:t>Table 4.6  Effect of an LLM verification pass on F1.</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901"/>
        <w:gridCol w:w="1901"/>
        <w:gridCol w:w="1901"/>
        <w:gridCol w:w="1901"/>
        <w:gridCol w:w="1901"/>
      </w:tblGrid>
      <w:tr>
        <w:trPr>
          <w:tblHeader w:val="true"/>
        </w:trPr>
        <w:tc>
          <w:tcPr>
            <w:tcW w:type="dxa" w:w="1584"/>
            <w:shd w:val="clear" w:color="auto" w:fill="1F4E79"/>
          </w:tcPr>
          <w:p>
            <w:pPr>
              <w:spacing w:after="0" w:before="0"/>
              <w:jc w:val="left"/>
            </w:pPr>
            <w:r/>
            <w:r>
              <w:rPr>
                <w:b/>
                <w:color w:val="FFFFFF"/>
                <w:sz w:val="19"/>
              </w:rPr>
              <w:t>Set</w:t>
            </w:r>
          </w:p>
        </w:tc>
        <w:tc>
          <w:tcPr>
            <w:tcW w:type="dxa" w:w="1440"/>
            <w:shd w:val="clear" w:color="auto" w:fill="1F4E79"/>
          </w:tcPr>
          <w:p>
            <w:pPr>
              <w:spacing w:after="0" w:before="0"/>
              <w:jc w:val="left"/>
            </w:pPr>
            <w:r/>
            <w:r>
              <w:rPr>
                <w:b/>
                <w:color w:val="FFFFFF"/>
                <w:sz w:val="19"/>
              </w:rPr>
              <w:t>Model</w:t>
            </w:r>
          </w:p>
        </w:tc>
        <w:tc>
          <w:tcPr>
            <w:tcW w:type="dxa" w:w="1872"/>
            <w:shd w:val="clear" w:color="auto" w:fill="1F4E79"/>
          </w:tcPr>
          <w:p>
            <w:pPr>
              <w:spacing w:after="0" w:before="0"/>
              <w:jc w:val="right"/>
            </w:pPr>
            <w:r/>
            <w:r>
              <w:rPr>
                <w:b/>
                <w:color w:val="FFFFFF"/>
                <w:sz w:val="19"/>
              </w:rPr>
              <w:t>Base</w:t>
            </w:r>
          </w:p>
        </w:tc>
        <w:tc>
          <w:tcPr>
            <w:tcW w:type="dxa" w:w="2232"/>
            <w:shd w:val="clear" w:color="auto" w:fill="1F4E79"/>
          </w:tcPr>
          <w:p>
            <w:pPr>
              <w:spacing w:after="0" w:before="0"/>
              <w:jc w:val="right"/>
            </w:pPr>
            <w:r/>
            <w:r>
              <w:rPr>
                <w:b/>
                <w:color w:val="FFFFFF"/>
                <w:sz w:val="19"/>
              </w:rPr>
              <w:t>With verifier</w:t>
            </w:r>
          </w:p>
        </w:tc>
        <w:tc>
          <w:tcPr>
            <w:tcW w:type="dxa" w:w="1368"/>
            <w:shd w:val="clear" w:color="auto" w:fill="1F4E79"/>
          </w:tcPr>
          <w:p>
            <w:pPr>
              <w:spacing w:after="0" w:before="0"/>
              <w:jc w:val="right"/>
            </w:pPr>
            <w:r/>
            <w:r>
              <w:rPr>
                <w:b/>
                <w:color w:val="FFFFFF"/>
                <w:sz w:val="19"/>
              </w:rPr>
              <w:t>Change</w:t>
            </w:r>
          </w:p>
        </w:tc>
      </w:tr>
      <w:tr>
        <w:tc>
          <w:tcPr>
            <w:tcW w:type="dxa" w:w="1584"/>
          </w:tcPr>
          <w:p>
            <w:pPr>
              <w:spacing w:after="0" w:before="0"/>
              <w:jc w:val="left"/>
            </w:pPr>
            <w:r/>
            <w:r>
              <w:rPr>
                <w:b w:val="0"/>
                <w:sz w:val="19"/>
              </w:rPr>
              <w:t>3 contracts</w:t>
            </w:r>
          </w:p>
        </w:tc>
        <w:tc>
          <w:tcPr>
            <w:tcW w:type="dxa" w:w="1440"/>
          </w:tcPr>
          <w:p>
            <w:pPr>
              <w:spacing w:after="0" w:before="0"/>
              <w:jc w:val="left"/>
            </w:pPr>
            <w:r/>
            <w:r>
              <w:rPr>
                <w:b w:val="0"/>
                <w:sz w:val="19"/>
              </w:rPr>
              <w:t>GPT-5.4</w:t>
            </w:r>
          </w:p>
        </w:tc>
        <w:tc>
          <w:tcPr>
            <w:tcW w:type="dxa" w:w="1872"/>
          </w:tcPr>
          <w:p>
            <w:pPr>
              <w:spacing w:after="0" w:before="0"/>
              <w:jc w:val="right"/>
            </w:pPr>
            <w:r/>
            <w:r>
              <w:rPr>
                <w:b w:val="0"/>
                <w:sz w:val="19"/>
              </w:rPr>
              <w:t>0.348</w:t>
            </w:r>
          </w:p>
        </w:tc>
        <w:tc>
          <w:tcPr>
            <w:tcW w:type="dxa" w:w="2232"/>
          </w:tcPr>
          <w:p>
            <w:pPr>
              <w:spacing w:after="0" w:before="0"/>
              <w:jc w:val="right"/>
            </w:pPr>
            <w:r/>
            <w:r>
              <w:rPr>
                <w:b w:val="0"/>
                <w:sz w:val="19"/>
              </w:rPr>
              <w:t>0.421</w:t>
            </w:r>
          </w:p>
        </w:tc>
        <w:tc>
          <w:tcPr>
            <w:tcW w:type="dxa" w:w="1368"/>
          </w:tcPr>
          <w:p>
            <w:pPr>
              <w:spacing w:after="0" w:before="0"/>
              <w:jc w:val="right"/>
            </w:pPr>
            <w:r/>
            <w:r>
              <w:rPr>
                <w:b/>
                <w:color w:val="1F4E79"/>
                <w:sz w:val="19"/>
              </w:rPr>
              <w:t>+0.073</w:t>
            </w:r>
          </w:p>
        </w:tc>
      </w:tr>
      <w:tr>
        <w:tc>
          <w:tcPr>
            <w:tcW w:type="dxa" w:w="1584"/>
            <w:shd w:val="clear" w:color="auto" w:fill="EEF3F8"/>
          </w:tcPr>
          <w:p>
            <w:pPr>
              <w:spacing w:after="0" w:before="0"/>
              <w:jc w:val="left"/>
            </w:pPr>
            <w:r/>
            <w:r>
              <w:rPr>
                <w:b w:val="0"/>
                <w:sz w:val="19"/>
              </w:rPr>
              <w:t>3 contracts</w:t>
            </w:r>
          </w:p>
        </w:tc>
        <w:tc>
          <w:tcPr>
            <w:tcW w:type="dxa" w:w="1440"/>
            <w:shd w:val="clear" w:color="auto" w:fill="EEF3F8"/>
          </w:tcPr>
          <w:p>
            <w:pPr>
              <w:spacing w:after="0" w:before="0"/>
              <w:jc w:val="left"/>
            </w:pPr>
            <w:r/>
            <w:r>
              <w:rPr>
                <w:b w:val="0"/>
                <w:sz w:val="19"/>
              </w:rPr>
              <w:t>GPT-5.5</w:t>
            </w:r>
          </w:p>
        </w:tc>
        <w:tc>
          <w:tcPr>
            <w:tcW w:type="dxa" w:w="1872"/>
            <w:shd w:val="clear" w:color="auto" w:fill="EEF3F8"/>
          </w:tcPr>
          <w:p>
            <w:pPr>
              <w:spacing w:after="0" w:before="0"/>
              <w:jc w:val="right"/>
            </w:pPr>
            <w:r/>
            <w:r>
              <w:rPr>
                <w:b w:val="0"/>
                <w:sz w:val="19"/>
              </w:rPr>
              <w:t>0.382</w:t>
            </w:r>
          </w:p>
        </w:tc>
        <w:tc>
          <w:tcPr>
            <w:tcW w:type="dxa" w:w="2232"/>
            <w:shd w:val="clear" w:color="auto" w:fill="EEF3F8"/>
          </w:tcPr>
          <w:p>
            <w:pPr>
              <w:spacing w:after="0" w:before="0"/>
              <w:jc w:val="right"/>
            </w:pPr>
            <w:r/>
            <w:r>
              <w:rPr>
                <w:b/>
                <w:color w:val="1F4E79"/>
                <w:sz w:val="19"/>
              </w:rPr>
              <w:t>0.576</w:t>
            </w:r>
          </w:p>
        </w:tc>
        <w:tc>
          <w:tcPr>
            <w:tcW w:type="dxa" w:w="1368"/>
            <w:shd w:val="clear" w:color="auto" w:fill="EEF3F8"/>
          </w:tcPr>
          <w:p>
            <w:pPr>
              <w:spacing w:after="0" w:before="0"/>
              <w:jc w:val="right"/>
            </w:pPr>
            <w:r/>
            <w:r>
              <w:rPr>
                <w:b/>
                <w:color w:val="1F4E79"/>
                <w:sz w:val="19"/>
              </w:rPr>
              <w:t>+0.194</w:t>
            </w:r>
          </w:p>
        </w:tc>
      </w:tr>
      <w:tr>
        <w:tc>
          <w:tcPr>
            <w:tcW w:type="dxa" w:w="1584"/>
          </w:tcPr>
          <w:p>
            <w:pPr>
              <w:spacing w:after="0" w:before="0"/>
              <w:jc w:val="left"/>
            </w:pPr>
            <w:r/>
            <w:r>
              <w:rPr>
                <w:b w:val="0"/>
                <w:sz w:val="19"/>
              </w:rPr>
              <w:t>6 contracts</w:t>
            </w:r>
          </w:p>
        </w:tc>
        <w:tc>
          <w:tcPr>
            <w:tcW w:type="dxa" w:w="1440"/>
          </w:tcPr>
          <w:p>
            <w:pPr>
              <w:spacing w:after="0" w:before="0"/>
              <w:jc w:val="left"/>
            </w:pPr>
            <w:r/>
            <w:r>
              <w:rPr>
                <w:b w:val="0"/>
                <w:sz w:val="19"/>
              </w:rPr>
              <w:t>GPT-5.4</w:t>
            </w:r>
          </w:p>
        </w:tc>
        <w:tc>
          <w:tcPr>
            <w:tcW w:type="dxa" w:w="1872"/>
          </w:tcPr>
          <w:p>
            <w:pPr>
              <w:spacing w:after="0" w:before="0"/>
              <w:jc w:val="right"/>
            </w:pPr>
            <w:r/>
            <w:r>
              <w:rPr>
                <w:b w:val="0"/>
                <w:sz w:val="19"/>
              </w:rPr>
              <w:t>0.377</w:t>
            </w:r>
          </w:p>
        </w:tc>
        <w:tc>
          <w:tcPr>
            <w:tcW w:type="dxa" w:w="2232"/>
          </w:tcPr>
          <w:p>
            <w:pPr>
              <w:spacing w:after="0" w:before="0"/>
              <w:jc w:val="right"/>
            </w:pPr>
            <w:r/>
            <w:r>
              <w:rPr>
                <w:b w:val="0"/>
                <w:sz w:val="19"/>
              </w:rPr>
              <w:t>0.368</w:t>
            </w:r>
          </w:p>
        </w:tc>
        <w:tc>
          <w:tcPr>
            <w:tcW w:type="dxa" w:w="1368"/>
          </w:tcPr>
          <w:p>
            <w:pPr>
              <w:spacing w:after="0" w:before="0"/>
              <w:jc w:val="right"/>
            </w:pPr>
            <w:r/>
            <w:r>
              <w:rPr>
                <w:b w:val="0"/>
                <w:sz w:val="19"/>
              </w:rPr>
              <w:t>−0.009</w:t>
            </w:r>
          </w:p>
        </w:tc>
      </w:tr>
    </w:tbl>
    <w:p>
      <w:pPr>
        <w:spacing w:after="80"/>
      </w:pPr>
    </w:p>
    <w:p>
      <w:r>
        <w:rPr>
          <w:b w:val="0"/>
          <w:i w:val="0"/>
        </w:rPr>
        <w:t>The GPT-5.5 result is the strongest number in the study: F1 0.576 (P 0.548, R 0.606) beats that model's own full-scan baseline of 0.480 by +0.096, and is the only method anywhere in the project to beat full scan. The mechanism differs by model capability. On GPT-5.4 the verifier is a precision instrument — FP 39 → 26. On GPT-5.5 it raises true positives 30 → 57, because a strong verifier reading the whole contract finds clauses retrieval never surfaced, effectively acting as a second, smarter retrieval stage.</w:t>
      </w: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RQ3 conclusion</w:t>
            </w:r>
          </w:p>
          <w:p>
            <w:pPr>
              <w:spacing w:after="0"/>
            </w:pPr>
            <w:r>
              <w:rPr>
                <w:sz w:val="20"/>
              </w:rPr>
              <w:t>Adopt verification, with an asymmetric recipe: extract with a cheap model, verify with a strong one. In legal review the precision it buys is the right trade. This is shipped as a product feature in the web application.</w:t>
            </w:r>
          </w:p>
        </w:tc>
      </w:tr>
    </w:tbl>
    <w:p>
      <w:pPr>
        <w:spacing w:after="80"/>
      </w:pPr>
    </w:p>
    <w:p>
      <w:pPr>
        <w:pStyle w:val="Heading2"/>
      </w:pPr>
      <w:r>
        <w:t>4.5  RQ4 — Embedding model</w:t>
      </w:r>
    </w:p>
    <w:p>
      <w:pPr>
        <w:keepNext/>
        <w:spacing w:after="60"/>
      </w:pPr>
      <w:r>
        <w:rPr>
          <w:b/>
          <w:color w:val="1F4E79"/>
          <w:sz w:val="19"/>
        </w:rPr>
        <w:t>Table 4.7  Both leading models are free, local, and beat the paid API embedder.</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901"/>
        <w:gridCol w:w="1901"/>
        <w:gridCol w:w="1901"/>
        <w:gridCol w:w="1901"/>
        <w:gridCol w:w="1901"/>
      </w:tblGrid>
      <w:tr>
        <w:trPr>
          <w:tblHeader w:val="true"/>
        </w:trPr>
        <w:tc>
          <w:tcPr>
            <w:tcW w:type="dxa" w:w="3096"/>
            <w:shd w:val="clear" w:color="auto" w:fill="1F4E79"/>
          </w:tcPr>
          <w:p>
            <w:pPr>
              <w:spacing w:after="0" w:before="0"/>
              <w:jc w:val="left"/>
            </w:pPr>
            <w:r/>
            <w:r>
              <w:rPr>
                <w:b/>
                <w:color w:val="FFFFFF"/>
                <w:sz w:val="18"/>
              </w:rPr>
              <w:t>Embedding model</w:t>
            </w:r>
          </w:p>
        </w:tc>
        <w:tc>
          <w:tcPr>
            <w:tcW w:type="dxa" w:w="1656"/>
            <w:shd w:val="clear" w:color="auto" w:fill="1F4E79"/>
          </w:tcPr>
          <w:p>
            <w:pPr>
              <w:spacing w:after="0" w:before="0"/>
              <w:jc w:val="left"/>
            </w:pPr>
            <w:r/>
            <w:r>
              <w:rPr>
                <w:b/>
                <w:color w:val="FFFFFF"/>
                <w:sz w:val="18"/>
              </w:rPr>
              <w:t>Hosting</w:t>
            </w:r>
          </w:p>
        </w:tc>
        <w:tc>
          <w:tcPr>
            <w:tcW w:type="dxa" w:w="1224"/>
            <w:shd w:val="clear" w:color="auto" w:fill="1F4E79"/>
          </w:tcPr>
          <w:p>
            <w:pPr>
              <w:spacing w:after="0" w:before="0"/>
              <w:jc w:val="right"/>
            </w:pPr>
            <w:r/>
            <w:r>
              <w:rPr>
                <w:b/>
                <w:color w:val="FFFFFF"/>
                <w:sz w:val="18"/>
              </w:rPr>
              <w:t>R@5</w:t>
            </w:r>
          </w:p>
        </w:tc>
        <w:tc>
          <w:tcPr>
            <w:tcW w:type="dxa" w:w="2304"/>
            <w:shd w:val="clear" w:color="auto" w:fill="1F4E79"/>
          </w:tcPr>
          <w:p>
            <w:pPr>
              <w:spacing w:after="0" w:before="0"/>
              <w:jc w:val="right"/>
            </w:pPr>
            <w:r/>
            <w:r>
              <w:rPr>
                <w:b/>
                <w:color w:val="FFFFFF"/>
                <w:sz w:val="18"/>
              </w:rPr>
              <w:t>Best end-to-end F1</w:t>
            </w:r>
          </w:p>
        </w:tc>
        <w:tc>
          <w:tcPr>
            <w:tcW w:type="dxa" w:w="1440"/>
            <w:shd w:val="clear" w:color="auto" w:fill="1F4E79"/>
          </w:tcPr>
          <w:p>
            <w:pPr>
              <w:spacing w:after="0" w:before="0"/>
              <w:jc w:val="right"/>
            </w:pPr>
            <w:r/>
            <w:r>
              <w:rPr>
                <w:b/>
                <w:color w:val="FFFFFF"/>
                <w:sz w:val="18"/>
              </w:rPr>
              <w:t>Marginal cost</w:t>
            </w:r>
          </w:p>
        </w:tc>
      </w:tr>
      <w:tr>
        <w:tc>
          <w:tcPr>
            <w:tcW w:type="dxa" w:w="3096"/>
          </w:tcPr>
          <w:p>
            <w:pPr>
              <w:spacing w:after="0" w:before="0"/>
              <w:jc w:val="left"/>
            </w:pPr>
            <w:r/>
            <w:r>
              <w:rPr>
                <w:b/>
                <w:color w:val="1F4E79"/>
                <w:sz w:val="18"/>
              </w:rPr>
              <w:t>qwen3-embedding:0.6b</w:t>
            </w:r>
          </w:p>
        </w:tc>
        <w:tc>
          <w:tcPr>
            <w:tcW w:type="dxa" w:w="1656"/>
          </w:tcPr>
          <w:p>
            <w:pPr>
              <w:spacing w:after="0" w:before="0"/>
              <w:jc w:val="left"/>
            </w:pPr>
            <w:r/>
            <w:r>
              <w:rPr>
                <w:b w:val="0"/>
                <w:sz w:val="18"/>
              </w:rPr>
              <w:t>Ollama, local</w:t>
            </w:r>
          </w:p>
        </w:tc>
        <w:tc>
          <w:tcPr>
            <w:tcW w:type="dxa" w:w="1224"/>
          </w:tcPr>
          <w:p>
            <w:pPr>
              <w:spacing w:after="0" w:before="0"/>
              <w:jc w:val="right"/>
            </w:pPr>
            <w:r/>
            <w:r>
              <w:rPr>
                <w:b/>
                <w:color w:val="1F4E79"/>
                <w:sz w:val="18"/>
              </w:rPr>
              <w:t>0.729</w:t>
            </w:r>
          </w:p>
        </w:tc>
        <w:tc>
          <w:tcPr>
            <w:tcW w:type="dxa" w:w="2304"/>
          </w:tcPr>
          <w:p>
            <w:pPr>
              <w:spacing w:after="0" w:before="0"/>
              <w:jc w:val="right"/>
            </w:pPr>
            <w:r/>
            <w:r>
              <w:rPr>
                <w:b/>
                <w:color w:val="1F4E79"/>
                <w:sz w:val="18"/>
              </w:rPr>
              <w:t>0.457</w:t>
            </w:r>
          </w:p>
        </w:tc>
        <w:tc>
          <w:tcPr>
            <w:tcW w:type="dxa" w:w="1440"/>
          </w:tcPr>
          <w:p>
            <w:pPr>
              <w:spacing w:after="0" w:before="0"/>
              <w:jc w:val="right"/>
            </w:pPr>
            <w:r/>
            <w:r>
              <w:rPr>
                <w:b w:val="0"/>
                <w:sz w:val="18"/>
              </w:rPr>
              <w:t>free</w:t>
            </w:r>
          </w:p>
        </w:tc>
      </w:tr>
      <w:tr>
        <w:tc>
          <w:tcPr>
            <w:tcW w:type="dxa" w:w="3096"/>
            <w:shd w:val="clear" w:color="auto" w:fill="EEF3F8"/>
          </w:tcPr>
          <w:p>
            <w:pPr>
              <w:spacing w:after="0" w:before="0"/>
              <w:jc w:val="left"/>
            </w:pPr>
            <w:r/>
            <w:r>
              <w:rPr>
                <w:b w:val="0"/>
                <w:sz w:val="18"/>
              </w:rPr>
              <w:t>bge-m3</w:t>
            </w:r>
          </w:p>
        </w:tc>
        <w:tc>
          <w:tcPr>
            <w:tcW w:type="dxa" w:w="1656"/>
            <w:shd w:val="clear" w:color="auto" w:fill="EEF3F8"/>
          </w:tcPr>
          <w:p>
            <w:pPr>
              <w:spacing w:after="0" w:before="0"/>
              <w:jc w:val="left"/>
            </w:pPr>
            <w:r/>
            <w:r>
              <w:rPr>
                <w:b w:val="0"/>
                <w:sz w:val="18"/>
              </w:rPr>
              <w:t>Ollama, local</w:t>
            </w:r>
          </w:p>
        </w:tc>
        <w:tc>
          <w:tcPr>
            <w:tcW w:type="dxa" w:w="1224"/>
            <w:shd w:val="clear" w:color="auto" w:fill="EEF3F8"/>
          </w:tcPr>
          <w:p>
            <w:pPr>
              <w:spacing w:after="0" w:before="0"/>
              <w:jc w:val="right"/>
            </w:pPr>
            <w:r/>
            <w:r>
              <w:rPr>
                <w:b w:val="0"/>
                <w:sz w:val="18"/>
              </w:rPr>
              <w:t>0.684</w:t>
            </w:r>
          </w:p>
        </w:tc>
        <w:tc>
          <w:tcPr>
            <w:tcW w:type="dxa" w:w="2304"/>
            <w:shd w:val="clear" w:color="auto" w:fill="EEF3F8"/>
          </w:tcPr>
          <w:p>
            <w:pPr>
              <w:spacing w:after="0" w:before="0"/>
              <w:jc w:val="right"/>
            </w:pPr>
            <w:r/>
            <w:r>
              <w:rPr>
                <w:b w:val="0"/>
                <w:sz w:val="18"/>
              </w:rPr>
              <w:t>0.449</w:t>
            </w:r>
          </w:p>
        </w:tc>
        <w:tc>
          <w:tcPr>
            <w:tcW w:type="dxa" w:w="1440"/>
            <w:shd w:val="clear" w:color="auto" w:fill="EEF3F8"/>
          </w:tcPr>
          <w:p>
            <w:pPr>
              <w:spacing w:after="0" w:before="0"/>
              <w:jc w:val="right"/>
            </w:pPr>
            <w:r/>
            <w:r>
              <w:rPr>
                <w:b w:val="0"/>
                <w:sz w:val="18"/>
              </w:rPr>
              <w:t>free</w:t>
            </w:r>
          </w:p>
        </w:tc>
      </w:tr>
      <w:tr>
        <w:tc>
          <w:tcPr>
            <w:tcW w:type="dxa" w:w="3096"/>
          </w:tcPr>
          <w:p>
            <w:pPr>
              <w:spacing w:after="0" w:before="0"/>
              <w:jc w:val="left"/>
            </w:pPr>
            <w:r/>
            <w:r>
              <w:rPr>
                <w:b w:val="0"/>
                <w:sz w:val="18"/>
              </w:rPr>
              <w:t>OpenAI text-embedding-3-small</w:t>
            </w:r>
          </w:p>
        </w:tc>
        <w:tc>
          <w:tcPr>
            <w:tcW w:type="dxa" w:w="1656"/>
          </w:tcPr>
          <w:p>
            <w:pPr>
              <w:spacing w:after="0" w:before="0"/>
              <w:jc w:val="left"/>
            </w:pPr>
            <w:r/>
            <w:r>
              <w:rPr>
                <w:b w:val="0"/>
                <w:sz w:val="18"/>
              </w:rPr>
              <w:t>API</w:t>
            </w:r>
          </w:p>
        </w:tc>
        <w:tc>
          <w:tcPr>
            <w:tcW w:type="dxa" w:w="1224"/>
          </w:tcPr>
          <w:p>
            <w:pPr>
              <w:spacing w:after="0" w:before="0"/>
              <w:jc w:val="right"/>
            </w:pPr>
            <w:r/>
            <w:r>
              <w:rPr>
                <w:b w:val="0"/>
                <w:sz w:val="18"/>
              </w:rPr>
              <w:t>0.661</w:t>
            </w:r>
          </w:p>
        </w:tc>
        <w:tc>
          <w:tcPr>
            <w:tcW w:type="dxa" w:w="2304"/>
          </w:tcPr>
          <w:p>
            <w:pPr>
              <w:spacing w:after="0" w:before="0"/>
              <w:jc w:val="right"/>
            </w:pPr>
            <w:r/>
            <w:r>
              <w:rPr>
                <w:b w:val="0"/>
                <w:sz w:val="18"/>
              </w:rPr>
              <w:t>0.406</w:t>
            </w:r>
          </w:p>
        </w:tc>
        <w:tc>
          <w:tcPr>
            <w:tcW w:type="dxa" w:w="1440"/>
          </w:tcPr>
          <w:p>
            <w:pPr>
              <w:spacing w:after="0" w:before="0"/>
              <w:jc w:val="right"/>
            </w:pPr>
            <w:r/>
            <w:r>
              <w:rPr>
                <w:b w:val="0"/>
                <w:sz w:val="18"/>
              </w:rPr>
              <w:t>metered</w:t>
            </w:r>
          </w:p>
        </w:tc>
      </w:tr>
      <w:tr>
        <w:tc>
          <w:tcPr>
            <w:tcW w:type="dxa" w:w="3096"/>
            <w:shd w:val="clear" w:color="auto" w:fill="EEF3F8"/>
          </w:tcPr>
          <w:p>
            <w:pPr>
              <w:spacing w:after="0" w:before="0"/>
              <w:jc w:val="left"/>
            </w:pPr>
            <w:r/>
            <w:r>
              <w:rPr>
                <w:b w:val="0"/>
                <w:sz w:val="18"/>
              </w:rPr>
              <w:t>nomic-embed-text</w:t>
            </w:r>
          </w:p>
        </w:tc>
        <w:tc>
          <w:tcPr>
            <w:tcW w:type="dxa" w:w="1656"/>
            <w:shd w:val="clear" w:color="auto" w:fill="EEF3F8"/>
          </w:tcPr>
          <w:p>
            <w:pPr>
              <w:spacing w:after="0" w:before="0"/>
              <w:jc w:val="left"/>
            </w:pPr>
            <w:r/>
            <w:r>
              <w:rPr>
                <w:b w:val="0"/>
                <w:sz w:val="18"/>
              </w:rPr>
              <w:t>Ollama, local</w:t>
            </w:r>
          </w:p>
        </w:tc>
        <w:tc>
          <w:tcPr>
            <w:tcW w:type="dxa" w:w="1224"/>
            <w:shd w:val="clear" w:color="auto" w:fill="EEF3F8"/>
          </w:tcPr>
          <w:p>
            <w:pPr>
              <w:spacing w:after="0" w:before="0"/>
              <w:jc w:val="right"/>
            </w:pPr>
            <w:r/>
            <w:r>
              <w:rPr>
                <w:b w:val="0"/>
                <w:sz w:val="18"/>
              </w:rPr>
              <w:t>0.661</w:t>
            </w:r>
          </w:p>
        </w:tc>
        <w:tc>
          <w:tcPr>
            <w:tcW w:type="dxa" w:w="2304"/>
            <w:shd w:val="clear" w:color="auto" w:fill="EEF3F8"/>
          </w:tcPr>
          <w:p>
            <w:pPr>
              <w:spacing w:after="0" w:before="0"/>
              <w:jc w:val="right"/>
            </w:pPr>
            <w:r/>
            <w:r>
              <w:rPr>
                <w:b w:val="0"/>
                <w:sz w:val="18"/>
              </w:rPr>
              <w:t>not run</w:t>
            </w:r>
          </w:p>
        </w:tc>
        <w:tc>
          <w:tcPr>
            <w:tcW w:type="dxa" w:w="1440"/>
            <w:shd w:val="clear" w:color="auto" w:fill="EEF3F8"/>
          </w:tcPr>
          <w:p>
            <w:pPr>
              <w:spacing w:after="0" w:before="0"/>
              <w:jc w:val="right"/>
            </w:pPr>
            <w:r/>
            <w:r>
              <w:rPr>
                <w:b w:val="0"/>
                <w:sz w:val="18"/>
              </w:rPr>
              <w:t>free</w:t>
            </w:r>
          </w:p>
        </w:tc>
      </w:tr>
      <w:tr>
        <w:tc>
          <w:tcPr>
            <w:tcW w:type="dxa" w:w="3096"/>
          </w:tcPr>
          <w:p>
            <w:pPr>
              <w:spacing w:after="0" w:before="0"/>
              <w:jc w:val="left"/>
            </w:pPr>
            <w:r/>
            <w:r>
              <w:rPr>
                <w:b w:val="0"/>
                <w:sz w:val="18"/>
              </w:rPr>
              <w:t>mxbai-embed-large</w:t>
            </w:r>
          </w:p>
        </w:tc>
        <w:tc>
          <w:tcPr>
            <w:tcW w:type="dxa" w:w="1656"/>
          </w:tcPr>
          <w:p>
            <w:pPr>
              <w:spacing w:after="0" w:before="0"/>
              <w:jc w:val="left"/>
            </w:pPr>
            <w:r/>
            <w:r>
              <w:rPr>
                <w:b w:val="0"/>
                <w:sz w:val="18"/>
              </w:rPr>
              <w:t>Ollama, local</w:t>
            </w:r>
          </w:p>
        </w:tc>
        <w:tc>
          <w:tcPr>
            <w:tcW w:type="dxa" w:w="1224"/>
          </w:tcPr>
          <w:p>
            <w:pPr>
              <w:spacing w:after="0" w:before="0"/>
              <w:jc w:val="right"/>
            </w:pPr>
            <w:r/>
            <w:r>
              <w:rPr>
                <w:b w:val="0"/>
                <w:sz w:val="18"/>
              </w:rPr>
              <w:t>0.605</w:t>
            </w:r>
          </w:p>
        </w:tc>
        <w:tc>
          <w:tcPr>
            <w:tcW w:type="dxa" w:w="2304"/>
          </w:tcPr>
          <w:p>
            <w:pPr>
              <w:spacing w:after="0" w:before="0"/>
              <w:jc w:val="right"/>
            </w:pPr>
            <w:r/>
            <w:r>
              <w:rPr>
                <w:b w:val="0"/>
                <w:sz w:val="18"/>
              </w:rPr>
              <w:t>not run</w:t>
            </w:r>
          </w:p>
        </w:tc>
        <w:tc>
          <w:tcPr>
            <w:tcW w:type="dxa" w:w="1440"/>
          </w:tcPr>
          <w:p>
            <w:pPr>
              <w:spacing w:after="0" w:before="0"/>
              <w:jc w:val="right"/>
            </w:pPr>
            <w:r/>
            <w:r>
              <w:rPr>
                <w:b w:val="0"/>
                <w:sz w:val="18"/>
              </w:rPr>
              <w:t>free</w:t>
            </w:r>
          </w:p>
        </w:tc>
      </w:tr>
    </w:tbl>
    <w:p>
      <w:pPr>
        <w:spacing w:after="80"/>
      </w:pPr>
    </w:p>
    <w:p>
      <w:r>
        <w:rPr>
          <w:b w:val="0"/>
          <w:i w:val="0"/>
        </w:rPr>
        <w:t>The two leaders differ in character. bge-m3 is a tight-budget precision model: best precision of any arm (0.445), best F1 at top-5, but it degrades at top-8 (0.412) and under rank fusion. qwen3 is the recall and ranking model: F1 flat between top-5 and top-8 while AUPR, Jaccard and recall all improve, and it is the one embedder rank fusion clearly helps. Embedding the whole 102-contract corpus takes 6.2 minutes locally.</w:t>
      </w: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RQ4 conclusion</w:t>
            </w:r>
          </w:p>
          <w:p>
            <w:pPr>
              <w:spacing w:after="0"/>
            </w:pPr>
            <w:r>
              <w:rPr>
                <w:sz w:val="20"/>
              </w:rPr>
              <w:t>Replace the commercial embedder with a local one. qwen3-embedding:0.6b with rank fusion for recall and ranking quality; bge-m3 with plain cosine for precision under a tight budget. Both are free, run on a 4 GB GPU, and remove a network dependency.</w:t>
            </w:r>
          </w:p>
        </w:tc>
      </w:tr>
    </w:tbl>
    <w:p>
      <w:pPr>
        <w:spacing w:after="80"/>
      </w:pPr>
    </w:p>
    <w:p>
      <w:pPr>
        <w:pStyle w:val="Heading2"/>
      </w:pPr>
      <w:r>
        <w:t>4.6  RQ5 — Category analysis</w:t>
      </w:r>
    </w:p>
    <w:p>
      <w:pPr>
        <w:spacing w:after="80"/>
      </w:pPr>
      <w:r>
        <w:rPr>
          <w:b w:val="0"/>
          <w:i w:val="0"/>
        </w:rPr>
        <w:t>Aggregate F1 conceals large variation. Eight categories score below 0.34 in every prompt arm and are therefore prompt-independent failures; six score above 0.80 in all arms.</w:t>
      </w:r>
    </w:p>
    <w:p>
      <w:pPr>
        <w:keepNext/>
        <w:spacing w:after="60"/>
      </w:pPr>
      <w:r>
        <w:rPr>
          <w:b/>
          <w:color w:val="1F4E79"/>
          <w:sz w:val="19"/>
        </w:rPr>
        <w:t>Table 4.8  Categories by consistency across models and prompt arms.</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4752"/>
        <w:gridCol w:w="4752"/>
      </w:tblGrid>
      <w:tr>
        <w:trPr>
          <w:tblHeader w:val="true"/>
        </w:trPr>
        <w:tc>
          <w:tcPr>
            <w:tcW w:type="dxa" w:w="4752"/>
            <w:shd w:val="clear" w:color="auto" w:fill="1F4E79"/>
          </w:tcPr>
          <w:p>
            <w:pPr>
              <w:spacing w:after="0" w:before="0"/>
              <w:jc w:val="left"/>
            </w:pPr>
            <w:r/>
            <w:r>
              <w:rPr>
                <w:b/>
                <w:color w:val="FFFFFF"/>
                <w:sz w:val="18"/>
              </w:rPr>
              <w:t>Consistently strong</w:t>
            </w:r>
          </w:p>
        </w:tc>
        <w:tc>
          <w:tcPr>
            <w:tcW w:type="dxa" w:w="4752"/>
            <w:shd w:val="clear" w:color="auto" w:fill="1F4E79"/>
          </w:tcPr>
          <w:p>
            <w:pPr>
              <w:spacing w:after="0" w:before="0"/>
              <w:jc w:val="left"/>
            </w:pPr>
            <w:r/>
            <w:r>
              <w:rPr>
                <w:b/>
                <w:color w:val="FFFFFF"/>
                <w:sz w:val="18"/>
              </w:rPr>
              <w:t>Consistently weak</w:t>
            </w:r>
          </w:p>
        </w:tc>
      </w:tr>
      <w:tr>
        <w:tc>
          <w:tcPr>
            <w:tcW w:type="dxa" w:w="4752"/>
          </w:tcPr>
          <w:p>
            <w:pPr>
              <w:spacing w:after="0" w:before="0"/>
              <w:jc w:val="left"/>
            </w:pPr>
            <w:r/>
            <w:r>
              <w:rPr>
                <w:b w:val="0"/>
                <w:sz w:val="18"/>
              </w:rPr>
              <w:t>Change Of Control, Parties, Termination For</w:t>
            </w:r>
          </w:p>
        </w:tc>
        <w:tc>
          <w:tcPr>
            <w:tcW w:type="dxa" w:w="4752"/>
          </w:tcPr>
          <w:p>
            <w:pPr>
              <w:spacing w:after="0" w:before="0"/>
              <w:jc w:val="left"/>
            </w:pPr>
            <w:r/>
            <w:r>
              <w:rPr>
                <w:b w:val="0"/>
                <w:sz w:val="18"/>
              </w:rPr>
              <w:t>Renewal Term, Volume Restriction, Covenant Not</w:t>
            </w:r>
          </w:p>
        </w:tc>
      </w:tr>
      <w:tr>
        <w:tc>
          <w:tcPr>
            <w:tcW w:type="dxa" w:w="4752"/>
          </w:tcPr>
          <w:p>
            <w:pPr>
              <w:spacing w:after="0" w:before="0"/>
              <w:jc w:val="left"/>
            </w:pPr>
            <w:r/>
            <w:r>
              <w:rPr>
                <w:b w:val="0"/>
                <w:sz w:val="18"/>
              </w:rPr>
              <w:t>Convenience, Anti-Assignment, Document Name,</w:t>
            </w:r>
          </w:p>
        </w:tc>
        <w:tc>
          <w:tcPr>
            <w:tcW w:type="dxa" w:w="4752"/>
          </w:tcPr>
          <w:p>
            <w:pPr>
              <w:spacing w:after="0" w:before="0"/>
              <w:jc w:val="left"/>
            </w:pPr>
            <w:r/>
            <w:r>
              <w:rPr>
                <w:b w:val="0"/>
                <w:sz w:val="18"/>
              </w:rPr>
              <w:t>To Sue, Post-Termination Services, Warranty</w:t>
            </w:r>
          </w:p>
        </w:tc>
      </w:tr>
      <w:tr>
        <w:tc>
          <w:tcPr>
            <w:tcW w:type="dxa" w:w="4752"/>
          </w:tcPr>
          <w:p>
            <w:pPr>
              <w:spacing w:after="0" w:before="0"/>
              <w:jc w:val="left"/>
            </w:pPr>
            <w:r/>
            <w:r>
              <w:rPr>
                <w:b w:val="0"/>
                <w:sz w:val="18"/>
              </w:rPr>
              <w:t>Agreement Date</w:t>
            </w:r>
          </w:p>
        </w:tc>
        <w:tc>
          <w:tcPr>
            <w:tcW w:type="dxa" w:w="4752"/>
          </w:tcPr>
          <w:p>
            <w:pPr>
              <w:spacing w:after="0" w:before="0"/>
              <w:jc w:val="left"/>
            </w:pPr>
            <w:r/>
            <w:r>
              <w:rPr>
                <w:b w:val="0"/>
                <w:sz w:val="18"/>
              </w:rPr>
              <w:t>Duration, Revenue/Profit Sharing, Expiration Date</w:t>
            </w:r>
          </w:p>
        </w:tc>
      </w:tr>
    </w:tbl>
    <w:p>
      <w:pPr>
        <w:spacing w:after="80"/>
      </w:pPr>
    </w:p>
    <w:p>
      <w:r>
        <w:rPr>
          <w:b w:val="0"/>
          <w:i w:val="0"/>
        </w:rPr>
        <w:t>The pattern is interpretable: categories with a canonical location and stereotyped phrasing do well; categories requiring a judgement about what counts do badly. A "Volume Restriction" in CUAD may be a limit on photo sessions or training courses, and "Renewal Term" often must be inferred from a term clause that never uses the word.</w:t>
      </w:r>
    </w:p>
    <w:p>
      <w:r>
        <w:rPr>
          <w:b w:val="0"/>
          <w:i w:val="0"/>
        </w:rPr>
        <w:t>The most useful slice attributes every false negative to one stage by checking whether the gold text reached the model at all. At full scale (Section 4.11) this split is 31.5% retrieval / 68.5% extraction, which tells us which fix applies where.</w:t>
      </w:r>
    </w:p>
    <w:p>
      <w:pPr>
        <w:pStyle w:val="Heading2"/>
      </w:pPr>
      <w:r>
        <w:t>4.7  RQ6 — How much of the low score is the scorer?</w:t>
      </w:r>
    </w:p>
    <w:p>
      <w:pPr>
        <w:keepNext/>
        <w:spacing w:after="60"/>
      </w:pPr>
      <w:r>
        <w:rPr>
          <w:b/>
          <w:color w:val="1F4E79"/>
          <w:sz w:val="19"/>
        </w:rPr>
        <w:t>Table 4.9  Sensitivity of F1 to the span-overlap criterion.</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901"/>
        <w:gridCol w:w="1901"/>
        <w:gridCol w:w="1901"/>
        <w:gridCol w:w="1901"/>
        <w:gridCol w:w="1901"/>
      </w:tblGrid>
      <w:tr>
        <w:trPr>
          <w:tblHeader w:val="true"/>
        </w:trPr>
        <w:tc>
          <w:tcPr>
            <w:tcW w:type="dxa" w:w="2448"/>
            <w:shd w:val="clear" w:color="auto" w:fill="1F4E79"/>
          </w:tcPr>
          <w:p>
            <w:pPr>
              <w:spacing w:after="0" w:before="0"/>
              <w:jc w:val="left"/>
            </w:pPr>
            <w:r/>
            <w:r>
              <w:rPr>
                <w:b/>
                <w:color w:val="FFFFFF"/>
                <w:sz w:val="19"/>
              </w:rPr>
              <w:t>Method</w:t>
            </w:r>
          </w:p>
        </w:tc>
        <w:tc>
          <w:tcPr>
            <w:tcW w:type="dxa" w:w="1800"/>
            <w:shd w:val="clear" w:color="auto" w:fill="1F4E79"/>
          </w:tcPr>
          <w:p>
            <w:pPr>
              <w:spacing w:after="0" w:before="0"/>
              <w:jc w:val="right"/>
            </w:pPr>
            <w:r/>
            <w:r>
              <w:rPr>
                <w:b/>
                <w:color w:val="FFFFFF"/>
                <w:sz w:val="19"/>
              </w:rPr>
              <w:t>F1 @ IOU 0.5</w:t>
            </w:r>
          </w:p>
        </w:tc>
        <w:tc>
          <w:tcPr>
            <w:tcW w:type="dxa" w:w="1296"/>
            <w:shd w:val="clear" w:color="auto" w:fill="1F4E79"/>
          </w:tcPr>
          <w:p>
            <w:pPr>
              <w:spacing w:after="0" w:before="0"/>
              <w:jc w:val="right"/>
            </w:pPr>
            <w:r/>
            <w:r>
              <w:rPr>
                <w:b/>
                <w:color w:val="FFFFFF"/>
                <w:sz w:val="19"/>
              </w:rPr>
              <w:t>@ 0.3</w:t>
            </w:r>
          </w:p>
        </w:tc>
        <w:tc>
          <w:tcPr>
            <w:tcW w:type="dxa" w:w="2736"/>
            <w:shd w:val="clear" w:color="auto" w:fill="1F4E79"/>
          </w:tcPr>
          <w:p>
            <w:pPr>
              <w:spacing w:after="0" w:before="0"/>
              <w:jc w:val="right"/>
            </w:pPr>
            <w:r/>
            <w:r>
              <w:rPr>
                <w:b/>
                <w:color w:val="FFFFFF"/>
                <w:sz w:val="19"/>
              </w:rPr>
              <w:t>@ 0.1 (any overlap)</w:t>
            </w:r>
          </w:p>
        </w:tc>
        <w:tc>
          <w:tcPr>
            <w:tcW w:type="dxa" w:w="1080"/>
            <w:shd w:val="clear" w:color="auto" w:fill="1F4E79"/>
          </w:tcPr>
          <w:p>
            <w:pPr>
              <w:spacing w:after="0" w:before="0"/>
              <w:jc w:val="right"/>
            </w:pPr>
            <w:r/>
            <w:r>
              <w:rPr>
                <w:b/>
                <w:color w:val="FFFFFF"/>
                <w:sz w:val="19"/>
              </w:rPr>
              <w:t>Latent</w:t>
            </w:r>
          </w:p>
        </w:tc>
      </w:tr>
      <w:tr>
        <w:tc>
          <w:tcPr>
            <w:tcW w:type="dxa" w:w="2448"/>
          </w:tcPr>
          <w:p>
            <w:pPr>
              <w:spacing w:after="0" w:before="0"/>
              <w:jc w:val="left"/>
            </w:pPr>
            <w:r/>
            <w:r>
              <w:rPr>
                <w:b w:val="0"/>
                <w:sz w:val="19"/>
              </w:rPr>
              <w:t>Markdown top-2</w:t>
            </w:r>
          </w:p>
        </w:tc>
        <w:tc>
          <w:tcPr>
            <w:tcW w:type="dxa" w:w="1800"/>
          </w:tcPr>
          <w:p>
            <w:pPr>
              <w:spacing w:after="0" w:before="0"/>
              <w:jc w:val="right"/>
            </w:pPr>
            <w:r/>
            <w:r>
              <w:rPr>
                <w:b w:val="0"/>
                <w:sz w:val="19"/>
              </w:rPr>
              <w:t>0.426</w:t>
            </w:r>
          </w:p>
        </w:tc>
        <w:tc>
          <w:tcPr>
            <w:tcW w:type="dxa" w:w="1296"/>
          </w:tcPr>
          <w:p>
            <w:pPr>
              <w:spacing w:after="0" w:before="0"/>
              <w:jc w:val="right"/>
            </w:pPr>
            <w:r/>
            <w:r>
              <w:rPr>
                <w:b w:val="0"/>
                <w:sz w:val="19"/>
              </w:rPr>
              <w:t>0.523</w:t>
            </w:r>
          </w:p>
        </w:tc>
        <w:tc>
          <w:tcPr>
            <w:tcW w:type="dxa" w:w="2736"/>
          </w:tcPr>
          <w:p>
            <w:pPr>
              <w:spacing w:after="0" w:before="0"/>
              <w:jc w:val="right"/>
            </w:pPr>
            <w:r/>
            <w:r>
              <w:rPr>
                <w:b/>
                <w:color w:val="1F4E79"/>
                <w:sz w:val="19"/>
              </w:rPr>
              <w:t>0.730</w:t>
            </w:r>
          </w:p>
        </w:tc>
        <w:tc>
          <w:tcPr>
            <w:tcW w:type="dxa" w:w="1080"/>
          </w:tcPr>
          <w:p>
            <w:pPr>
              <w:spacing w:after="0" w:before="0"/>
              <w:jc w:val="right"/>
            </w:pPr>
            <w:r/>
            <w:r>
              <w:rPr>
                <w:b/>
                <w:color w:val="1F4E79"/>
                <w:sz w:val="19"/>
              </w:rPr>
              <w:t>+0.30</w:t>
            </w:r>
          </w:p>
        </w:tc>
      </w:tr>
      <w:tr>
        <w:tc>
          <w:tcPr>
            <w:tcW w:type="dxa" w:w="2448"/>
            <w:shd w:val="clear" w:color="auto" w:fill="EEF3F8"/>
          </w:tcPr>
          <w:p>
            <w:pPr>
              <w:spacing w:after="0" w:before="0"/>
              <w:jc w:val="left"/>
            </w:pPr>
            <w:r/>
            <w:r>
              <w:rPr>
                <w:b w:val="0"/>
                <w:sz w:val="19"/>
              </w:rPr>
              <w:t>Markdown top-1</w:t>
            </w:r>
          </w:p>
        </w:tc>
        <w:tc>
          <w:tcPr>
            <w:tcW w:type="dxa" w:w="1800"/>
            <w:shd w:val="clear" w:color="auto" w:fill="EEF3F8"/>
          </w:tcPr>
          <w:p>
            <w:pPr>
              <w:spacing w:after="0" w:before="0"/>
              <w:jc w:val="right"/>
            </w:pPr>
            <w:r/>
            <w:r>
              <w:rPr>
                <w:b w:val="0"/>
                <w:sz w:val="19"/>
              </w:rPr>
              <w:t>0.377</w:t>
            </w:r>
          </w:p>
        </w:tc>
        <w:tc>
          <w:tcPr>
            <w:tcW w:type="dxa" w:w="1296"/>
            <w:shd w:val="clear" w:color="auto" w:fill="EEF3F8"/>
          </w:tcPr>
          <w:p>
            <w:pPr>
              <w:spacing w:after="0" w:before="0"/>
              <w:jc w:val="right"/>
            </w:pPr>
            <w:r/>
            <w:r>
              <w:rPr>
                <w:b w:val="0"/>
                <w:sz w:val="19"/>
              </w:rPr>
              <w:t>0.456</w:t>
            </w:r>
          </w:p>
        </w:tc>
        <w:tc>
          <w:tcPr>
            <w:tcW w:type="dxa" w:w="2736"/>
            <w:shd w:val="clear" w:color="auto" w:fill="EEF3F8"/>
          </w:tcPr>
          <w:p>
            <w:pPr>
              <w:spacing w:after="0" w:before="0"/>
              <w:jc w:val="right"/>
            </w:pPr>
            <w:r/>
            <w:r>
              <w:rPr>
                <w:b w:val="0"/>
                <w:sz w:val="19"/>
              </w:rPr>
              <w:t>0.677</w:t>
            </w:r>
          </w:p>
        </w:tc>
        <w:tc>
          <w:tcPr>
            <w:tcW w:type="dxa" w:w="1080"/>
            <w:shd w:val="clear" w:color="auto" w:fill="EEF3F8"/>
          </w:tcPr>
          <w:p>
            <w:pPr>
              <w:spacing w:after="0" w:before="0"/>
              <w:jc w:val="right"/>
            </w:pPr>
            <w:r/>
            <w:r>
              <w:rPr>
                <w:b w:val="0"/>
                <w:sz w:val="19"/>
              </w:rPr>
              <w:t>+0.30</w:t>
            </w:r>
          </w:p>
        </w:tc>
      </w:tr>
      <w:tr>
        <w:tc>
          <w:tcPr>
            <w:tcW w:type="dxa" w:w="2448"/>
          </w:tcPr>
          <w:p>
            <w:pPr>
              <w:spacing w:after="0" w:before="0"/>
              <w:jc w:val="left"/>
            </w:pPr>
            <w:r/>
            <w:r>
              <w:rPr>
                <w:b w:val="0"/>
                <w:sz w:val="19"/>
              </w:rPr>
              <w:t>Section hybrid</w:t>
            </w:r>
          </w:p>
        </w:tc>
        <w:tc>
          <w:tcPr>
            <w:tcW w:type="dxa" w:w="1800"/>
          </w:tcPr>
          <w:p>
            <w:pPr>
              <w:spacing w:after="0" w:before="0"/>
              <w:jc w:val="right"/>
            </w:pPr>
            <w:r/>
            <w:r>
              <w:rPr>
                <w:b w:val="0"/>
                <w:sz w:val="19"/>
              </w:rPr>
              <w:t>0.395</w:t>
            </w:r>
          </w:p>
        </w:tc>
        <w:tc>
          <w:tcPr>
            <w:tcW w:type="dxa" w:w="1296"/>
          </w:tcPr>
          <w:p>
            <w:pPr>
              <w:spacing w:after="0" w:before="0"/>
              <w:jc w:val="right"/>
            </w:pPr>
            <w:r/>
            <w:r>
              <w:rPr>
                <w:b w:val="0"/>
                <w:sz w:val="19"/>
              </w:rPr>
              <w:t>0.487</w:t>
            </w:r>
          </w:p>
        </w:tc>
        <w:tc>
          <w:tcPr>
            <w:tcW w:type="dxa" w:w="2736"/>
          </w:tcPr>
          <w:p>
            <w:pPr>
              <w:spacing w:after="0" w:before="0"/>
              <w:jc w:val="right"/>
            </w:pPr>
            <w:r/>
            <w:r>
              <w:rPr>
                <w:b w:val="0"/>
                <w:sz w:val="19"/>
              </w:rPr>
              <w:t>0.650</w:t>
            </w:r>
          </w:p>
        </w:tc>
        <w:tc>
          <w:tcPr>
            <w:tcW w:type="dxa" w:w="1080"/>
          </w:tcPr>
          <w:p>
            <w:pPr>
              <w:spacing w:after="0" w:before="0"/>
              <w:jc w:val="right"/>
            </w:pPr>
            <w:r/>
            <w:r>
              <w:rPr>
                <w:b w:val="0"/>
                <w:sz w:val="19"/>
              </w:rPr>
              <w:t>+0.26</w:t>
            </w:r>
          </w:p>
        </w:tc>
      </w:tr>
    </w:tbl>
    <w:p>
      <w:pPr>
        <w:spacing w:after="80"/>
      </w:pPr>
    </w:p>
    <w:p>
      <w:pPr>
        <w:keepNext/>
        <w:spacing w:after="60"/>
      </w:pPr>
      <w:r>
        <w:rPr>
          <w:b/>
          <w:color w:val="1F4E79"/>
          <w:sz w:val="19"/>
        </w:rPr>
        <w:t>Table 4.10  Error composition.</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3168"/>
            <w:shd w:val="clear" w:color="auto" w:fill="1F4E79"/>
          </w:tcPr>
          <w:p>
            <w:pPr>
              <w:spacing w:after="0" w:before="0"/>
              <w:jc w:val="left"/>
            </w:pPr>
            <w:r/>
            <w:r>
              <w:rPr>
                <w:b/>
                <w:color w:val="FFFFFF"/>
                <w:sz w:val="18"/>
              </w:rPr>
              <w:t>False positives (109)</w:t>
            </w:r>
          </w:p>
        </w:tc>
        <w:tc>
          <w:tcPr>
            <w:tcW w:type="dxa" w:w="1440"/>
            <w:shd w:val="clear" w:color="auto" w:fill="1F4E79"/>
          </w:tcPr>
          <w:p>
            <w:pPr>
              <w:spacing w:after="0" w:before="0"/>
              <w:jc w:val="right"/>
            </w:pPr>
            <w:r/>
            <w:r>
              <w:rPr>
                <w:b/>
                <w:color w:val="FFFFFF"/>
                <w:sz w:val="18"/>
              </w:rPr>
              <w:t>n</w:t>
            </w:r>
          </w:p>
        </w:tc>
        <w:tc>
          <w:tcPr>
            <w:tcW w:type="dxa" w:w="3312"/>
            <w:shd w:val="clear" w:color="auto" w:fill="1F4E79"/>
          </w:tcPr>
          <w:p>
            <w:pPr>
              <w:spacing w:after="0" w:before="0"/>
              <w:jc w:val="left"/>
            </w:pPr>
            <w:r/>
            <w:r>
              <w:rPr>
                <w:b/>
                <w:color w:val="FFFFFF"/>
                <w:sz w:val="18"/>
              </w:rPr>
              <w:t>False negatives (101)</w:t>
            </w:r>
          </w:p>
        </w:tc>
        <w:tc>
          <w:tcPr>
            <w:tcW w:type="dxa" w:w="1440"/>
            <w:shd w:val="clear" w:color="auto" w:fill="1F4E79"/>
          </w:tcPr>
          <w:p>
            <w:pPr>
              <w:spacing w:after="0" w:before="0"/>
              <w:jc w:val="right"/>
            </w:pPr>
            <w:r/>
            <w:r>
              <w:rPr>
                <w:b/>
                <w:color w:val="FFFFFF"/>
                <w:sz w:val="18"/>
              </w:rPr>
              <w:t>n</w:t>
            </w:r>
          </w:p>
        </w:tc>
      </w:tr>
      <w:tr>
        <w:tc>
          <w:tcPr>
            <w:tcW w:type="dxa" w:w="3168"/>
          </w:tcPr>
          <w:p>
            <w:pPr>
              <w:spacing w:after="0" w:before="0"/>
              <w:jc w:val="left"/>
            </w:pPr>
            <w:r/>
            <w:r>
              <w:rPr>
                <w:b w:val="0"/>
                <w:sz w:val="18"/>
              </w:rPr>
              <w:t>Genuine hallucination</w:t>
            </w:r>
          </w:p>
        </w:tc>
        <w:tc>
          <w:tcPr>
            <w:tcW w:type="dxa" w:w="1440"/>
          </w:tcPr>
          <w:p>
            <w:pPr>
              <w:spacing w:after="0" w:before="0"/>
              <w:jc w:val="right"/>
            </w:pPr>
            <w:r/>
            <w:r>
              <w:rPr>
                <w:b/>
                <w:color w:val="1F4E79"/>
                <w:sz w:val="18"/>
              </w:rPr>
              <w:t>3 (3%)</w:t>
            </w:r>
          </w:p>
        </w:tc>
        <w:tc>
          <w:tcPr>
            <w:tcW w:type="dxa" w:w="3312"/>
          </w:tcPr>
          <w:p>
            <w:pPr>
              <w:spacing w:after="0" w:before="0"/>
              <w:jc w:val="left"/>
            </w:pPr>
            <w:r/>
            <w:r>
              <w:rPr>
                <w:b w:val="0"/>
                <w:sz w:val="18"/>
              </w:rPr>
              <w:t>Genuinely missed</w:t>
            </w:r>
          </w:p>
        </w:tc>
        <w:tc>
          <w:tcPr>
            <w:tcW w:type="dxa" w:w="1440"/>
          </w:tcPr>
          <w:p>
            <w:pPr>
              <w:spacing w:after="0" w:before="0"/>
              <w:jc w:val="right"/>
            </w:pPr>
            <w:r/>
            <w:r>
              <w:rPr>
                <w:b w:val="0"/>
                <w:sz w:val="18"/>
              </w:rPr>
              <w:t>43 (43%)</w:t>
            </w:r>
          </w:p>
        </w:tc>
      </w:tr>
      <w:tr>
        <w:tc>
          <w:tcPr>
            <w:tcW w:type="dxa" w:w="3168"/>
            <w:shd w:val="clear" w:color="auto" w:fill="EEF3F8"/>
          </w:tcPr>
          <w:p>
            <w:pPr>
              <w:spacing w:after="0" w:before="0"/>
              <w:jc w:val="left"/>
            </w:pPr>
            <w:r/>
            <w:r>
              <w:rPr>
                <w:b w:val="0"/>
                <w:sz w:val="18"/>
              </w:rPr>
              <w:t>Right clause, wrong extent</w:t>
            </w:r>
          </w:p>
        </w:tc>
        <w:tc>
          <w:tcPr>
            <w:tcW w:type="dxa" w:w="1440"/>
            <w:shd w:val="clear" w:color="auto" w:fill="EEF3F8"/>
          </w:tcPr>
          <w:p>
            <w:pPr>
              <w:spacing w:after="0" w:before="0"/>
              <w:jc w:val="right"/>
            </w:pPr>
            <w:r/>
            <w:r>
              <w:rPr>
                <w:b/>
                <w:color w:val="1F4E79"/>
                <w:sz w:val="18"/>
              </w:rPr>
              <w:t>62 (57%)</w:t>
            </w:r>
          </w:p>
        </w:tc>
        <w:tc>
          <w:tcPr>
            <w:tcW w:type="dxa" w:w="3312"/>
            <w:shd w:val="clear" w:color="auto" w:fill="EEF3F8"/>
          </w:tcPr>
          <w:p>
            <w:pPr>
              <w:spacing w:after="0" w:before="0"/>
              <w:jc w:val="left"/>
            </w:pPr>
            <w:r/>
            <w:r>
              <w:rPr>
                <w:b w:val="0"/>
                <w:sz w:val="18"/>
              </w:rPr>
              <w:t>Found it, extent off</w:t>
            </w:r>
          </w:p>
        </w:tc>
        <w:tc>
          <w:tcPr>
            <w:tcW w:type="dxa" w:w="1440"/>
            <w:shd w:val="clear" w:color="auto" w:fill="EEF3F8"/>
          </w:tcPr>
          <w:p>
            <w:pPr>
              <w:spacing w:after="0" w:before="0"/>
              <w:jc w:val="right"/>
            </w:pPr>
            <w:r/>
            <w:r>
              <w:rPr>
                <w:b/>
                <w:color w:val="1F4E79"/>
                <w:sz w:val="18"/>
              </w:rPr>
              <w:t>58 (57%)</w:t>
            </w:r>
          </w:p>
        </w:tc>
      </w:tr>
      <w:tr>
        <w:tc>
          <w:tcPr>
            <w:tcW w:type="dxa" w:w="3168"/>
          </w:tcPr>
          <w:p>
            <w:pPr>
              <w:spacing w:after="0" w:before="0"/>
              <w:jc w:val="left"/>
            </w:pPr>
            <w:r/>
            <w:r>
              <w:rPr>
                <w:b w:val="0"/>
                <w:sz w:val="18"/>
              </w:rPr>
              <w:t>On a zero-gold category</w:t>
            </w:r>
          </w:p>
        </w:tc>
        <w:tc>
          <w:tcPr>
            <w:tcW w:type="dxa" w:w="1440"/>
          </w:tcPr>
          <w:p>
            <w:pPr>
              <w:spacing w:after="0" w:before="0"/>
              <w:jc w:val="right"/>
            </w:pPr>
            <w:r/>
            <w:r>
              <w:rPr>
                <w:b w:val="0"/>
                <w:sz w:val="18"/>
              </w:rPr>
              <w:t>44 (40%)</w:t>
            </w:r>
          </w:p>
        </w:tc>
        <w:tc>
          <w:tcPr>
            <w:tcW w:type="dxa" w:w="3312"/>
          </w:tcPr>
          <w:p>
            <w:pPr>
              <w:spacing w:after="0" w:before="0"/>
              <w:jc w:val="left"/>
            </w:pPr>
            <w:r/>
            <w:r>
              <w:rPr>
                <w:b w:val="0"/>
                <w:sz w:val="18"/>
              </w:rPr>
              <w:t>—</w:t>
            </w:r>
          </w:p>
        </w:tc>
        <w:tc>
          <w:tcPr>
            <w:tcW w:type="dxa" w:w="1440"/>
          </w:tcPr>
          <w:p>
            <w:pPr>
              <w:spacing w:after="0" w:before="0"/>
              <w:jc w:val="right"/>
            </w:pPr>
            <w:r/>
            <w:r>
              <w:rPr>
                <w:b w:val="0"/>
                <w:sz w:val="18"/>
              </w:rPr>
              <w:t>—</w:t>
            </w:r>
          </w:p>
        </w:tc>
      </w:tr>
    </w:tbl>
    <w:p>
      <w:pPr>
        <w:spacing w:after="80"/>
      </w:pP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RQ6 conclusion</w:t>
            </w:r>
          </w:p>
          <w:p>
            <w:pPr>
              <w:spacing w:after="0"/>
            </w:pPr>
            <w:r>
              <w:rPr>
                <w:sz w:val="20"/>
              </w:rPr>
              <w:t>The pipeline is not failing to understand the contracts. It identifies the correct clause ~73% of the time and hallucinates in 3% of false positives. The score is depressed by a strict boundary criterion that double-counts one disagreement, by being forced to answer absent categories, and by a whitespace-fragile validation step. This argues for clause-level rather than token-overlap scoring.</w:t>
            </w:r>
          </w:p>
        </w:tc>
      </w:tr>
    </w:tbl>
    <w:p>
      <w:pPr>
        <w:spacing w:after="80"/>
      </w:pPr>
    </w:p>
    <w:p>
      <w:pPr>
        <w:pStyle w:val="Heading2"/>
      </w:pPr>
      <w:r>
        <w:t>4.8  RQ7 — Prompt design</w:t>
      </w:r>
    </w:p>
    <w:p>
      <w:pPr>
        <w:keepNext/>
        <w:spacing w:after="60"/>
      </w:pPr>
      <w:r>
        <w:rPr>
          <w:b/>
          <w:color w:val="1F4E79"/>
          <w:sz w:val="19"/>
        </w:rPr>
        <w:t>Table 4.11  The effect of prompt richness reverses sign with model capability.</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901"/>
        <w:gridCol w:w="1901"/>
        <w:gridCol w:w="1901"/>
        <w:gridCol w:w="1901"/>
        <w:gridCol w:w="1901"/>
      </w:tblGrid>
      <w:tr>
        <w:trPr>
          <w:tblHeader w:val="true"/>
        </w:trPr>
        <w:tc>
          <w:tcPr>
            <w:tcW w:type="dxa" w:w="1656"/>
            <w:shd w:val="clear" w:color="auto" w:fill="1F4E79"/>
          </w:tcPr>
          <w:p>
            <w:pPr>
              <w:spacing w:after="0" w:before="0"/>
              <w:jc w:val="left"/>
            </w:pPr>
            <w:r/>
            <w:r>
              <w:rPr>
                <w:b/>
                <w:color w:val="FFFFFF"/>
                <w:sz w:val="18"/>
              </w:rPr>
              <w:t>Model</w:t>
            </w:r>
          </w:p>
        </w:tc>
        <w:tc>
          <w:tcPr>
            <w:tcW w:type="dxa" w:w="2016"/>
            <w:shd w:val="clear" w:color="auto" w:fill="1F4E79"/>
          </w:tcPr>
          <w:p>
            <w:pPr>
              <w:spacing w:after="0" w:before="0"/>
              <w:jc w:val="right"/>
            </w:pPr>
            <w:r/>
            <w:r>
              <w:rPr>
                <w:b/>
                <w:color w:val="FFFFFF"/>
                <w:sz w:val="18"/>
              </w:rPr>
              <w:t>Arm 0 (batched)</w:t>
            </w:r>
          </w:p>
        </w:tc>
        <w:tc>
          <w:tcPr>
            <w:tcW w:type="dxa" w:w="1944"/>
            <w:shd w:val="clear" w:color="auto" w:fill="1F4E79"/>
          </w:tcPr>
          <w:p>
            <w:pPr>
              <w:spacing w:after="0" w:before="0"/>
              <w:jc w:val="right"/>
            </w:pPr>
            <w:r/>
            <w:r>
              <w:rPr>
                <w:b/>
                <w:color w:val="FFFFFF"/>
                <w:sz w:val="18"/>
              </w:rPr>
              <w:t>Arm A (grouped)</w:t>
            </w:r>
          </w:p>
        </w:tc>
        <w:tc>
          <w:tcPr>
            <w:tcW w:type="dxa" w:w="2736"/>
            <w:shd w:val="clear" w:color="auto" w:fill="1F4E79"/>
          </w:tcPr>
          <w:p>
            <w:pPr>
              <w:spacing w:after="0" w:before="0"/>
              <w:jc w:val="right"/>
            </w:pPr>
            <w:r/>
            <w:r>
              <w:rPr>
                <w:b/>
                <w:color w:val="FFFFFF"/>
                <w:sz w:val="18"/>
              </w:rPr>
              <w:t>Arm B (grouped + examples)</w:t>
            </w:r>
          </w:p>
        </w:tc>
        <w:tc>
          <w:tcPr>
            <w:tcW w:type="dxa" w:w="1368"/>
            <w:shd w:val="clear" w:color="auto" w:fill="1F4E79"/>
          </w:tcPr>
          <w:p>
            <w:pPr>
              <w:spacing w:after="0" w:before="0"/>
              <w:jc w:val="right"/>
            </w:pPr>
            <w:r/>
            <w:r>
              <w:rPr>
                <w:b/>
                <w:color w:val="FFFFFF"/>
                <w:sz w:val="18"/>
              </w:rPr>
              <w:t>B − 0</w:t>
            </w:r>
          </w:p>
        </w:tc>
      </w:tr>
      <w:tr>
        <w:tc>
          <w:tcPr>
            <w:tcW w:type="dxa" w:w="1656"/>
          </w:tcPr>
          <w:p>
            <w:pPr>
              <w:spacing w:after="0" w:before="0"/>
              <w:jc w:val="left"/>
            </w:pPr>
            <w:r/>
            <w:r>
              <w:rPr>
                <w:b w:val="0"/>
                <w:sz w:val="18"/>
              </w:rPr>
              <w:t>GPT-5.5</w:t>
            </w:r>
          </w:p>
        </w:tc>
        <w:tc>
          <w:tcPr>
            <w:tcW w:type="dxa" w:w="2016"/>
          </w:tcPr>
          <w:p>
            <w:pPr>
              <w:spacing w:after="0" w:before="0"/>
              <w:jc w:val="right"/>
            </w:pPr>
            <w:r/>
            <w:r>
              <w:rPr>
                <w:b w:val="0"/>
                <w:sz w:val="18"/>
              </w:rPr>
              <w:t>0.48</w:t>
            </w:r>
          </w:p>
        </w:tc>
        <w:tc>
          <w:tcPr>
            <w:tcW w:type="dxa" w:w="1944"/>
          </w:tcPr>
          <w:p>
            <w:pPr>
              <w:spacing w:after="0" w:before="0"/>
              <w:jc w:val="right"/>
            </w:pPr>
            <w:r/>
            <w:r>
              <w:rPr>
                <w:b w:val="0"/>
                <w:sz w:val="18"/>
              </w:rPr>
              <w:t>0.50</w:t>
            </w:r>
          </w:p>
        </w:tc>
        <w:tc>
          <w:tcPr>
            <w:tcW w:type="dxa" w:w="2736"/>
          </w:tcPr>
          <w:p>
            <w:pPr>
              <w:spacing w:after="0" w:before="0"/>
              <w:jc w:val="right"/>
            </w:pPr>
            <w:r/>
            <w:r>
              <w:rPr>
                <w:b/>
                <w:color w:val="1F4E79"/>
                <w:sz w:val="18"/>
              </w:rPr>
              <w:t>0.54</w:t>
            </w:r>
          </w:p>
        </w:tc>
        <w:tc>
          <w:tcPr>
            <w:tcW w:type="dxa" w:w="1368"/>
          </w:tcPr>
          <w:p>
            <w:pPr>
              <w:spacing w:after="0" w:before="0"/>
              <w:jc w:val="right"/>
            </w:pPr>
            <w:r/>
            <w:r>
              <w:rPr>
                <w:b/>
                <w:color w:val="1F4E79"/>
                <w:sz w:val="18"/>
              </w:rPr>
              <w:t>+0.06</w:t>
            </w:r>
          </w:p>
        </w:tc>
      </w:tr>
      <w:tr>
        <w:tc>
          <w:tcPr>
            <w:tcW w:type="dxa" w:w="1656"/>
            <w:shd w:val="clear" w:color="auto" w:fill="EEF3F8"/>
          </w:tcPr>
          <w:p>
            <w:pPr>
              <w:spacing w:after="0" w:before="0"/>
              <w:jc w:val="left"/>
            </w:pPr>
            <w:r/>
            <w:r>
              <w:rPr>
                <w:b w:val="0"/>
                <w:sz w:val="18"/>
              </w:rPr>
              <w:t>GPT-5.4</w:t>
            </w:r>
          </w:p>
        </w:tc>
        <w:tc>
          <w:tcPr>
            <w:tcW w:type="dxa" w:w="2016"/>
            <w:shd w:val="clear" w:color="auto" w:fill="EEF3F8"/>
          </w:tcPr>
          <w:p>
            <w:pPr>
              <w:spacing w:after="0" w:before="0"/>
              <w:jc w:val="right"/>
            </w:pPr>
            <w:r/>
            <w:r>
              <w:rPr>
                <w:b w:val="0"/>
                <w:sz w:val="18"/>
              </w:rPr>
              <w:t>0.46</w:t>
            </w:r>
          </w:p>
        </w:tc>
        <w:tc>
          <w:tcPr>
            <w:tcW w:type="dxa" w:w="1944"/>
            <w:shd w:val="clear" w:color="auto" w:fill="EEF3F8"/>
          </w:tcPr>
          <w:p>
            <w:pPr>
              <w:spacing w:after="0" w:before="0"/>
              <w:jc w:val="right"/>
            </w:pPr>
            <w:r/>
            <w:r>
              <w:rPr>
                <w:b w:val="0"/>
                <w:sz w:val="18"/>
              </w:rPr>
              <w:t>0.44</w:t>
            </w:r>
          </w:p>
        </w:tc>
        <w:tc>
          <w:tcPr>
            <w:tcW w:type="dxa" w:w="2736"/>
            <w:shd w:val="clear" w:color="auto" w:fill="EEF3F8"/>
          </w:tcPr>
          <w:p>
            <w:pPr>
              <w:spacing w:after="0" w:before="0"/>
              <w:jc w:val="right"/>
            </w:pPr>
            <w:r/>
            <w:r>
              <w:rPr>
                <w:b w:val="0"/>
                <w:sz w:val="18"/>
              </w:rPr>
              <w:t>0.46</w:t>
            </w:r>
          </w:p>
        </w:tc>
        <w:tc>
          <w:tcPr>
            <w:tcW w:type="dxa" w:w="1368"/>
            <w:shd w:val="clear" w:color="auto" w:fill="EEF3F8"/>
          </w:tcPr>
          <w:p>
            <w:pPr>
              <w:spacing w:after="0" w:before="0"/>
              <w:jc w:val="right"/>
            </w:pPr>
            <w:r/>
            <w:r>
              <w:rPr>
                <w:b w:val="0"/>
                <w:sz w:val="18"/>
              </w:rPr>
              <w:t>0.00</w:t>
            </w:r>
          </w:p>
        </w:tc>
      </w:tr>
      <w:tr>
        <w:tc>
          <w:tcPr>
            <w:tcW w:type="dxa" w:w="1656"/>
          </w:tcPr>
          <w:p>
            <w:pPr>
              <w:spacing w:after="0" w:before="0"/>
              <w:jc w:val="left"/>
            </w:pPr>
            <w:r/>
            <w:r>
              <w:rPr>
                <w:b w:val="0"/>
                <w:sz w:val="18"/>
              </w:rPr>
              <w:t>GPT-5.4-mini</w:t>
            </w:r>
          </w:p>
        </w:tc>
        <w:tc>
          <w:tcPr>
            <w:tcW w:type="dxa" w:w="2016"/>
          </w:tcPr>
          <w:p>
            <w:pPr>
              <w:spacing w:after="0" w:before="0"/>
              <w:jc w:val="right"/>
            </w:pPr>
            <w:r/>
            <w:r>
              <w:rPr>
                <w:b w:val="0"/>
                <w:sz w:val="18"/>
              </w:rPr>
              <w:t>0.38</w:t>
            </w:r>
          </w:p>
        </w:tc>
        <w:tc>
          <w:tcPr>
            <w:tcW w:type="dxa" w:w="1944"/>
          </w:tcPr>
          <w:p>
            <w:pPr>
              <w:spacing w:after="0" w:before="0"/>
              <w:jc w:val="right"/>
            </w:pPr>
            <w:r/>
            <w:r>
              <w:rPr>
                <w:b w:val="0"/>
                <w:sz w:val="18"/>
              </w:rPr>
              <w:t>0.32</w:t>
            </w:r>
          </w:p>
        </w:tc>
        <w:tc>
          <w:tcPr>
            <w:tcW w:type="dxa" w:w="2736"/>
          </w:tcPr>
          <w:p>
            <w:pPr>
              <w:spacing w:after="0" w:before="0"/>
              <w:jc w:val="right"/>
            </w:pPr>
            <w:r/>
            <w:r>
              <w:rPr>
                <w:b w:val="0"/>
                <w:sz w:val="18"/>
              </w:rPr>
              <w:t>0.29</w:t>
            </w:r>
          </w:p>
        </w:tc>
        <w:tc>
          <w:tcPr>
            <w:tcW w:type="dxa" w:w="1368"/>
          </w:tcPr>
          <w:p>
            <w:pPr>
              <w:spacing w:after="0" w:before="0"/>
              <w:jc w:val="right"/>
            </w:pPr>
            <w:r/>
            <w:r>
              <w:rPr>
                <w:b/>
                <w:color w:val="1F4E79"/>
                <w:sz w:val="18"/>
              </w:rPr>
              <w:t>−0.09</w:t>
            </w:r>
          </w:p>
        </w:tc>
      </w:tr>
    </w:tbl>
    <w:p>
      <w:pPr>
        <w:spacing w:after="80"/>
      </w:pPr>
    </w:p>
    <w:p>
      <w:r>
        <w:rPr>
          <w:b w:val="0"/>
          <w:i w:val="0"/>
        </w:rPr>
        <w:t>Prompt enrichment is not a free improvement. It helps the strongest model, is neutral on the middle one, and materially harms the smallest — which loses six true positives and gains eighteen false positives under the richest prompt. The likely mechanism is that worked examples act as a template the weaker model over-applies, extracting example-shaped text whether or not the clause is present.</w:t>
      </w: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RQ7 conclusion</w:t>
            </w:r>
          </w:p>
          <w:p>
            <w:pPr>
              <w:spacing w:after="0"/>
            </w:pPr>
            <w:r>
              <w:rPr>
                <w:sz w:val="20"/>
              </w:rPr>
              <w:t>Evaluate prompts per model. In a mixed-model deployment the prompt belongs to the model configuration, not the pipeline — a prompt validated on a frontier model can silently degrade a cheaper one used for bulk processing.</w:t>
            </w:r>
          </w:p>
        </w:tc>
      </w:tr>
    </w:tbl>
    <w:p>
      <w:pPr>
        <w:spacing w:after="80"/>
      </w:pPr>
    </w:p>
    <w:p>
      <w:pPr>
        <w:pStyle w:val="Heading2"/>
      </w:pPr>
      <w:r>
        <w:t>4.9  RQ8 — Model choice and cost</w:t>
      </w:r>
    </w:p>
    <w:p>
      <w:pPr>
        <w:keepNext/>
        <w:spacing w:after="60"/>
      </w:pPr>
      <w:r>
        <w:rPr>
          <w:b/>
          <w:color w:val="1F4E79"/>
          <w:sz w:val="19"/>
        </w:rPr>
        <w:t>Table 4.12  Full-scan baseline by model, 3 contracts.</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056"/>
        <w:gridCol w:w="1056"/>
        <w:gridCol w:w="1056"/>
        <w:gridCol w:w="1056"/>
        <w:gridCol w:w="1056"/>
        <w:gridCol w:w="1056"/>
        <w:gridCol w:w="1056"/>
        <w:gridCol w:w="1056"/>
        <w:gridCol w:w="1056"/>
      </w:tblGrid>
      <w:tr>
        <w:trPr>
          <w:tblHeader w:val="true"/>
        </w:trPr>
        <w:tc>
          <w:tcPr>
            <w:tcW w:type="dxa" w:w="1800"/>
            <w:shd w:val="clear" w:color="auto" w:fill="1F4E79"/>
          </w:tcPr>
          <w:p>
            <w:pPr>
              <w:spacing w:after="0" w:before="0"/>
              <w:jc w:val="left"/>
            </w:pPr>
            <w:r/>
            <w:r>
              <w:rPr>
                <w:b/>
                <w:color w:val="FFFFFF"/>
                <w:sz w:val="18"/>
              </w:rPr>
              <w:t>Model</w:t>
            </w:r>
          </w:p>
        </w:tc>
        <w:tc>
          <w:tcPr>
            <w:tcW w:type="dxa" w:w="720"/>
            <w:shd w:val="clear" w:color="auto" w:fill="1F4E79"/>
          </w:tcPr>
          <w:p>
            <w:pPr>
              <w:spacing w:after="0" w:before="0"/>
              <w:jc w:val="right"/>
            </w:pPr>
            <w:r/>
            <w:r>
              <w:rPr>
                <w:b/>
                <w:color w:val="FFFFFF"/>
                <w:sz w:val="18"/>
              </w:rPr>
              <w:t>TP</w:t>
            </w:r>
          </w:p>
        </w:tc>
        <w:tc>
          <w:tcPr>
            <w:tcW w:type="dxa" w:w="720"/>
            <w:shd w:val="clear" w:color="auto" w:fill="1F4E79"/>
          </w:tcPr>
          <w:p>
            <w:pPr>
              <w:spacing w:after="0" w:before="0"/>
              <w:jc w:val="right"/>
            </w:pPr>
            <w:r/>
            <w:r>
              <w:rPr>
                <w:b/>
                <w:color w:val="FFFFFF"/>
                <w:sz w:val="18"/>
              </w:rPr>
              <w:t>FP</w:t>
            </w:r>
          </w:p>
        </w:tc>
        <w:tc>
          <w:tcPr>
            <w:tcW w:type="dxa" w:w="720"/>
            <w:shd w:val="clear" w:color="auto" w:fill="1F4E79"/>
          </w:tcPr>
          <w:p>
            <w:pPr>
              <w:spacing w:after="0" w:before="0"/>
              <w:jc w:val="right"/>
            </w:pPr>
            <w:r/>
            <w:r>
              <w:rPr>
                <w:b/>
                <w:color w:val="FFFFFF"/>
                <w:sz w:val="18"/>
              </w:rPr>
              <w:t>FN</w:t>
            </w:r>
          </w:p>
        </w:tc>
        <w:tc>
          <w:tcPr>
            <w:tcW w:type="dxa" w:w="936"/>
            <w:shd w:val="clear" w:color="auto" w:fill="1F4E79"/>
          </w:tcPr>
          <w:p>
            <w:pPr>
              <w:spacing w:after="0" w:before="0"/>
              <w:jc w:val="right"/>
            </w:pPr>
            <w:r/>
            <w:r>
              <w:rPr>
                <w:b/>
                <w:color w:val="FFFFFF"/>
                <w:sz w:val="18"/>
              </w:rPr>
              <w:t>P</w:t>
            </w:r>
          </w:p>
        </w:tc>
        <w:tc>
          <w:tcPr>
            <w:tcW w:type="dxa" w:w="936"/>
            <w:shd w:val="clear" w:color="auto" w:fill="1F4E79"/>
          </w:tcPr>
          <w:p>
            <w:pPr>
              <w:spacing w:after="0" w:before="0"/>
              <w:jc w:val="right"/>
            </w:pPr>
            <w:r/>
            <w:r>
              <w:rPr>
                <w:b/>
                <w:color w:val="FFFFFF"/>
                <w:sz w:val="18"/>
              </w:rPr>
              <w:t>R</w:t>
            </w:r>
          </w:p>
        </w:tc>
        <w:tc>
          <w:tcPr>
            <w:tcW w:type="dxa" w:w="1008"/>
            <w:shd w:val="clear" w:color="auto" w:fill="1F4E79"/>
          </w:tcPr>
          <w:p>
            <w:pPr>
              <w:spacing w:after="0" w:before="0"/>
              <w:jc w:val="right"/>
            </w:pPr>
            <w:r/>
            <w:r>
              <w:rPr>
                <w:b/>
                <w:color w:val="FFFFFF"/>
                <w:sz w:val="18"/>
              </w:rPr>
              <w:t>F1</w:t>
            </w:r>
          </w:p>
        </w:tc>
        <w:tc>
          <w:tcPr>
            <w:tcW w:type="dxa" w:w="1008"/>
            <w:shd w:val="clear" w:color="auto" w:fill="1F4E79"/>
          </w:tcPr>
          <w:p>
            <w:pPr>
              <w:spacing w:after="0" w:before="0"/>
              <w:jc w:val="right"/>
            </w:pPr>
            <w:r/>
            <w:r>
              <w:rPr>
                <w:b/>
                <w:color w:val="FFFFFF"/>
                <w:sz w:val="18"/>
              </w:rPr>
              <w:t>AUPR</w:t>
            </w:r>
          </w:p>
        </w:tc>
        <w:tc>
          <w:tcPr>
            <w:tcW w:type="dxa" w:w="1224"/>
            <w:shd w:val="clear" w:color="auto" w:fill="1F4E79"/>
          </w:tcPr>
          <w:p>
            <w:pPr>
              <w:spacing w:after="0" w:before="0"/>
              <w:jc w:val="right"/>
            </w:pPr>
            <w:r/>
            <w:r>
              <w:rPr>
                <w:b/>
                <w:color w:val="FFFFFF"/>
                <w:sz w:val="18"/>
              </w:rPr>
              <w:t>Cost</w:t>
            </w:r>
          </w:p>
        </w:tc>
      </w:tr>
      <w:tr>
        <w:tc>
          <w:tcPr>
            <w:tcW w:type="dxa" w:w="1800"/>
          </w:tcPr>
          <w:p>
            <w:pPr>
              <w:spacing w:after="0" w:before="0"/>
              <w:jc w:val="left"/>
            </w:pPr>
            <w:r/>
            <w:r>
              <w:rPr>
                <w:b w:val="0"/>
                <w:sz w:val="18"/>
              </w:rPr>
              <w:t>GPT-5.4-mini</w:t>
            </w:r>
          </w:p>
        </w:tc>
        <w:tc>
          <w:tcPr>
            <w:tcW w:type="dxa" w:w="720"/>
          </w:tcPr>
          <w:p>
            <w:pPr>
              <w:spacing w:after="0" w:before="0"/>
              <w:jc w:val="right"/>
            </w:pPr>
            <w:r/>
            <w:r>
              <w:rPr>
                <w:b w:val="0"/>
                <w:sz w:val="18"/>
              </w:rPr>
              <w:t>33</w:t>
            </w:r>
          </w:p>
        </w:tc>
        <w:tc>
          <w:tcPr>
            <w:tcW w:type="dxa" w:w="720"/>
          </w:tcPr>
          <w:p>
            <w:pPr>
              <w:spacing w:after="0" w:before="0"/>
              <w:jc w:val="right"/>
            </w:pPr>
            <w:r/>
            <w:r>
              <w:rPr>
                <w:b w:val="0"/>
                <w:sz w:val="18"/>
              </w:rPr>
              <w:t>48</w:t>
            </w:r>
          </w:p>
        </w:tc>
        <w:tc>
          <w:tcPr>
            <w:tcW w:type="dxa" w:w="720"/>
          </w:tcPr>
          <w:p>
            <w:pPr>
              <w:spacing w:after="0" w:before="0"/>
              <w:jc w:val="right"/>
            </w:pPr>
            <w:r/>
            <w:r>
              <w:rPr>
                <w:b w:val="0"/>
                <w:sz w:val="18"/>
              </w:rPr>
              <w:t>61</w:t>
            </w:r>
          </w:p>
        </w:tc>
        <w:tc>
          <w:tcPr>
            <w:tcW w:type="dxa" w:w="936"/>
          </w:tcPr>
          <w:p>
            <w:pPr>
              <w:spacing w:after="0" w:before="0"/>
              <w:jc w:val="right"/>
            </w:pPr>
            <w:r/>
            <w:r>
              <w:rPr>
                <w:b w:val="0"/>
                <w:sz w:val="18"/>
              </w:rPr>
              <w:t>0.41</w:t>
            </w:r>
          </w:p>
        </w:tc>
        <w:tc>
          <w:tcPr>
            <w:tcW w:type="dxa" w:w="936"/>
          </w:tcPr>
          <w:p>
            <w:pPr>
              <w:spacing w:after="0" w:before="0"/>
              <w:jc w:val="right"/>
            </w:pPr>
            <w:r/>
            <w:r>
              <w:rPr>
                <w:b w:val="0"/>
                <w:sz w:val="18"/>
              </w:rPr>
              <w:t>0.35</w:t>
            </w:r>
          </w:p>
        </w:tc>
        <w:tc>
          <w:tcPr>
            <w:tcW w:type="dxa" w:w="1008"/>
          </w:tcPr>
          <w:p>
            <w:pPr>
              <w:spacing w:after="0" w:before="0"/>
              <w:jc w:val="right"/>
            </w:pPr>
            <w:r/>
            <w:r>
              <w:rPr>
                <w:b w:val="0"/>
                <w:sz w:val="18"/>
              </w:rPr>
              <w:t>0.377</w:t>
            </w:r>
          </w:p>
        </w:tc>
        <w:tc>
          <w:tcPr>
            <w:tcW w:type="dxa" w:w="1008"/>
          </w:tcPr>
          <w:p>
            <w:pPr>
              <w:spacing w:after="0" w:before="0"/>
              <w:jc w:val="right"/>
            </w:pPr>
            <w:r/>
            <w:r>
              <w:rPr>
                <w:b w:val="0"/>
                <w:sz w:val="18"/>
              </w:rPr>
              <w:t>0.247</w:t>
            </w:r>
          </w:p>
        </w:tc>
        <w:tc>
          <w:tcPr>
            <w:tcW w:type="dxa" w:w="1224"/>
          </w:tcPr>
          <w:p>
            <w:pPr>
              <w:spacing w:after="0" w:before="0"/>
              <w:jc w:val="right"/>
            </w:pPr>
            <w:r/>
            <w:r>
              <w:rPr>
                <w:b w:val="0"/>
                <w:sz w:val="18"/>
              </w:rPr>
              <w:t>$0.051</w:t>
            </w:r>
          </w:p>
        </w:tc>
      </w:tr>
      <w:tr>
        <w:tc>
          <w:tcPr>
            <w:tcW w:type="dxa" w:w="1800"/>
            <w:shd w:val="clear" w:color="auto" w:fill="EEF3F8"/>
          </w:tcPr>
          <w:p>
            <w:pPr>
              <w:spacing w:after="0" w:before="0"/>
              <w:jc w:val="left"/>
            </w:pPr>
            <w:r/>
            <w:r>
              <w:rPr>
                <w:b w:val="0"/>
                <w:sz w:val="18"/>
              </w:rPr>
              <w:t>GPT-5.4</w:t>
            </w:r>
          </w:p>
        </w:tc>
        <w:tc>
          <w:tcPr>
            <w:tcW w:type="dxa" w:w="720"/>
            <w:shd w:val="clear" w:color="auto" w:fill="EEF3F8"/>
          </w:tcPr>
          <w:p>
            <w:pPr>
              <w:spacing w:after="0" w:before="0"/>
              <w:jc w:val="right"/>
            </w:pPr>
            <w:r/>
            <w:r>
              <w:rPr>
                <w:b w:val="0"/>
                <w:sz w:val="18"/>
              </w:rPr>
              <w:t>50</w:t>
            </w:r>
          </w:p>
        </w:tc>
        <w:tc>
          <w:tcPr>
            <w:tcW w:type="dxa" w:w="720"/>
            <w:shd w:val="clear" w:color="auto" w:fill="EEF3F8"/>
          </w:tcPr>
          <w:p>
            <w:pPr>
              <w:spacing w:after="0" w:before="0"/>
              <w:jc w:val="right"/>
            </w:pPr>
            <w:r/>
            <w:r>
              <w:rPr>
                <w:b w:val="0"/>
                <w:sz w:val="18"/>
              </w:rPr>
              <w:t>73</w:t>
            </w:r>
          </w:p>
        </w:tc>
        <w:tc>
          <w:tcPr>
            <w:tcW w:type="dxa" w:w="720"/>
            <w:shd w:val="clear" w:color="auto" w:fill="EEF3F8"/>
          </w:tcPr>
          <w:p>
            <w:pPr>
              <w:spacing w:after="0" w:before="0"/>
              <w:jc w:val="right"/>
            </w:pPr>
            <w:r/>
            <w:r>
              <w:rPr>
                <w:b w:val="0"/>
                <w:sz w:val="18"/>
              </w:rPr>
              <w:t>44</w:t>
            </w:r>
          </w:p>
        </w:tc>
        <w:tc>
          <w:tcPr>
            <w:tcW w:type="dxa" w:w="936"/>
            <w:shd w:val="clear" w:color="auto" w:fill="EEF3F8"/>
          </w:tcPr>
          <w:p>
            <w:pPr>
              <w:spacing w:after="0" w:before="0"/>
              <w:jc w:val="right"/>
            </w:pPr>
            <w:r/>
            <w:r>
              <w:rPr>
                <w:b w:val="0"/>
                <w:sz w:val="18"/>
              </w:rPr>
              <w:t>0.41</w:t>
            </w:r>
          </w:p>
        </w:tc>
        <w:tc>
          <w:tcPr>
            <w:tcW w:type="dxa" w:w="936"/>
            <w:shd w:val="clear" w:color="auto" w:fill="EEF3F8"/>
          </w:tcPr>
          <w:p>
            <w:pPr>
              <w:spacing w:after="0" w:before="0"/>
              <w:jc w:val="right"/>
            </w:pPr>
            <w:r/>
            <w:r>
              <w:rPr>
                <w:b w:val="0"/>
                <w:sz w:val="18"/>
              </w:rPr>
              <w:t>0.53</w:t>
            </w:r>
          </w:p>
        </w:tc>
        <w:tc>
          <w:tcPr>
            <w:tcW w:type="dxa" w:w="1008"/>
            <w:shd w:val="clear" w:color="auto" w:fill="EEF3F8"/>
          </w:tcPr>
          <w:p>
            <w:pPr>
              <w:spacing w:after="0" w:before="0"/>
              <w:jc w:val="right"/>
            </w:pPr>
            <w:r/>
            <w:r>
              <w:rPr>
                <w:b w:val="0"/>
                <w:sz w:val="18"/>
              </w:rPr>
              <w:t>0.461</w:t>
            </w:r>
          </w:p>
        </w:tc>
        <w:tc>
          <w:tcPr>
            <w:tcW w:type="dxa" w:w="1008"/>
            <w:shd w:val="clear" w:color="auto" w:fill="EEF3F8"/>
          </w:tcPr>
          <w:p>
            <w:pPr>
              <w:spacing w:after="0" w:before="0"/>
              <w:jc w:val="right"/>
            </w:pPr>
            <w:r/>
            <w:r>
              <w:rPr>
                <w:b/>
                <w:color w:val="1F4E79"/>
                <w:sz w:val="18"/>
              </w:rPr>
              <w:t>0.374</w:t>
            </w:r>
          </w:p>
        </w:tc>
        <w:tc>
          <w:tcPr>
            <w:tcW w:type="dxa" w:w="1224"/>
            <w:shd w:val="clear" w:color="auto" w:fill="EEF3F8"/>
          </w:tcPr>
          <w:p>
            <w:pPr>
              <w:spacing w:after="0" w:before="0"/>
              <w:jc w:val="right"/>
            </w:pPr>
            <w:r/>
            <w:r>
              <w:rPr>
                <w:b w:val="0"/>
                <w:sz w:val="18"/>
              </w:rPr>
              <w:t>$0.261</w:t>
            </w:r>
          </w:p>
        </w:tc>
      </w:tr>
      <w:tr>
        <w:tc>
          <w:tcPr>
            <w:tcW w:type="dxa" w:w="1800"/>
          </w:tcPr>
          <w:p>
            <w:pPr>
              <w:spacing w:after="0" w:before="0"/>
              <w:jc w:val="left"/>
            </w:pPr>
            <w:r/>
            <w:r>
              <w:rPr>
                <w:b w:val="0"/>
                <w:sz w:val="18"/>
              </w:rPr>
              <w:t>GPT-5.5</w:t>
            </w:r>
          </w:p>
        </w:tc>
        <w:tc>
          <w:tcPr>
            <w:tcW w:type="dxa" w:w="720"/>
          </w:tcPr>
          <w:p>
            <w:pPr>
              <w:spacing w:after="0" w:before="0"/>
              <w:jc w:val="right"/>
            </w:pPr>
            <w:r/>
            <w:r>
              <w:rPr>
                <w:b w:val="0"/>
                <w:sz w:val="18"/>
              </w:rPr>
              <w:t>42</w:t>
            </w:r>
          </w:p>
        </w:tc>
        <w:tc>
          <w:tcPr>
            <w:tcW w:type="dxa" w:w="720"/>
          </w:tcPr>
          <w:p>
            <w:pPr>
              <w:spacing w:after="0" w:before="0"/>
              <w:jc w:val="right"/>
            </w:pPr>
            <w:r/>
            <w:r>
              <w:rPr>
                <w:b w:val="0"/>
                <w:sz w:val="18"/>
              </w:rPr>
              <w:t>39</w:t>
            </w:r>
          </w:p>
        </w:tc>
        <w:tc>
          <w:tcPr>
            <w:tcW w:type="dxa" w:w="720"/>
          </w:tcPr>
          <w:p>
            <w:pPr>
              <w:spacing w:after="0" w:before="0"/>
              <w:jc w:val="right"/>
            </w:pPr>
            <w:r/>
            <w:r>
              <w:rPr>
                <w:b w:val="0"/>
                <w:sz w:val="18"/>
              </w:rPr>
              <w:t>52</w:t>
            </w:r>
          </w:p>
        </w:tc>
        <w:tc>
          <w:tcPr>
            <w:tcW w:type="dxa" w:w="936"/>
          </w:tcPr>
          <w:p>
            <w:pPr>
              <w:spacing w:after="0" w:before="0"/>
              <w:jc w:val="right"/>
            </w:pPr>
            <w:r/>
            <w:r>
              <w:rPr>
                <w:b/>
                <w:color w:val="1F4E79"/>
                <w:sz w:val="18"/>
              </w:rPr>
              <w:t>0.52</w:t>
            </w:r>
          </w:p>
        </w:tc>
        <w:tc>
          <w:tcPr>
            <w:tcW w:type="dxa" w:w="936"/>
          </w:tcPr>
          <w:p>
            <w:pPr>
              <w:spacing w:after="0" w:before="0"/>
              <w:jc w:val="right"/>
            </w:pPr>
            <w:r/>
            <w:r>
              <w:rPr>
                <w:b w:val="0"/>
                <w:sz w:val="18"/>
              </w:rPr>
              <w:t>0.45</w:t>
            </w:r>
          </w:p>
        </w:tc>
        <w:tc>
          <w:tcPr>
            <w:tcW w:type="dxa" w:w="1008"/>
          </w:tcPr>
          <w:p>
            <w:pPr>
              <w:spacing w:after="0" w:before="0"/>
              <w:jc w:val="right"/>
            </w:pPr>
            <w:r/>
            <w:r>
              <w:rPr>
                <w:b/>
                <w:color w:val="1F4E79"/>
                <w:sz w:val="18"/>
              </w:rPr>
              <w:t>0.480</w:t>
            </w:r>
          </w:p>
        </w:tc>
        <w:tc>
          <w:tcPr>
            <w:tcW w:type="dxa" w:w="1008"/>
          </w:tcPr>
          <w:p>
            <w:pPr>
              <w:spacing w:after="0" w:before="0"/>
              <w:jc w:val="right"/>
            </w:pPr>
            <w:r/>
            <w:r>
              <w:rPr>
                <w:b w:val="0"/>
                <w:sz w:val="18"/>
              </w:rPr>
              <w:t>0.339</w:t>
            </w:r>
          </w:p>
        </w:tc>
        <w:tc>
          <w:tcPr>
            <w:tcW w:type="dxa" w:w="1224"/>
          </w:tcPr>
          <w:p>
            <w:pPr>
              <w:spacing w:after="0" w:before="0"/>
              <w:jc w:val="right"/>
            </w:pPr>
            <w:r/>
            <w:r>
              <w:rPr>
                <w:b w:val="0"/>
                <w:sz w:val="18"/>
              </w:rPr>
              <w:t>$0.456</w:t>
            </w:r>
          </w:p>
        </w:tc>
      </w:tr>
    </w:tbl>
    <w:p>
      <w:pPr>
        <w:spacing w:after="80"/>
      </w:pPr>
    </w:p>
    <w:p>
      <w:r>
        <w:rPr>
          <w:b w:val="0"/>
          <w:i w:val="0"/>
        </w:rPr>
        <w:t>Accuracy scales sub-linearly with price: a nine-fold cost increase buys +0.10 F1, while the intermediate model captures most of that for a third of the price. The models also differ in operating point — GPT-5.5 is markedly more conservative (39 FPs vs 73) at the cost of recall. This argues for the tiered design the web application implements.</w:t>
      </w:r>
    </w:p>
    <w:p>
      <w:pPr>
        <w:pStyle w:val="Heading2"/>
      </w:pPr>
      <w:r>
        <w:t>4.10  RQ9 — Abstention</w:t>
      </w:r>
    </w:p>
    <w:p>
      <w:pPr>
        <w:spacing w:after="80"/>
      </w:pPr>
      <w:r>
        <w:rPr>
          <w:b w:val="0"/>
          <w:i w:val="0"/>
        </w:rPr>
        <w:t>The pipeline has no way to say "this clause is not in this contract". Retrieval always returns k chunks regardless of score; the prompt then presupposes the clause exists.</w:t>
      </w:r>
    </w:p>
    <w:p>
      <w:pPr>
        <w:keepNext/>
        <w:spacing w:after="60"/>
      </w:pPr>
      <w:r>
        <w:rPr>
          <w:b/>
          <w:color w:val="1F4E79"/>
          <w:sz w:val="19"/>
        </w:rPr>
        <w:t>Table 4.13  False positives manufactured by asking about absent categories.</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2448"/>
            <w:shd w:val="clear" w:color="auto" w:fill="1F4E79"/>
          </w:tcPr>
          <w:p>
            <w:pPr>
              <w:spacing w:after="0" w:before="0"/>
              <w:jc w:val="left"/>
            </w:pPr>
            <w:r/>
            <w:r>
              <w:rPr>
                <w:b/>
                <w:color w:val="FFFFFF"/>
                <w:sz w:val="19"/>
              </w:rPr>
              <w:t>Method</w:t>
            </w:r>
          </w:p>
        </w:tc>
        <w:tc>
          <w:tcPr>
            <w:tcW w:type="dxa" w:w="1440"/>
            <w:shd w:val="clear" w:color="auto" w:fill="1F4E79"/>
          </w:tcPr>
          <w:p>
            <w:pPr>
              <w:spacing w:after="0" w:before="0"/>
              <w:jc w:val="right"/>
            </w:pPr>
            <w:r/>
            <w:r>
              <w:rPr>
                <w:b/>
                <w:color w:val="FFFFFF"/>
                <w:sz w:val="19"/>
              </w:rPr>
              <w:t>FP total</w:t>
            </w:r>
          </w:p>
        </w:tc>
        <w:tc>
          <w:tcPr>
            <w:tcW w:type="dxa" w:w="3168"/>
            <w:shd w:val="clear" w:color="auto" w:fill="1F4E79"/>
          </w:tcPr>
          <w:p>
            <w:pPr>
              <w:spacing w:after="0" w:before="0"/>
              <w:jc w:val="right"/>
            </w:pPr>
            <w:r/>
            <w:r>
              <w:rPr>
                <w:b/>
                <w:color w:val="FFFFFF"/>
                <w:sz w:val="19"/>
              </w:rPr>
              <w:t>FPs on zero-gold categories</w:t>
            </w:r>
          </w:p>
        </w:tc>
        <w:tc>
          <w:tcPr>
            <w:tcW w:type="dxa" w:w="1872"/>
            <w:shd w:val="clear" w:color="auto" w:fill="1F4E79"/>
          </w:tcPr>
          <w:p>
            <w:pPr>
              <w:spacing w:after="0" w:before="0"/>
              <w:jc w:val="right"/>
            </w:pPr>
            <w:r/>
            <w:r>
              <w:rPr>
                <w:b/>
                <w:color w:val="FFFFFF"/>
                <w:sz w:val="19"/>
              </w:rPr>
              <w:t>Share</w:t>
            </w:r>
          </w:p>
        </w:tc>
      </w:tr>
      <w:tr>
        <w:tc>
          <w:tcPr>
            <w:tcW w:type="dxa" w:w="2448"/>
          </w:tcPr>
          <w:p>
            <w:pPr>
              <w:spacing w:after="0" w:before="0"/>
              <w:jc w:val="left"/>
            </w:pPr>
            <w:r/>
            <w:r>
              <w:rPr>
                <w:b w:val="0"/>
                <w:sz w:val="19"/>
              </w:rPr>
              <w:t>Top-2 cosine</w:t>
            </w:r>
          </w:p>
        </w:tc>
        <w:tc>
          <w:tcPr>
            <w:tcW w:type="dxa" w:w="1440"/>
          </w:tcPr>
          <w:p>
            <w:pPr>
              <w:spacing w:after="0" w:before="0"/>
              <w:jc w:val="right"/>
            </w:pPr>
            <w:r/>
            <w:r>
              <w:rPr>
                <w:b w:val="0"/>
                <w:sz w:val="19"/>
              </w:rPr>
              <w:t>109</w:t>
            </w:r>
          </w:p>
        </w:tc>
        <w:tc>
          <w:tcPr>
            <w:tcW w:type="dxa" w:w="3168"/>
          </w:tcPr>
          <w:p>
            <w:pPr>
              <w:spacing w:after="0" w:before="0"/>
              <w:jc w:val="right"/>
            </w:pPr>
            <w:r/>
            <w:r>
              <w:rPr>
                <w:b w:val="0"/>
                <w:sz w:val="19"/>
              </w:rPr>
              <w:t>44</w:t>
            </w:r>
          </w:p>
        </w:tc>
        <w:tc>
          <w:tcPr>
            <w:tcW w:type="dxa" w:w="1872"/>
          </w:tcPr>
          <w:p>
            <w:pPr>
              <w:spacing w:after="0" w:before="0"/>
              <w:jc w:val="right"/>
            </w:pPr>
            <w:r/>
            <w:r>
              <w:rPr>
                <w:b/>
                <w:color w:val="1F4E79"/>
                <w:sz w:val="19"/>
              </w:rPr>
              <w:t>40%</w:t>
            </w:r>
          </w:p>
        </w:tc>
      </w:tr>
      <w:tr>
        <w:tc>
          <w:tcPr>
            <w:tcW w:type="dxa" w:w="2448"/>
            <w:shd w:val="clear" w:color="auto" w:fill="EEF3F8"/>
          </w:tcPr>
          <w:p>
            <w:pPr>
              <w:spacing w:after="0" w:before="0"/>
              <w:jc w:val="left"/>
            </w:pPr>
            <w:r/>
            <w:r>
              <w:rPr>
                <w:b w:val="0"/>
                <w:sz w:val="19"/>
              </w:rPr>
              <w:t>Top-1 cosine</w:t>
            </w:r>
          </w:p>
        </w:tc>
        <w:tc>
          <w:tcPr>
            <w:tcW w:type="dxa" w:w="1440"/>
            <w:shd w:val="clear" w:color="auto" w:fill="EEF3F8"/>
          </w:tcPr>
          <w:p>
            <w:pPr>
              <w:spacing w:after="0" w:before="0"/>
              <w:jc w:val="right"/>
            </w:pPr>
            <w:r/>
            <w:r>
              <w:rPr>
                <w:b w:val="0"/>
                <w:sz w:val="19"/>
              </w:rPr>
              <w:t>79</w:t>
            </w:r>
          </w:p>
        </w:tc>
        <w:tc>
          <w:tcPr>
            <w:tcW w:type="dxa" w:w="3168"/>
            <w:shd w:val="clear" w:color="auto" w:fill="EEF3F8"/>
          </w:tcPr>
          <w:p>
            <w:pPr>
              <w:spacing w:after="0" w:before="0"/>
              <w:jc w:val="right"/>
            </w:pPr>
            <w:r/>
            <w:r>
              <w:rPr>
                <w:b w:val="0"/>
                <w:sz w:val="19"/>
              </w:rPr>
              <w:t>29</w:t>
            </w:r>
          </w:p>
        </w:tc>
        <w:tc>
          <w:tcPr>
            <w:tcW w:type="dxa" w:w="1872"/>
            <w:shd w:val="clear" w:color="auto" w:fill="EEF3F8"/>
          </w:tcPr>
          <w:p>
            <w:pPr>
              <w:spacing w:after="0" w:before="0"/>
              <w:jc w:val="right"/>
            </w:pPr>
            <w:r/>
            <w:r>
              <w:rPr>
                <w:b w:val="0"/>
                <w:sz w:val="19"/>
              </w:rPr>
              <w:t>37%</w:t>
            </w:r>
          </w:p>
        </w:tc>
      </w:tr>
      <w:tr>
        <w:tc>
          <w:tcPr>
            <w:tcW w:type="dxa" w:w="2448"/>
          </w:tcPr>
          <w:p>
            <w:pPr>
              <w:spacing w:after="0" w:before="0"/>
              <w:jc w:val="left"/>
            </w:pPr>
            <w:r/>
            <w:r>
              <w:rPr>
                <w:b w:val="0"/>
                <w:sz w:val="19"/>
              </w:rPr>
              <w:t>Top-1 BM25</w:t>
            </w:r>
          </w:p>
        </w:tc>
        <w:tc>
          <w:tcPr>
            <w:tcW w:type="dxa" w:w="1440"/>
          </w:tcPr>
          <w:p>
            <w:pPr>
              <w:spacing w:after="0" w:before="0"/>
              <w:jc w:val="right"/>
            </w:pPr>
            <w:r/>
            <w:r>
              <w:rPr>
                <w:b w:val="0"/>
                <w:sz w:val="19"/>
              </w:rPr>
              <w:t>91</w:t>
            </w:r>
          </w:p>
        </w:tc>
        <w:tc>
          <w:tcPr>
            <w:tcW w:type="dxa" w:w="3168"/>
          </w:tcPr>
          <w:p>
            <w:pPr>
              <w:spacing w:after="0" w:before="0"/>
              <w:jc w:val="right"/>
            </w:pPr>
            <w:r/>
            <w:r>
              <w:rPr>
                <w:b w:val="0"/>
                <w:sz w:val="19"/>
              </w:rPr>
              <w:t>50</w:t>
            </w:r>
          </w:p>
        </w:tc>
        <w:tc>
          <w:tcPr>
            <w:tcW w:type="dxa" w:w="1872"/>
          </w:tcPr>
          <w:p>
            <w:pPr>
              <w:spacing w:after="0" w:before="0"/>
              <w:jc w:val="right"/>
            </w:pPr>
            <w:r/>
            <w:r>
              <w:rPr>
                <w:b/>
                <w:color w:val="1F4E79"/>
                <w:sz w:val="19"/>
              </w:rPr>
              <w:t>55%</w:t>
            </w:r>
          </w:p>
        </w:tc>
      </w:tr>
    </w:tbl>
    <w:p>
      <w:pPr>
        <w:spacing w:after="80"/>
      </w:pPr>
    </w:p>
    <w:p>
      <w:r>
        <w:rPr>
          <w:b w:val="0"/>
          <w:i w:val="0"/>
        </w:rPr>
        <w:t>Label-centric retrieval is structurally more FP-prone than a full scan: full scan asks "which of these 41 categories appear in this chunk?", to which "none" is a natural answer, whereas RAG asks "extract the Audit Rights clause from its most relevant text". Widening the budget proved the point — retrieval recall rose to the best value measured with no F1 gain at all, because every extra chunk is another chance to answer a question whose answer does not exist.</w:t>
      </w:r>
    </w:p>
    <w:p>
      <w:pPr>
        <w:pStyle w:val="Heading2"/>
      </w:pPr>
      <w:r>
        <w:t>4.11  RQ10 — Does the pipeline hold up at full scale against an external benchmark?</w:t>
      </w:r>
    </w:p>
    <w:p>
      <w:r>
        <w:rPr>
          <w:b w:val="0"/>
          <w:i w:val="0"/>
        </w:rPr>
        <w:t>Every result above was obtained on 3–6 contracts, which was the study's principal weakness. This section re-runs the best method on the **full 102-contract CUAD test set** and benchmarks it against ContractEval (arXiv:2508.03080), which evaluates the same model — GPT-4.1 — on the same dataset using **full documents and no retrieval**. Their GPT-4.1 row is precisely the full-document baseline this project needed and had never run at scale, so it did not have to be paid for.</w:t>
      </w:r>
    </w:p>
    <w:p>
      <w:pPr>
        <w:pStyle w:val="Heading3"/>
      </w:pPr>
      <w:r>
        <w:t>4.11.1  What was run</w:t>
      </w:r>
    </w:p>
    <w:p>
      <w:pPr>
        <w:keepNext/>
        <w:spacing w:after="60"/>
      </w:pPr>
      <w:r>
        <w:rPr>
          <w:b/>
          <w:color w:val="1F4E79"/>
          <w:sz w:val="19"/>
        </w:rPr>
        <w:t>Table 4.14  102 contracts, 4,141 section chunks, 2,643 gold answers, GPT-4.1. Zero failed calls in both runs.</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358"/>
        <w:gridCol w:w="1358"/>
        <w:gridCol w:w="1358"/>
        <w:gridCol w:w="1358"/>
        <w:gridCol w:w="1358"/>
        <w:gridCol w:w="1358"/>
        <w:gridCol w:w="1358"/>
      </w:tblGrid>
      <w:tr>
        <w:trPr>
          <w:tblHeader w:val="true"/>
        </w:trPr>
        <w:tc>
          <w:tcPr>
            <w:tcW w:type="dxa" w:w="2664"/>
            <w:shd w:val="clear" w:color="auto" w:fill="1F4E79"/>
          </w:tcPr>
          <w:p>
            <w:pPr>
              <w:spacing w:after="0" w:before="0"/>
              <w:jc w:val="left"/>
            </w:pPr>
            <w:r/>
            <w:r>
              <w:rPr>
                <w:b/>
                <w:color w:val="FFFFFF"/>
                <w:sz w:val="18"/>
              </w:rPr>
              <w:t>Arm</w:t>
            </w:r>
          </w:p>
        </w:tc>
        <w:tc>
          <w:tcPr>
            <w:tcW w:type="dxa" w:w="1368"/>
            <w:shd w:val="clear" w:color="auto" w:fill="1F4E79"/>
          </w:tcPr>
          <w:p>
            <w:pPr>
              <w:spacing w:after="0" w:before="0"/>
              <w:jc w:val="right"/>
            </w:pPr>
            <w:r/>
            <w:r>
              <w:rPr>
                <w:b/>
                <w:color w:val="FFFFFF"/>
                <w:sz w:val="18"/>
              </w:rPr>
              <w:t>Shortlist N</w:t>
            </w:r>
          </w:p>
        </w:tc>
        <w:tc>
          <w:tcPr>
            <w:tcW w:type="dxa" w:w="1008"/>
            <w:shd w:val="clear" w:color="auto" w:fill="1F4E79"/>
          </w:tcPr>
          <w:p>
            <w:pPr>
              <w:spacing w:after="0" w:before="0"/>
              <w:jc w:val="right"/>
            </w:pPr>
            <w:r/>
            <w:r>
              <w:rPr>
                <w:b/>
                <w:color w:val="FFFFFF"/>
                <w:sz w:val="18"/>
              </w:rPr>
              <w:t>Top-k</w:t>
            </w:r>
          </w:p>
        </w:tc>
        <w:tc>
          <w:tcPr>
            <w:tcW w:type="dxa" w:w="1080"/>
            <w:shd w:val="clear" w:color="auto" w:fill="1F4E79"/>
          </w:tcPr>
          <w:p>
            <w:pPr>
              <w:spacing w:after="0" w:before="0"/>
              <w:jc w:val="right"/>
            </w:pPr>
            <w:r/>
            <w:r>
              <w:rPr>
                <w:b/>
                <w:color w:val="FFFFFF"/>
                <w:sz w:val="18"/>
              </w:rPr>
              <w:t>Calls</w:t>
            </w:r>
          </w:p>
        </w:tc>
        <w:tc>
          <w:tcPr>
            <w:tcW w:type="dxa" w:w="1728"/>
            <w:shd w:val="clear" w:color="auto" w:fill="1F4E79"/>
          </w:tcPr>
          <w:p>
            <w:pPr>
              <w:spacing w:after="0" w:before="0"/>
              <w:jc w:val="right"/>
            </w:pPr>
            <w:r/>
            <w:r>
              <w:rPr>
                <w:b/>
                <w:color w:val="FFFFFF"/>
                <w:sz w:val="18"/>
              </w:rPr>
              <w:t>Input tokens</w:t>
            </w:r>
          </w:p>
        </w:tc>
        <w:tc>
          <w:tcPr>
            <w:tcW w:type="dxa" w:w="1152"/>
            <w:shd w:val="clear" w:color="auto" w:fill="1F4E79"/>
          </w:tcPr>
          <w:p>
            <w:pPr>
              <w:spacing w:after="0" w:before="0"/>
              <w:jc w:val="right"/>
            </w:pPr>
            <w:r/>
            <w:r>
              <w:rPr>
                <w:b/>
                <w:color w:val="FFFFFF"/>
                <w:sz w:val="18"/>
              </w:rPr>
              <w:t>Cost</w:t>
            </w:r>
          </w:p>
        </w:tc>
        <w:tc>
          <w:tcPr>
            <w:tcW w:type="dxa" w:w="1368"/>
            <w:shd w:val="clear" w:color="auto" w:fill="1F4E79"/>
          </w:tcPr>
          <w:p>
            <w:pPr>
              <w:spacing w:after="0" w:before="0"/>
              <w:jc w:val="right"/>
            </w:pPr>
            <w:r/>
            <w:r>
              <w:rPr>
                <w:b/>
                <w:color w:val="FFFFFF"/>
                <w:sz w:val="18"/>
              </w:rPr>
              <w:t>Wall clock</w:t>
            </w:r>
          </w:p>
        </w:tc>
      </w:tr>
      <w:tr>
        <w:tc>
          <w:tcPr>
            <w:tcW w:type="dxa" w:w="2664"/>
          </w:tcPr>
          <w:p>
            <w:pPr>
              <w:spacing w:after="0" w:before="0"/>
              <w:jc w:val="left"/>
            </w:pPr>
            <w:r/>
            <w:r>
              <w:rPr>
                <w:b w:val="0"/>
                <w:sz w:val="18"/>
              </w:rPr>
              <w:t>qwen3 RRF n10 top-5</w:t>
            </w:r>
          </w:p>
        </w:tc>
        <w:tc>
          <w:tcPr>
            <w:tcW w:type="dxa" w:w="1368"/>
          </w:tcPr>
          <w:p>
            <w:pPr>
              <w:spacing w:after="0" w:before="0"/>
              <w:jc w:val="right"/>
            </w:pPr>
            <w:r/>
            <w:r>
              <w:rPr>
                <w:b w:val="0"/>
                <w:sz w:val="18"/>
              </w:rPr>
              <w:t>10</w:t>
            </w:r>
          </w:p>
        </w:tc>
        <w:tc>
          <w:tcPr>
            <w:tcW w:type="dxa" w:w="1008"/>
          </w:tcPr>
          <w:p>
            <w:pPr>
              <w:spacing w:after="0" w:before="0"/>
              <w:jc w:val="right"/>
            </w:pPr>
            <w:r/>
            <w:r>
              <w:rPr>
                <w:b w:val="0"/>
                <w:sz w:val="18"/>
              </w:rPr>
              <w:t>5</w:t>
            </w:r>
          </w:p>
        </w:tc>
        <w:tc>
          <w:tcPr>
            <w:tcW w:type="dxa" w:w="1080"/>
          </w:tcPr>
          <w:p>
            <w:pPr>
              <w:spacing w:after="0" w:before="0"/>
              <w:jc w:val="right"/>
            </w:pPr>
            <w:r/>
            <w:r>
              <w:rPr>
                <w:b w:val="0"/>
                <w:sz w:val="18"/>
              </w:rPr>
              <w:t>4,182</w:t>
            </w:r>
          </w:p>
        </w:tc>
        <w:tc>
          <w:tcPr>
            <w:tcW w:type="dxa" w:w="1728"/>
          </w:tcPr>
          <w:p>
            <w:pPr>
              <w:spacing w:after="0" w:before="0"/>
              <w:jc w:val="right"/>
            </w:pPr>
            <w:r/>
            <w:r>
              <w:rPr>
                <w:b w:val="0"/>
                <w:sz w:val="18"/>
              </w:rPr>
              <w:t>5,677,043</w:t>
            </w:r>
          </w:p>
        </w:tc>
        <w:tc>
          <w:tcPr>
            <w:tcW w:type="dxa" w:w="1152"/>
          </w:tcPr>
          <w:p>
            <w:pPr>
              <w:spacing w:after="0" w:before="0"/>
              <w:jc w:val="right"/>
            </w:pPr>
            <w:r/>
            <w:r>
              <w:rPr>
                <w:b/>
                <w:color w:val="1F4E79"/>
                <w:sz w:val="18"/>
              </w:rPr>
              <w:t>$12.68</w:t>
            </w:r>
          </w:p>
        </w:tc>
        <w:tc>
          <w:tcPr>
            <w:tcW w:type="dxa" w:w="1368"/>
          </w:tcPr>
          <w:p>
            <w:pPr>
              <w:spacing w:after="0" w:before="0"/>
              <w:jc w:val="right"/>
            </w:pPr>
            <w:r/>
            <w:r>
              <w:rPr>
                <w:b w:val="0"/>
                <w:sz w:val="18"/>
              </w:rPr>
              <w:t>7.7 min</w:t>
            </w:r>
          </w:p>
        </w:tc>
      </w:tr>
      <w:tr>
        <w:tc>
          <w:tcPr>
            <w:tcW w:type="dxa" w:w="2664"/>
            <w:shd w:val="clear" w:color="auto" w:fill="EEF3F8"/>
          </w:tcPr>
          <w:p>
            <w:pPr>
              <w:spacing w:after="0" w:before="0"/>
              <w:jc w:val="left"/>
            </w:pPr>
            <w:r/>
            <w:r>
              <w:rPr>
                <w:b w:val="0"/>
                <w:sz w:val="18"/>
              </w:rPr>
              <w:t>qwen3 RRF n20 top-8</w:t>
            </w:r>
          </w:p>
        </w:tc>
        <w:tc>
          <w:tcPr>
            <w:tcW w:type="dxa" w:w="1368"/>
            <w:shd w:val="clear" w:color="auto" w:fill="EEF3F8"/>
          </w:tcPr>
          <w:p>
            <w:pPr>
              <w:spacing w:after="0" w:before="0"/>
              <w:jc w:val="right"/>
            </w:pPr>
            <w:r/>
            <w:r>
              <w:rPr>
                <w:b w:val="0"/>
                <w:sz w:val="18"/>
              </w:rPr>
              <w:t>20</w:t>
            </w:r>
          </w:p>
        </w:tc>
        <w:tc>
          <w:tcPr>
            <w:tcW w:type="dxa" w:w="1008"/>
            <w:shd w:val="clear" w:color="auto" w:fill="EEF3F8"/>
          </w:tcPr>
          <w:p>
            <w:pPr>
              <w:spacing w:after="0" w:before="0"/>
              <w:jc w:val="right"/>
            </w:pPr>
            <w:r/>
            <w:r>
              <w:rPr>
                <w:b w:val="0"/>
                <w:sz w:val="18"/>
              </w:rPr>
              <w:t>8</w:t>
            </w:r>
          </w:p>
        </w:tc>
        <w:tc>
          <w:tcPr>
            <w:tcW w:type="dxa" w:w="1080"/>
            <w:shd w:val="clear" w:color="auto" w:fill="EEF3F8"/>
          </w:tcPr>
          <w:p>
            <w:pPr>
              <w:spacing w:after="0" w:before="0"/>
              <w:jc w:val="right"/>
            </w:pPr>
            <w:r/>
            <w:r>
              <w:rPr>
                <w:b w:val="0"/>
                <w:sz w:val="18"/>
              </w:rPr>
              <w:t>4,182</w:t>
            </w:r>
          </w:p>
        </w:tc>
        <w:tc>
          <w:tcPr>
            <w:tcW w:type="dxa" w:w="1728"/>
            <w:shd w:val="clear" w:color="auto" w:fill="EEF3F8"/>
          </w:tcPr>
          <w:p>
            <w:pPr>
              <w:spacing w:after="0" w:before="0"/>
              <w:jc w:val="right"/>
            </w:pPr>
            <w:r/>
            <w:r>
              <w:rPr>
                <w:b w:val="0"/>
                <w:sz w:val="18"/>
              </w:rPr>
              <w:t>8,302,021</w:t>
            </w:r>
          </w:p>
        </w:tc>
        <w:tc>
          <w:tcPr>
            <w:tcW w:type="dxa" w:w="1152"/>
            <w:shd w:val="clear" w:color="auto" w:fill="EEF3F8"/>
          </w:tcPr>
          <w:p>
            <w:pPr>
              <w:spacing w:after="0" w:before="0"/>
              <w:jc w:val="right"/>
            </w:pPr>
            <w:r/>
            <w:r>
              <w:rPr>
                <w:b w:val="0"/>
                <w:sz w:val="18"/>
              </w:rPr>
              <w:t>$18.20</w:t>
            </w:r>
          </w:p>
        </w:tc>
        <w:tc>
          <w:tcPr>
            <w:tcW w:type="dxa" w:w="1368"/>
            <w:shd w:val="clear" w:color="auto" w:fill="EEF3F8"/>
          </w:tcPr>
          <w:p>
            <w:pPr>
              <w:spacing w:after="0" w:before="0"/>
              <w:jc w:val="right"/>
            </w:pPr>
            <w:r/>
            <w:r>
              <w:rPr>
                <w:b w:val="0"/>
                <w:sz w:val="18"/>
              </w:rPr>
              <w:t>11.4 min</w:t>
            </w:r>
          </w:p>
        </w:tc>
      </w:tr>
    </w:tbl>
    <w:p>
      <w:pPr>
        <w:spacing w:after="80"/>
      </w:pPr>
    </w:p>
    <w:p>
      <w:pPr>
        <w:pStyle w:val="Heading3"/>
      </w:pPr>
      <w:r>
        <w:t>4.11.2  The two scorers are not the same metric</w:t>
      </w:r>
    </w:p>
    <w:p>
      <w:r>
        <w:rPr>
          <w:b w:val="0"/>
          <w:i w:val="0"/>
        </w:rPr>
        <w:t>This project counts one decision per **gold span** and accepts a prediction at token Jaccard ≥ 0.5. ContractEval counts one decision per **(contract, question) pair** and accepts a prediction that **fully covers** the gold span. Theirs forgives answers longer than the gold; ours charges them a false positive *and* a false negative. Their empty labels can score as true negatives; ours can only ever produce false positives.</w:t>
      </w:r>
    </w:p>
    <w:p>
      <w:r>
        <w:rPr>
          <w:b w:val="0"/>
          <w:i w:val="0"/>
        </w:rPr>
        <w:t>So our own predictions were re-scored under their exact definitions. Nothing about the pipeline changed — only the ruler. Two readings of "fully covers" are reported, since a CUAD question can have several gold spans: **lenient** (any gold span covered) and **strict** (all covered). Independent evidence that the two studies measure the same population: our positive share is **29.8%** against their reported **30%**.</w:t>
      </w:r>
    </w:p>
    <w:p>
      <w:pPr>
        <w:pStyle w:val="Heading3"/>
      </w:pPr>
      <w:r>
        <w:t>4.11.3  Result</w:t>
      </w:r>
    </w:p>
    <w:p>
      <w:pPr>
        <w:keepNext/>
        <w:spacing w:after="60"/>
      </w:pPr>
      <w:r>
        <w:rPr>
          <w:b/>
          <w:color w:val="1F4E79"/>
          <w:sz w:val="19"/>
        </w:rPr>
        <w:t>Table 4.15  Scored under ContractEval's own protocol, so directly comparable to its Table 3. P and R for the paper are derived from its published F1/F2; the derivation reproduces its F1/F2 to four decimals for all four proprietary models.</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188"/>
        <w:gridCol w:w="1188"/>
        <w:gridCol w:w="1188"/>
        <w:gridCol w:w="1188"/>
        <w:gridCol w:w="1188"/>
        <w:gridCol w:w="1188"/>
        <w:gridCol w:w="1188"/>
        <w:gridCol w:w="1188"/>
      </w:tblGrid>
      <w:tr>
        <w:trPr>
          <w:tblHeader w:val="true"/>
        </w:trPr>
        <w:tc>
          <w:tcPr>
            <w:tcW w:type="dxa" w:w="3384"/>
            <w:shd w:val="clear" w:color="auto" w:fill="1F4E79"/>
          </w:tcPr>
          <w:p>
            <w:pPr>
              <w:spacing w:after="0" w:before="0"/>
              <w:jc w:val="left"/>
            </w:pPr>
            <w:r/>
            <w:r>
              <w:rPr>
                <w:b/>
                <w:color w:val="FFFFFF"/>
                <w:sz w:val="17"/>
              </w:rPr>
              <w:t>System</w:t>
            </w:r>
          </w:p>
        </w:tc>
        <w:tc>
          <w:tcPr>
            <w:tcW w:type="dxa" w:w="864"/>
            <w:shd w:val="clear" w:color="auto" w:fill="1F4E79"/>
          </w:tcPr>
          <w:p>
            <w:pPr>
              <w:spacing w:after="0" w:before="0"/>
              <w:jc w:val="right"/>
            </w:pPr>
            <w:r/>
            <w:r>
              <w:rPr>
                <w:b/>
                <w:color w:val="FFFFFF"/>
                <w:sz w:val="17"/>
              </w:rPr>
              <w:t>P</w:t>
            </w:r>
          </w:p>
        </w:tc>
        <w:tc>
          <w:tcPr>
            <w:tcW w:type="dxa" w:w="864"/>
            <w:shd w:val="clear" w:color="auto" w:fill="1F4E79"/>
          </w:tcPr>
          <w:p>
            <w:pPr>
              <w:spacing w:after="0" w:before="0"/>
              <w:jc w:val="right"/>
            </w:pPr>
            <w:r/>
            <w:r>
              <w:rPr>
                <w:b/>
                <w:color w:val="FFFFFF"/>
                <w:sz w:val="17"/>
              </w:rPr>
              <w:t>R</w:t>
            </w:r>
          </w:p>
        </w:tc>
        <w:tc>
          <w:tcPr>
            <w:tcW w:type="dxa" w:w="864"/>
            <w:shd w:val="clear" w:color="auto" w:fill="1F4E79"/>
          </w:tcPr>
          <w:p>
            <w:pPr>
              <w:spacing w:after="0" w:before="0"/>
              <w:jc w:val="right"/>
            </w:pPr>
            <w:r/>
            <w:r>
              <w:rPr>
                <w:b/>
                <w:color w:val="FFFFFF"/>
                <w:sz w:val="17"/>
              </w:rPr>
              <w:t>F1</w:t>
            </w:r>
          </w:p>
        </w:tc>
        <w:tc>
          <w:tcPr>
            <w:tcW w:type="dxa" w:w="864"/>
            <w:shd w:val="clear" w:color="auto" w:fill="1F4E79"/>
          </w:tcPr>
          <w:p>
            <w:pPr>
              <w:spacing w:after="0" w:before="0"/>
              <w:jc w:val="right"/>
            </w:pPr>
            <w:r/>
            <w:r>
              <w:rPr>
                <w:b/>
                <w:color w:val="FFFFFF"/>
                <w:sz w:val="17"/>
              </w:rPr>
              <w:t>F2</w:t>
            </w:r>
          </w:p>
        </w:tc>
        <w:tc>
          <w:tcPr>
            <w:tcW w:type="dxa" w:w="1080"/>
            <w:shd w:val="clear" w:color="auto" w:fill="1F4E79"/>
          </w:tcPr>
          <w:p>
            <w:pPr>
              <w:spacing w:after="0" w:before="0"/>
              <w:jc w:val="right"/>
            </w:pPr>
            <w:r/>
            <w:r>
              <w:rPr>
                <w:b/>
                <w:color w:val="FFFFFF"/>
                <w:sz w:val="17"/>
              </w:rPr>
              <w:t>Jaccard</w:t>
            </w:r>
          </w:p>
        </w:tc>
        <w:tc>
          <w:tcPr>
            <w:tcW w:type="dxa" w:w="1224"/>
            <w:shd w:val="clear" w:color="auto" w:fill="1F4E79"/>
          </w:tcPr>
          <w:p>
            <w:pPr>
              <w:spacing w:after="0" w:before="0"/>
              <w:jc w:val="right"/>
            </w:pPr>
            <w:r/>
            <w:r>
              <w:rPr>
                <w:b/>
                <w:color w:val="FFFFFF"/>
                <w:sz w:val="17"/>
              </w:rPr>
              <w:t>False rate ↓</w:t>
            </w:r>
          </w:p>
        </w:tc>
        <w:tc>
          <w:tcPr>
            <w:tcW w:type="dxa" w:w="1080"/>
            <w:shd w:val="clear" w:color="auto" w:fill="1F4E79"/>
          </w:tcPr>
          <w:p>
            <w:pPr>
              <w:spacing w:after="0" w:before="0"/>
              <w:jc w:val="right"/>
            </w:pPr>
            <w:r/>
            <w:r>
              <w:rPr>
                <w:b/>
                <w:color w:val="FFFFFF"/>
                <w:sz w:val="17"/>
              </w:rPr>
              <w:t>Cost</w:t>
            </w:r>
          </w:p>
        </w:tc>
      </w:tr>
      <w:tr>
        <w:tc>
          <w:tcPr>
            <w:tcW w:type="dxa" w:w="3384"/>
          </w:tcPr>
          <w:p>
            <w:pPr>
              <w:spacing w:after="0" w:before="0"/>
              <w:jc w:val="left"/>
            </w:pPr>
            <w:r/>
            <w:r>
              <w:rPr>
                <w:b/>
                <w:color w:val="1F4E79"/>
                <w:sz w:val="17"/>
              </w:rPr>
              <w:t>ContractEval GPT-4.1 (full document)</w:t>
            </w:r>
          </w:p>
        </w:tc>
        <w:tc>
          <w:tcPr>
            <w:tcW w:type="dxa" w:w="864"/>
          </w:tcPr>
          <w:p>
            <w:pPr>
              <w:spacing w:after="0" w:before="0"/>
              <w:jc w:val="right"/>
            </w:pPr>
            <w:r/>
            <w:r>
              <w:rPr>
                <w:b w:val="0"/>
                <w:sz w:val="17"/>
              </w:rPr>
              <w:t>0.595</w:t>
            </w:r>
          </w:p>
        </w:tc>
        <w:tc>
          <w:tcPr>
            <w:tcW w:type="dxa" w:w="864"/>
          </w:tcPr>
          <w:p>
            <w:pPr>
              <w:spacing w:after="0" w:before="0"/>
              <w:jc w:val="right"/>
            </w:pPr>
            <w:r/>
            <w:r>
              <w:rPr>
                <w:b/>
                <w:color w:val="1F4E79"/>
                <w:sz w:val="17"/>
              </w:rPr>
              <w:t>0.694</w:t>
            </w:r>
          </w:p>
        </w:tc>
        <w:tc>
          <w:tcPr>
            <w:tcW w:type="dxa" w:w="864"/>
          </w:tcPr>
          <w:p>
            <w:pPr>
              <w:spacing w:after="0" w:before="0"/>
              <w:jc w:val="right"/>
            </w:pPr>
            <w:r/>
            <w:r>
              <w:rPr>
                <w:b/>
                <w:color w:val="1F4E79"/>
                <w:sz w:val="17"/>
              </w:rPr>
              <w:t>0.641</w:t>
            </w:r>
          </w:p>
        </w:tc>
        <w:tc>
          <w:tcPr>
            <w:tcW w:type="dxa" w:w="864"/>
          </w:tcPr>
          <w:p>
            <w:pPr>
              <w:spacing w:after="0" w:before="0"/>
              <w:jc w:val="right"/>
            </w:pPr>
            <w:r/>
            <w:r>
              <w:rPr>
                <w:b/>
                <w:color w:val="1F4E79"/>
                <w:sz w:val="17"/>
              </w:rPr>
              <w:t>0.672</w:t>
            </w:r>
          </w:p>
        </w:tc>
        <w:tc>
          <w:tcPr>
            <w:tcW w:type="dxa" w:w="1080"/>
          </w:tcPr>
          <w:p>
            <w:pPr>
              <w:spacing w:after="0" w:before="0"/>
              <w:jc w:val="right"/>
            </w:pPr>
            <w:r/>
            <w:r>
              <w:rPr>
                <w:b w:val="0"/>
                <w:sz w:val="17"/>
              </w:rPr>
              <w:t>0.472</w:t>
            </w:r>
          </w:p>
        </w:tc>
        <w:tc>
          <w:tcPr>
            <w:tcW w:type="dxa" w:w="1224"/>
          </w:tcPr>
          <w:p>
            <w:pPr>
              <w:spacing w:after="0" w:before="0"/>
              <w:jc w:val="right"/>
            </w:pPr>
            <w:r/>
            <w:r>
              <w:rPr>
                <w:b w:val="0"/>
                <w:sz w:val="17"/>
              </w:rPr>
              <w:t>0.071</w:t>
            </w:r>
          </w:p>
        </w:tc>
        <w:tc>
          <w:tcPr>
            <w:tcW w:type="dxa" w:w="1080"/>
          </w:tcPr>
          <w:p>
            <w:pPr>
              <w:spacing w:after="0" w:before="0"/>
              <w:jc w:val="right"/>
            </w:pPr>
            <w:r/>
            <w:r>
              <w:rPr>
                <w:b/>
                <w:color w:val="1F4E79"/>
                <w:sz w:val="17"/>
              </w:rPr>
              <w:t>≈ $50</w:t>
            </w:r>
          </w:p>
        </w:tc>
      </w:tr>
      <w:tr>
        <w:tc>
          <w:tcPr>
            <w:tcW w:type="dxa" w:w="3384"/>
            <w:shd w:val="clear" w:color="auto" w:fill="EEF3F8"/>
          </w:tcPr>
          <w:p>
            <w:pPr>
              <w:spacing w:after="0" w:before="0"/>
              <w:jc w:val="left"/>
            </w:pPr>
            <w:r/>
            <w:r>
              <w:rPr>
                <w:b/>
                <w:color w:val="1F4E79"/>
                <w:sz w:val="17"/>
              </w:rPr>
              <w:t>RAG RRF n20 top-8 (this work)</w:t>
            </w:r>
          </w:p>
        </w:tc>
        <w:tc>
          <w:tcPr>
            <w:tcW w:type="dxa" w:w="864"/>
            <w:shd w:val="clear" w:color="auto" w:fill="EEF3F8"/>
          </w:tcPr>
          <w:p>
            <w:pPr>
              <w:spacing w:after="0" w:before="0"/>
              <w:jc w:val="right"/>
            </w:pPr>
            <w:r/>
            <w:r>
              <w:rPr>
                <w:b w:val="0"/>
                <w:sz w:val="17"/>
              </w:rPr>
              <w:t>0.649</w:t>
            </w:r>
          </w:p>
        </w:tc>
        <w:tc>
          <w:tcPr>
            <w:tcW w:type="dxa" w:w="864"/>
            <w:shd w:val="clear" w:color="auto" w:fill="EEF3F8"/>
          </w:tcPr>
          <w:p>
            <w:pPr>
              <w:spacing w:after="0" w:before="0"/>
              <w:jc w:val="right"/>
            </w:pPr>
            <w:r/>
            <w:r>
              <w:rPr>
                <w:b w:val="0"/>
                <w:sz w:val="17"/>
              </w:rPr>
              <w:t>0.625</w:t>
            </w:r>
          </w:p>
        </w:tc>
        <w:tc>
          <w:tcPr>
            <w:tcW w:type="dxa" w:w="864"/>
            <w:shd w:val="clear" w:color="auto" w:fill="EEF3F8"/>
          </w:tcPr>
          <w:p>
            <w:pPr>
              <w:spacing w:after="0" w:before="0"/>
              <w:jc w:val="right"/>
            </w:pPr>
            <w:r/>
            <w:r>
              <w:rPr>
                <w:b/>
                <w:color w:val="1F4E79"/>
                <w:sz w:val="17"/>
              </w:rPr>
              <w:t>0.637</w:t>
            </w:r>
          </w:p>
        </w:tc>
        <w:tc>
          <w:tcPr>
            <w:tcW w:type="dxa" w:w="864"/>
            <w:shd w:val="clear" w:color="auto" w:fill="EEF3F8"/>
          </w:tcPr>
          <w:p>
            <w:pPr>
              <w:spacing w:after="0" w:before="0"/>
              <w:jc w:val="right"/>
            </w:pPr>
            <w:r/>
            <w:r>
              <w:rPr>
                <w:b w:val="0"/>
                <w:sz w:val="17"/>
              </w:rPr>
              <w:t>0.629</w:t>
            </w:r>
          </w:p>
        </w:tc>
        <w:tc>
          <w:tcPr>
            <w:tcW w:type="dxa" w:w="1080"/>
            <w:shd w:val="clear" w:color="auto" w:fill="EEF3F8"/>
          </w:tcPr>
          <w:p>
            <w:pPr>
              <w:spacing w:after="0" w:before="0"/>
              <w:jc w:val="right"/>
            </w:pPr>
            <w:r/>
            <w:r>
              <w:rPr>
                <w:b/>
                <w:color w:val="1F4E79"/>
                <w:sz w:val="17"/>
              </w:rPr>
              <w:t>0.488</w:t>
            </w:r>
          </w:p>
        </w:tc>
        <w:tc>
          <w:tcPr>
            <w:tcW w:type="dxa" w:w="1224"/>
            <w:shd w:val="clear" w:color="auto" w:fill="EEF3F8"/>
          </w:tcPr>
          <w:p>
            <w:pPr>
              <w:spacing w:after="0" w:before="0"/>
              <w:jc w:val="right"/>
            </w:pPr>
            <w:r/>
            <w:r>
              <w:rPr>
                <w:b/>
                <w:color w:val="1F4E79"/>
                <w:sz w:val="17"/>
              </w:rPr>
              <w:t>0.049</w:t>
            </w:r>
          </w:p>
        </w:tc>
        <w:tc>
          <w:tcPr>
            <w:tcW w:type="dxa" w:w="1080"/>
            <w:shd w:val="clear" w:color="auto" w:fill="EEF3F8"/>
          </w:tcPr>
          <w:p>
            <w:pPr>
              <w:spacing w:after="0" w:before="0"/>
              <w:jc w:val="right"/>
            </w:pPr>
            <w:r/>
            <w:r>
              <w:rPr>
                <w:b/>
                <w:color w:val="1F4E79"/>
                <w:sz w:val="17"/>
              </w:rPr>
              <w:t>$18.20</w:t>
            </w:r>
          </w:p>
        </w:tc>
      </w:tr>
      <w:tr>
        <w:tc>
          <w:tcPr>
            <w:tcW w:type="dxa" w:w="3384"/>
          </w:tcPr>
          <w:p>
            <w:pPr>
              <w:spacing w:after="0" w:before="0"/>
              <w:jc w:val="left"/>
            </w:pPr>
            <w:r/>
            <w:r>
              <w:rPr>
                <w:b w:val="0"/>
                <w:sz w:val="17"/>
              </w:rPr>
              <w:t>RAG RRF n10 top-5 (this work)</w:t>
            </w:r>
          </w:p>
        </w:tc>
        <w:tc>
          <w:tcPr>
            <w:tcW w:type="dxa" w:w="864"/>
          </w:tcPr>
          <w:p>
            <w:pPr>
              <w:spacing w:after="0" w:before="0"/>
              <w:jc w:val="right"/>
            </w:pPr>
            <w:r/>
            <w:r>
              <w:rPr>
                <w:b/>
                <w:color w:val="1F4E79"/>
                <w:sz w:val="17"/>
              </w:rPr>
              <w:t>0.666</w:t>
            </w:r>
          </w:p>
        </w:tc>
        <w:tc>
          <w:tcPr>
            <w:tcW w:type="dxa" w:w="864"/>
          </w:tcPr>
          <w:p>
            <w:pPr>
              <w:spacing w:after="0" w:before="0"/>
              <w:jc w:val="right"/>
            </w:pPr>
            <w:r/>
            <w:r>
              <w:rPr>
                <w:b w:val="0"/>
                <w:sz w:val="17"/>
              </w:rPr>
              <w:t>0.571</w:t>
            </w:r>
          </w:p>
        </w:tc>
        <w:tc>
          <w:tcPr>
            <w:tcW w:type="dxa" w:w="864"/>
          </w:tcPr>
          <w:p>
            <w:pPr>
              <w:spacing w:after="0" w:before="0"/>
              <w:jc w:val="right"/>
            </w:pPr>
            <w:r/>
            <w:r>
              <w:rPr>
                <w:b w:val="0"/>
                <w:sz w:val="17"/>
              </w:rPr>
              <w:t>0.615</w:t>
            </w:r>
          </w:p>
        </w:tc>
        <w:tc>
          <w:tcPr>
            <w:tcW w:type="dxa" w:w="864"/>
          </w:tcPr>
          <w:p>
            <w:pPr>
              <w:spacing w:after="0" w:before="0"/>
              <w:jc w:val="right"/>
            </w:pPr>
            <w:r/>
            <w:r>
              <w:rPr>
                <w:b w:val="0"/>
                <w:sz w:val="17"/>
              </w:rPr>
              <w:t>0.588</w:t>
            </w:r>
          </w:p>
        </w:tc>
        <w:tc>
          <w:tcPr>
            <w:tcW w:type="dxa" w:w="1080"/>
          </w:tcPr>
          <w:p>
            <w:pPr>
              <w:spacing w:after="0" w:before="0"/>
              <w:jc w:val="right"/>
            </w:pPr>
            <w:r/>
            <w:r>
              <w:rPr>
                <w:b w:val="0"/>
                <w:sz w:val="17"/>
              </w:rPr>
              <w:t>0.469</w:t>
            </w:r>
          </w:p>
        </w:tc>
        <w:tc>
          <w:tcPr>
            <w:tcW w:type="dxa" w:w="1224"/>
          </w:tcPr>
          <w:p>
            <w:pPr>
              <w:spacing w:after="0" w:before="0"/>
              <w:jc w:val="right"/>
            </w:pPr>
            <w:r/>
            <w:r>
              <w:rPr>
                <w:b w:val="0"/>
                <w:sz w:val="17"/>
              </w:rPr>
              <w:t>0.054</w:t>
            </w:r>
          </w:p>
        </w:tc>
        <w:tc>
          <w:tcPr>
            <w:tcW w:type="dxa" w:w="1080"/>
          </w:tcPr>
          <w:p>
            <w:pPr>
              <w:spacing w:after="0" w:before="0"/>
              <w:jc w:val="right"/>
            </w:pPr>
            <w:r/>
            <w:r>
              <w:rPr>
                <w:b/>
                <w:color w:val="1F4E79"/>
                <w:sz w:val="17"/>
              </w:rPr>
              <w:t>$12.68</w:t>
            </w:r>
          </w:p>
        </w:tc>
      </w:tr>
    </w:tbl>
    <w:p>
      <w:pPr>
        <w:spacing w:after="80"/>
      </w:pPr>
    </w:p>
    <w:p>
      <w:pPr>
        <w:spacing w:after="80"/>
      </w:pPr>
      <w:r>
        <w:rPr>
          <w:b w:val="0"/>
          <w:i w:val="0"/>
        </w:rPr>
        <w:t>Read this as a trade, not a loss:</w:t>
      </w:r>
    </w:p>
    <w:p>
      <w:pPr>
        <w:pStyle w:val="ListBullet"/>
        <w:spacing w:after="60"/>
      </w:pPr>
      <w:r>
        <w:rPr>
          <w:b/>
          <w:i w:val="0"/>
        </w:rPr>
        <w:t xml:space="preserve">F1 falls slightly — by 0.004. </w:t>
      </w:r>
      <w:r>
        <w:rPr>
          <w:b w:val="0"/>
          <w:i w:val="0"/>
        </w:rPr>
        <w:t>0.637 against 0.641. Given a single run per arm at temperature 0 with no seed variance estimate, a gap this size is inside the noise one would expect from re-running. The two systems are not meaningfully different on F1.</w:t>
      </w:r>
    </w:p>
    <w:p>
      <w:pPr>
        <w:pStyle w:val="ListBullet"/>
        <w:spacing w:after="60"/>
      </w:pPr>
      <w:r>
        <w:rPr>
          <w:b/>
          <w:i w:val="0"/>
        </w:rPr>
        <w:t xml:space="preserve">Jaccard rises — answer quality improves. </w:t>
      </w:r>
      <w:r>
        <w:rPr>
          <w:b w:val="0"/>
          <w:i w:val="0"/>
        </w:rPr>
        <w:t>0.488 against 0.472. Retrieval gives the model less irrelevant text to quote from, so its answers are tighter. Under this project's own scorer the same effect appears as Jaccard rising from 0.411 to 0.476 between the two budgets. Concision matters here: it is what a reviewer's time is spent on.</w:t>
      </w:r>
    </w:p>
    <w:p>
      <w:pPr>
        <w:pStyle w:val="ListBullet"/>
        <w:spacing w:after="60"/>
      </w:pPr>
      <w:r>
        <w:rPr>
          <w:b/>
          <w:i w:val="0"/>
        </w:rPr>
        <w:t xml:space="preserve">Cost falls to roughly a quarter. </w:t>
      </w:r>
      <w:r>
        <w:rPr>
          <w:b w:val="0"/>
          <w:i w:val="0"/>
        </w:rPr>
        <w:t>$12.68 against the paper's reported ~$50 for the cheaper arm — 25% — and $18.20 for the arm that matches on F1, i.e. 2.7× cheaper. Context per call drops ~50×, from an entire contract (up to 301k characters) to about 6k.</w:t>
      </w:r>
    </w:p>
    <w:p>
      <w:pPr>
        <w:pStyle w:val="ListBullet"/>
        <w:spacing w:after="60"/>
      </w:pPr>
      <w:r>
        <w:rPr>
          <w:b/>
          <w:i w:val="0"/>
        </w:rPr>
        <w:t xml:space="preserve">The pipeline refuses to answer less often, not more. </w:t>
      </w:r>
      <w:r>
        <w:rPr>
          <w:b w:val="0"/>
          <w:i w:val="0"/>
        </w:rPr>
        <w:t>False "no related clause" rate 0.049 against 0.071 — despite having no abstention path at all. A short focused context appears to make the model more willing to commit, suggesting the "laziness" the benchmark measures is partly an artefact of very long contexts.</w:t>
      </w:r>
    </w:p>
    <w:p>
      <w:pPr>
        <w:pStyle w:val="ListBullet"/>
        <w:spacing w:after="60"/>
      </w:pPr>
      <w:r>
        <w:rPr>
          <w:b/>
          <w:i w:val="0"/>
        </w:rPr>
        <w:t xml:space="preserve">The entire deficit is recall. </w:t>
      </w:r>
      <w:r>
        <w:rPr>
          <w:b w:val="0"/>
          <w:i w:val="0"/>
        </w:rPr>
        <w:t>0.625 against 0.694. Precision more than compensates (0.649 vs 0.595), which is why F1 barely moves — but F2, which weights recall and is the more appropriate metric for legal review, still favours the full-document approach by 0.043.</w:t>
      </w:r>
    </w:p>
    <w:p>
      <w:pPr>
        <w:pStyle w:val="Heading3"/>
      </w:pPr>
      <w:r>
        <w:t>4.11.4  Retrieval budget buys recall, not F1 — under our scorer</w:t>
      </w:r>
    </w:p>
    <w:p>
      <w:pPr>
        <w:keepNext/>
        <w:spacing w:after="60"/>
      </w:pPr>
      <w:r>
        <w:rPr>
          <w:b/>
          <w:color w:val="1F4E79"/>
          <w:sz w:val="19"/>
        </w:rPr>
        <w:t>Table 4.16  Widening the retrieval budget, 102 contracts.</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2448"/>
            <w:shd w:val="clear" w:color="auto" w:fill="1F4E79"/>
          </w:tcPr>
          <w:p>
            <w:pPr>
              <w:spacing w:after="0" w:before="0"/>
              <w:jc w:val="left"/>
            </w:pPr>
            <w:r/>
            <w:r>
              <w:rPr>
                <w:b/>
                <w:color w:val="FFFFFF"/>
                <w:sz w:val="19"/>
              </w:rPr>
            </w:r>
          </w:p>
        </w:tc>
        <w:tc>
          <w:tcPr>
            <w:tcW w:type="dxa" w:w="1872"/>
            <w:shd w:val="clear" w:color="auto" w:fill="1F4E79"/>
          </w:tcPr>
          <w:p>
            <w:pPr>
              <w:spacing w:after="0" w:before="0"/>
              <w:jc w:val="right"/>
            </w:pPr>
            <w:r/>
            <w:r>
              <w:rPr>
                <w:b/>
                <w:color w:val="FFFFFF"/>
                <w:sz w:val="19"/>
              </w:rPr>
              <w:t>n10 top-5</w:t>
            </w:r>
          </w:p>
        </w:tc>
        <w:tc>
          <w:tcPr>
            <w:tcW w:type="dxa" w:w="1872"/>
            <w:shd w:val="clear" w:color="auto" w:fill="1F4E79"/>
          </w:tcPr>
          <w:p>
            <w:pPr>
              <w:spacing w:after="0" w:before="0"/>
              <w:jc w:val="right"/>
            </w:pPr>
            <w:r/>
            <w:r>
              <w:rPr>
                <w:b/>
                <w:color w:val="FFFFFF"/>
                <w:sz w:val="19"/>
              </w:rPr>
              <w:t>n20 top-8</w:t>
            </w:r>
          </w:p>
        </w:tc>
        <w:tc>
          <w:tcPr>
            <w:tcW w:type="dxa" w:w="1584"/>
            <w:shd w:val="clear" w:color="auto" w:fill="1F4E79"/>
          </w:tcPr>
          <w:p>
            <w:pPr>
              <w:spacing w:after="0" w:before="0"/>
              <w:jc w:val="right"/>
            </w:pPr>
            <w:r/>
            <w:r>
              <w:rPr>
                <w:b/>
                <w:color w:val="FFFFFF"/>
                <w:sz w:val="19"/>
              </w:rPr>
              <w:t>Δ</w:t>
            </w:r>
          </w:p>
        </w:tc>
      </w:tr>
      <w:tr>
        <w:tc>
          <w:tcPr>
            <w:tcW w:type="dxa" w:w="2448"/>
          </w:tcPr>
          <w:p>
            <w:pPr>
              <w:spacing w:after="0" w:before="0"/>
              <w:jc w:val="left"/>
            </w:pPr>
            <w:r/>
            <w:r>
              <w:rPr>
                <w:b w:val="0"/>
                <w:sz w:val="19"/>
              </w:rPr>
              <w:t>R@k</w:t>
            </w:r>
          </w:p>
        </w:tc>
        <w:tc>
          <w:tcPr>
            <w:tcW w:type="dxa" w:w="1872"/>
          </w:tcPr>
          <w:p>
            <w:pPr>
              <w:spacing w:after="0" w:before="0"/>
              <w:jc w:val="right"/>
            </w:pPr>
            <w:r/>
            <w:r>
              <w:rPr>
                <w:b w:val="0"/>
                <w:sz w:val="19"/>
              </w:rPr>
              <w:t>0.693</w:t>
            </w:r>
          </w:p>
        </w:tc>
        <w:tc>
          <w:tcPr>
            <w:tcW w:type="dxa" w:w="1872"/>
          </w:tcPr>
          <w:p>
            <w:pPr>
              <w:spacing w:after="0" w:before="0"/>
              <w:jc w:val="right"/>
            </w:pPr>
            <w:r/>
            <w:r>
              <w:rPr>
                <w:b w:val="0"/>
                <w:sz w:val="19"/>
              </w:rPr>
              <w:t>0.769</w:t>
            </w:r>
          </w:p>
        </w:tc>
        <w:tc>
          <w:tcPr>
            <w:tcW w:type="dxa" w:w="1584"/>
          </w:tcPr>
          <w:p>
            <w:pPr>
              <w:spacing w:after="0" w:before="0"/>
              <w:jc w:val="right"/>
            </w:pPr>
            <w:r/>
            <w:r>
              <w:rPr>
                <w:b/>
                <w:color w:val="1F4E79"/>
                <w:sz w:val="19"/>
              </w:rPr>
              <w:t>+0.076</w:t>
            </w:r>
          </w:p>
        </w:tc>
      </w:tr>
      <w:tr>
        <w:tc>
          <w:tcPr>
            <w:tcW w:type="dxa" w:w="2448"/>
            <w:shd w:val="clear" w:color="auto" w:fill="EEF3F8"/>
          </w:tcPr>
          <w:p>
            <w:pPr>
              <w:spacing w:after="0" w:before="0"/>
              <w:jc w:val="left"/>
            </w:pPr>
            <w:r/>
            <w:r>
              <w:rPr>
                <w:b w:val="0"/>
                <w:sz w:val="19"/>
              </w:rPr>
              <w:t>Recall</w:t>
            </w:r>
          </w:p>
        </w:tc>
        <w:tc>
          <w:tcPr>
            <w:tcW w:type="dxa" w:w="1872"/>
            <w:shd w:val="clear" w:color="auto" w:fill="EEF3F8"/>
          </w:tcPr>
          <w:p>
            <w:pPr>
              <w:spacing w:after="0" w:before="0"/>
              <w:jc w:val="right"/>
            </w:pPr>
            <w:r/>
            <w:r>
              <w:rPr>
                <w:b w:val="0"/>
                <w:sz w:val="19"/>
              </w:rPr>
              <w:t>0.480</w:t>
            </w:r>
          </w:p>
        </w:tc>
        <w:tc>
          <w:tcPr>
            <w:tcW w:type="dxa" w:w="1872"/>
            <w:shd w:val="clear" w:color="auto" w:fill="EEF3F8"/>
          </w:tcPr>
          <w:p>
            <w:pPr>
              <w:spacing w:after="0" w:before="0"/>
              <w:jc w:val="right"/>
            </w:pPr>
            <w:r/>
            <w:r>
              <w:rPr>
                <w:b w:val="0"/>
                <w:sz w:val="19"/>
              </w:rPr>
              <w:t>0.513</w:t>
            </w:r>
          </w:p>
        </w:tc>
        <w:tc>
          <w:tcPr>
            <w:tcW w:type="dxa" w:w="1584"/>
            <w:shd w:val="clear" w:color="auto" w:fill="EEF3F8"/>
          </w:tcPr>
          <w:p>
            <w:pPr>
              <w:spacing w:after="0" w:before="0"/>
              <w:jc w:val="right"/>
            </w:pPr>
            <w:r/>
            <w:r>
              <w:rPr>
                <w:b w:val="0"/>
                <w:sz w:val="19"/>
              </w:rPr>
              <w:t>+0.033</w:t>
            </w:r>
          </w:p>
        </w:tc>
      </w:tr>
      <w:tr>
        <w:tc>
          <w:tcPr>
            <w:tcW w:type="dxa" w:w="2448"/>
          </w:tcPr>
          <w:p>
            <w:pPr>
              <w:spacing w:after="0" w:before="0"/>
              <w:jc w:val="left"/>
            </w:pPr>
            <w:r/>
            <w:r>
              <w:rPr>
                <w:b w:val="0"/>
                <w:sz w:val="19"/>
              </w:rPr>
              <w:t>Precision</w:t>
            </w:r>
          </w:p>
        </w:tc>
        <w:tc>
          <w:tcPr>
            <w:tcW w:type="dxa" w:w="1872"/>
          </w:tcPr>
          <w:p>
            <w:pPr>
              <w:spacing w:after="0" w:before="0"/>
              <w:jc w:val="right"/>
            </w:pPr>
            <w:r/>
            <w:r>
              <w:rPr>
                <w:b w:val="0"/>
                <w:sz w:val="19"/>
              </w:rPr>
              <w:t>0.467</w:t>
            </w:r>
          </w:p>
        </w:tc>
        <w:tc>
          <w:tcPr>
            <w:tcW w:type="dxa" w:w="1872"/>
          </w:tcPr>
          <w:p>
            <w:pPr>
              <w:spacing w:after="0" w:before="0"/>
              <w:jc w:val="right"/>
            </w:pPr>
            <w:r/>
            <w:r>
              <w:rPr>
                <w:b w:val="0"/>
                <w:sz w:val="19"/>
              </w:rPr>
              <w:t>0.441</w:t>
            </w:r>
          </w:p>
        </w:tc>
        <w:tc>
          <w:tcPr>
            <w:tcW w:type="dxa" w:w="1584"/>
          </w:tcPr>
          <w:p>
            <w:pPr>
              <w:spacing w:after="0" w:before="0"/>
              <w:jc w:val="right"/>
            </w:pPr>
            <w:r/>
            <w:r>
              <w:rPr>
                <w:b w:val="0"/>
                <w:sz w:val="19"/>
              </w:rPr>
              <w:t>−0.026</w:t>
            </w:r>
          </w:p>
        </w:tc>
      </w:tr>
      <w:tr>
        <w:tc>
          <w:tcPr>
            <w:tcW w:type="dxa" w:w="2448"/>
            <w:shd w:val="clear" w:color="auto" w:fill="EEF3F8"/>
          </w:tcPr>
          <w:p>
            <w:pPr>
              <w:spacing w:after="0" w:before="0"/>
              <w:jc w:val="left"/>
            </w:pPr>
            <w:r/>
            <w:r>
              <w:rPr>
                <w:b/>
                <w:color w:val="1F4E79"/>
                <w:sz w:val="19"/>
              </w:rPr>
              <w:t>F1</w:t>
            </w:r>
          </w:p>
        </w:tc>
        <w:tc>
          <w:tcPr>
            <w:tcW w:type="dxa" w:w="1872"/>
            <w:shd w:val="clear" w:color="auto" w:fill="EEF3F8"/>
          </w:tcPr>
          <w:p>
            <w:pPr>
              <w:spacing w:after="0" w:before="0"/>
              <w:jc w:val="right"/>
            </w:pPr>
            <w:r/>
            <w:r>
              <w:rPr>
                <w:b/>
                <w:color w:val="1F4E79"/>
                <w:sz w:val="19"/>
              </w:rPr>
              <w:t>0.473</w:t>
            </w:r>
          </w:p>
        </w:tc>
        <w:tc>
          <w:tcPr>
            <w:tcW w:type="dxa" w:w="1872"/>
            <w:shd w:val="clear" w:color="auto" w:fill="EEF3F8"/>
          </w:tcPr>
          <w:p>
            <w:pPr>
              <w:spacing w:after="0" w:before="0"/>
              <w:jc w:val="right"/>
            </w:pPr>
            <w:r/>
            <w:r>
              <w:rPr>
                <w:b/>
                <w:color w:val="1F4E79"/>
                <w:sz w:val="19"/>
              </w:rPr>
              <w:t>0.474</w:t>
            </w:r>
          </w:p>
        </w:tc>
        <w:tc>
          <w:tcPr>
            <w:tcW w:type="dxa" w:w="1584"/>
            <w:shd w:val="clear" w:color="auto" w:fill="EEF3F8"/>
          </w:tcPr>
          <w:p>
            <w:pPr>
              <w:spacing w:after="0" w:before="0"/>
              <w:jc w:val="right"/>
            </w:pPr>
            <w:r/>
            <w:r>
              <w:rPr>
                <w:b/>
                <w:color w:val="1F4E79"/>
                <w:sz w:val="19"/>
              </w:rPr>
              <w:t>+0.001</w:t>
            </w:r>
          </w:p>
        </w:tc>
      </w:tr>
      <w:tr>
        <w:tc>
          <w:tcPr>
            <w:tcW w:type="dxa" w:w="2448"/>
          </w:tcPr>
          <w:p>
            <w:pPr>
              <w:spacing w:after="0" w:before="0"/>
              <w:jc w:val="left"/>
            </w:pPr>
            <w:r/>
            <w:r>
              <w:rPr>
                <w:b w:val="0"/>
                <w:sz w:val="19"/>
              </w:rPr>
              <w:t>F2</w:t>
            </w:r>
          </w:p>
        </w:tc>
        <w:tc>
          <w:tcPr>
            <w:tcW w:type="dxa" w:w="1872"/>
          </w:tcPr>
          <w:p>
            <w:pPr>
              <w:spacing w:after="0" w:before="0"/>
              <w:jc w:val="right"/>
            </w:pPr>
            <w:r/>
            <w:r>
              <w:rPr>
                <w:b w:val="0"/>
                <w:sz w:val="19"/>
              </w:rPr>
              <w:t>0.477</w:t>
            </w:r>
          </w:p>
        </w:tc>
        <w:tc>
          <w:tcPr>
            <w:tcW w:type="dxa" w:w="1872"/>
          </w:tcPr>
          <w:p>
            <w:pPr>
              <w:spacing w:after="0" w:before="0"/>
              <w:jc w:val="right"/>
            </w:pPr>
            <w:r/>
            <w:r>
              <w:rPr>
                <w:b w:val="0"/>
                <w:sz w:val="19"/>
              </w:rPr>
              <w:t>0.497</w:t>
            </w:r>
          </w:p>
        </w:tc>
        <w:tc>
          <w:tcPr>
            <w:tcW w:type="dxa" w:w="1584"/>
          </w:tcPr>
          <w:p>
            <w:pPr>
              <w:spacing w:after="0" w:before="0"/>
              <w:jc w:val="right"/>
            </w:pPr>
            <w:r/>
            <w:r>
              <w:rPr>
                <w:b w:val="0"/>
                <w:sz w:val="19"/>
              </w:rPr>
              <w:t>+0.020</w:t>
            </w:r>
          </w:p>
        </w:tc>
      </w:tr>
      <w:tr>
        <w:tc>
          <w:tcPr>
            <w:tcW w:type="dxa" w:w="2448"/>
            <w:shd w:val="clear" w:color="auto" w:fill="EEF3F8"/>
          </w:tcPr>
          <w:p>
            <w:pPr>
              <w:spacing w:after="0" w:before="0"/>
              <w:jc w:val="left"/>
            </w:pPr>
            <w:r/>
            <w:r>
              <w:rPr>
                <w:b w:val="0"/>
                <w:sz w:val="19"/>
              </w:rPr>
              <w:t>True positives</w:t>
            </w:r>
          </w:p>
        </w:tc>
        <w:tc>
          <w:tcPr>
            <w:tcW w:type="dxa" w:w="1872"/>
            <w:shd w:val="clear" w:color="auto" w:fill="EEF3F8"/>
          </w:tcPr>
          <w:p>
            <w:pPr>
              <w:spacing w:after="0" w:before="0"/>
              <w:jc w:val="right"/>
            </w:pPr>
            <w:r/>
            <w:r>
              <w:rPr>
                <w:b w:val="0"/>
                <w:sz w:val="19"/>
              </w:rPr>
              <w:t>1,269</w:t>
            </w:r>
          </w:p>
        </w:tc>
        <w:tc>
          <w:tcPr>
            <w:tcW w:type="dxa" w:w="1872"/>
            <w:shd w:val="clear" w:color="auto" w:fill="EEF3F8"/>
          </w:tcPr>
          <w:p>
            <w:pPr>
              <w:spacing w:after="0" w:before="0"/>
              <w:jc w:val="right"/>
            </w:pPr>
            <w:r/>
            <w:r>
              <w:rPr>
                <w:b w:val="0"/>
                <w:sz w:val="19"/>
              </w:rPr>
              <w:t>1,357</w:t>
            </w:r>
          </w:p>
        </w:tc>
        <w:tc>
          <w:tcPr>
            <w:tcW w:type="dxa" w:w="1584"/>
            <w:shd w:val="clear" w:color="auto" w:fill="EEF3F8"/>
          </w:tcPr>
          <w:p>
            <w:pPr>
              <w:spacing w:after="0" w:before="0"/>
              <w:jc w:val="right"/>
            </w:pPr>
            <w:r/>
            <w:r>
              <w:rPr>
                <w:b w:val="0"/>
                <w:sz w:val="19"/>
              </w:rPr>
              <w:t>+88</w:t>
            </w:r>
          </w:p>
        </w:tc>
      </w:tr>
      <w:tr>
        <w:tc>
          <w:tcPr>
            <w:tcW w:type="dxa" w:w="2448"/>
          </w:tcPr>
          <w:p>
            <w:pPr>
              <w:spacing w:after="0" w:before="0"/>
              <w:jc w:val="left"/>
            </w:pPr>
            <w:r/>
            <w:r>
              <w:rPr>
                <w:b w:val="0"/>
                <w:sz w:val="19"/>
              </w:rPr>
              <w:t>False positives</w:t>
            </w:r>
          </w:p>
        </w:tc>
        <w:tc>
          <w:tcPr>
            <w:tcW w:type="dxa" w:w="1872"/>
          </w:tcPr>
          <w:p>
            <w:pPr>
              <w:spacing w:after="0" w:before="0"/>
              <w:jc w:val="right"/>
            </w:pPr>
            <w:r/>
            <w:r>
              <w:rPr>
                <w:b w:val="0"/>
                <w:sz w:val="19"/>
              </w:rPr>
              <w:t>1,449</w:t>
            </w:r>
          </w:p>
        </w:tc>
        <w:tc>
          <w:tcPr>
            <w:tcW w:type="dxa" w:w="1872"/>
          </w:tcPr>
          <w:p>
            <w:pPr>
              <w:spacing w:after="0" w:before="0"/>
              <w:jc w:val="right"/>
            </w:pPr>
            <w:r/>
            <w:r>
              <w:rPr>
                <w:b w:val="0"/>
                <w:sz w:val="19"/>
              </w:rPr>
              <w:t>1,720</w:t>
            </w:r>
          </w:p>
        </w:tc>
        <w:tc>
          <w:tcPr>
            <w:tcW w:type="dxa" w:w="1584"/>
          </w:tcPr>
          <w:p>
            <w:pPr>
              <w:spacing w:after="0" w:before="0"/>
              <w:jc w:val="right"/>
            </w:pPr>
            <w:r/>
            <w:r>
              <w:rPr>
                <w:b/>
                <w:color w:val="1F4E79"/>
                <w:sz w:val="19"/>
              </w:rPr>
              <w:t>+271</w:t>
            </w:r>
          </w:p>
        </w:tc>
      </w:tr>
    </w:tbl>
    <w:p>
      <w:pPr>
        <w:spacing w:after="80"/>
      </w:pPr>
    </w:p>
    <w:p>
      <w:r>
        <w:rPr>
          <w:b w:val="0"/>
          <w:i w:val="0"/>
        </w:rPr>
        <w:t>Retrieval recall rose 7.6 points and end-to-end F1 moved by one thousandth. Every extra true positive cost roughly three false positives. This is the clearest confirmation of Section 4.10: without abstention, extra context converts into false positives at very nearly the rate it converts into true positives.</w:t>
      </w:r>
    </w:p>
    <w:p>
      <w:pPr>
        <w:pStyle w:val="Heading3"/>
      </w:pPr>
      <w:r>
        <w:t>4.11.5  The scoring rule changes the conclusion</w:t>
      </w:r>
    </w:p>
    <w:p>
      <w:pPr>
        <w:keepNext/>
        <w:spacing w:after="60"/>
      </w:pPr>
      <w:r>
        <w:rPr>
          <w:b/>
          <w:color w:val="1F4E79"/>
          <w:sz w:val="19"/>
        </w:rPr>
        <w:t>Table 4.17  The same budget increase, judged by two rulers.</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3744"/>
            <w:shd w:val="clear" w:color="auto" w:fill="1F4E79"/>
          </w:tcPr>
          <w:p>
            <w:pPr>
              <w:spacing w:after="0" w:before="0"/>
              <w:jc w:val="left"/>
            </w:pPr>
            <w:r/>
            <w:r>
              <w:rPr>
                <w:b/>
                <w:color w:val="FFFFFF"/>
                <w:sz w:val="19"/>
              </w:rPr>
            </w:r>
          </w:p>
        </w:tc>
        <w:tc>
          <w:tcPr>
            <w:tcW w:type="dxa" w:w="1728"/>
            <w:shd w:val="clear" w:color="auto" w:fill="1F4E79"/>
          </w:tcPr>
          <w:p>
            <w:pPr>
              <w:spacing w:after="0" w:before="0"/>
              <w:jc w:val="right"/>
            </w:pPr>
            <w:r/>
            <w:r>
              <w:rPr>
                <w:b/>
                <w:color w:val="FFFFFF"/>
                <w:sz w:val="19"/>
              </w:rPr>
              <w:t>n10 top-5</w:t>
            </w:r>
          </w:p>
        </w:tc>
        <w:tc>
          <w:tcPr>
            <w:tcW w:type="dxa" w:w="1728"/>
            <w:shd w:val="clear" w:color="auto" w:fill="1F4E79"/>
          </w:tcPr>
          <w:p>
            <w:pPr>
              <w:spacing w:after="0" w:before="0"/>
              <w:jc w:val="right"/>
            </w:pPr>
            <w:r/>
            <w:r>
              <w:rPr>
                <w:b/>
                <w:color w:val="FFFFFF"/>
                <w:sz w:val="19"/>
              </w:rPr>
              <w:t>n20 top-8</w:t>
            </w:r>
          </w:p>
        </w:tc>
        <w:tc>
          <w:tcPr>
            <w:tcW w:type="dxa" w:w="1440"/>
            <w:shd w:val="clear" w:color="auto" w:fill="1F4E79"/>
          </w:tcPr>
          <w:p>
            <w:pPr>
              <w:spacing w:after="0" w:before="0"/>
              <w:jc w:val="right"/>
            </w:pPr>
            <w:r/>
            <w:r>
              <w:rPr>
                <w:b/>
                <w:color w:val="FFFFFF"/>
                <w:sz w:val="19"/>
              </w:rPr>
              <w:t>Δ</w:t>
            </w:r>
          </w:p>
        </w:tc>
      </w:tr>
      <w:tr>
        <w:tc>
          <w:tcPr>
            <w:tcW w:type="dxa" w:w="3744"/>
          </w:tcPr>
          <w:p>
            <w:pPr>
              <w:spacing w:after="0" w:before="0"/>
              <w:jc w:val="left"/>
            </w:pPr>
            <w:r/>
            <w:r>
              <w:rPr>
                <w:b w:val="0"/>
                <w:sz w:val="19"/>
              </w:rPr>
              <w:t>This project's F1 (Jaccard ≥ 0.5)</w:t>
            </w:r>
          </w:p>
        </w:tc>
        <w:tc>
          <w:tcPr>
            <w:tcW w:type="dxa" w:w="1728"/>
          </w:tcPr>
          <w:p>
            <w:pPr>
              <w:spacing w:after="0" w:before="0"/>
              <w:jc w:val="right"/>
            </w:pPr>
            <w:r/>
            <w:r>
              <w:rPr>
                <w:b w:val="0"/>
                <w:sz w:val="19"/>
              </w:rPr>
              <w:t>0.473</w:t>
            </w:r>
          </w:p>
        </w:tc>
        <w:tc>
          <w:tcPr>
            <w:tcW w:type="dxa" w:w="1728"/>
          </w:tcPr>
          <w:p>
            <w:pPr>
              <w:spacing w:after="0" w:before="0"/>
              <w:jc w:val="right"/>
            </w:pPr>
            <w:r/>
            <w:r>
              <w:rPr>
                <w:b w:val="0"/>
                <w:sz w:val="19"/>
              </w:rPr>
              <w:t>0.474</w:t>
            </w:r>
          </w:p>
        </w:tc>
        <w:tc>
          <w:tcPr>
            <w:tcW w:type="dxa" w:w="1440"/>
          </w:tcPr>
          <w:p>
            <w:pPr>
              <w:spacing w:after="0" w:before="0"/>
              <w:jc w:val="right"/>
            </w:pPr>
            <w:r/>
            <w:r>
              <w:rPr>
                <w:b/>
                <w:color w:val="1F4E79"/>
                <w:sz w:val="19"/>
              </w:rPr>
              <w:t>+0.001</w:t>
            </w:r>
          </w:p>
        </w:tc>
      </w:tr>
      <w:tr>
        <w:tc>
          <w:tcPr>
            <w:tcW w:type="dxa" w:w="3744"/>
            <w:shd w:val="clear" w:color="auto" w:fill="EEF3F8"/>
          </w:tcPr>
          <w:p>
            <w:pPr>
              <w:spacing w:after="0" w:before="0"/>
              <w:jc w:val="left"/>
            </w:pPr>
            <w:r/>
            <w:r>
              <w:rPr>
                <w:b w:val="0"/>
                <w:sz w:val="19"/>
              </w:rPr>
              <w:t>ContractEval F1 (fully covers)</w:t>
            </w:r>
          </w:p>
        </w:tc>
        <w:tc>
          <w:tcPr>
            <w:tcW w:type="dxa" w:w="1728"/>
            <w:shd w:val="clear" w:color="auto" w:fill="EEF3F8"/>
          </w:tcPr>
          <w:p>
            <w:pPr>
              <w:spacing w:after="0" w:before="0"/>
              <w:jc w:val="right"/>
            </w:pPr>
            <w:r/>
            <w:r>
              <w:rPr>
                <w:b w:val="0"/>
                <w:sz w:val="19"/>
              </w:rPr>
              <w:t>0.615</w:t>
            </w:r>
          </w:p>
        </w:tc>
        <w:tc>
          <w:tcPr>
            <w:tcW w:type="dxa" w:w="1728"/>
            <w:shd w:val="clear" w:color="auto" w:fill="EEF3F8"/>
          </w:tcPr>
          <w:p>
            <w:pPr>
              <w:spacing w:after="0" w:before="0"/>
              <w:jc w:val="right"/>
            </w:pPr>
            <w:r/>
            <w:r>
              <w:rPr>
                <w:b w:val="0"/>
                <w:sz w:val="19"/>
              </w:rPr>
              <w:t>0.637</w:t>
            </w:r>
          </w:p>
        </w:tc>
        <w:tc>
          <w:tcPr>
            <w:tcW w:type="dxa" w:w="1440"/>
            <w:shd w:val="clear" w:color="auto" w:fill="EEF3F8"/>
          </w:tcPr>
          <w:p>
            <w:pPr>
              <w:spacing w:after="0" w:before="0"/>
              <w:jc w:val="right"/>
            </w:pPr>
            <w:r/>
            <w:r>
              <w:rPr>
                <w:b/>
                <w:color w:val="1F4E79"/>
                <w:sz w:val="19"/>
              </w:rPr>
              <w:t>+0.022</w:t>
            </w:r>
          </w:p>
        </w:tc>
      </w:tr>
    </w:tbl>
    <w:p>
      <w:pPr>
        <w:spacing w:after="80"/>
      </w:pPr>
    </w:p>
    <w:p>
      <w:r>
        <w:rPr>
          <w:b w:val="0"/>
          <w:i w:val="0"/>
        </w:rPr>
        <w:t>The two protocols disagree about whether widening the budget helped. More context makes the model return longer spans; our scorer punishes that, theirs rewards it. **Whether a retrieval-budget increase looks like an improvement is therefore partly an artefact of the scoring rule.** Any claim of the form "top-8 beats top-5" must name the metric it holds under. Extrapolating, a wider budget would likely push the ContractEval score past the paper's 0.641 — but substantially by exploiting a coverage-based match rule, which is not a result I would claim as a genuine improvement.</w:t>
      </w:r>
    </w:p>
    <w:p>
      <w:pPr>
        <w:pStyle w:val="Heading3"/>
      </w:pPr>
      <w:r>
        <w:t>4.11.6  The bottleneck has moved to extraction</w:t>
      </w:r>
    </w:p>
    <w:p>
      <w:pPr>
        <w:keepNext/>
        <w:spacing w:after="60"/>
      </w:pPr>
      <w:r>
        <w:rPr>
          <w:b/>
          <w:color w:val="1F4E79"/>
          <w:sz w:val="19"/>
        </w:rPr>
        <w:t>Table 4.18  Every false negative attributed to the stage responsible.</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901"/>
        <w:gridCol w:w="1901"/>
        <w:gridCol w:w="1901"/>
        <w:gridCol w:w="1901"/>
        <w:gridCol w:w="1901"/>
      </w:tblGrid>
      <w:tr>
        <w:trPr>
          <w:tblHeader w:val="true"/>
        </w:trPr>
        <w:tc>
          <w:tcPr>
            <w:tcW w:type="dxa" w:w="1872"/>
            <w:shd w:val="clear" w:color="auto" w:fill="1F4E79"/>
          </w:tcPr>
          <w:p>
            <w:pPr>
              <w:spacing w:after="0" w:before="0"/>
              <w:jc w:val="left"/>
            </w:pPr>
            <w:r/>
            <w:r>
              <w:rPr>
                <w:b/>
                <w:color w:val="FFFFFF"/>
                <w:sz w:val="19"/>
              </w:rPr>
              <w:t>Arm</w:t>
            </w:r>
          </w:p>
        </w:tc>
        <w:tc>
          <w:tcPr>
            <w:tcW w:type="dxa" w:w="1584"/>
            <w:shd w:val="clear" w:color="auto" w:fill="1F4E79"/>
          </w:tcPr>
          <w:p>
            <w:pPr>
              <w:spacing w:after="0" w:before="0"/>
              <w:jc w:val="right"/>
            </w:pPr>
            <w:r/>
            <w:r>
              <w:rPr>
                <w:b/>
                <w:color w:val="FFFFFF"/>
                <w:sz w:val="19"/>
              </w:rPr>
              <w:t>Total FN</w:t>
            </w:r>
          </w:p>
        </w:tc>
        <w:tc>
          <w:tcPr>
            <w:tcW w:type="dxa" w:w="2160"/>
            <w:shd w:val="clear" w:color="auto" w:fill="1F4E79"/>
          </w:tcPr>
          <w:p>
            <w:pPr>
              <w:spacing w:after="0" w:before="0"/>
              <w:jc w:val="right"/>
            </w:pPr>
            <w:r/>
            <w:r>
              <w:rPr>
                <w:b/>
                <w:color w:val="FFFFFF"/>
                <w:sz w:val="19"/>
              </w:rPr>
              <w:t>Retrieval-caused</w:t>
            </w:r>
          </w:p>
        </w:tc>
        <w:tc>
          <w:tcPr>
            <w:tcW w:type="dxa" w:w="2304"/>
            <w:shd w:val="clear" w:color="auto" w:fill="1F4E79"/>
          </w:tcPr>
          <w:p>
            <w:pPr>
              <w:spacing w:after="0" w:before="0"/>
              <w:jc w:val="right"/>
            </w:pPr>
            <w:r/>
            <w:r>
              <w:rPr>
                <w:b/>
                <w:color w:val="FFFFFF"/>
                <w:sz w:val="19"/>
              </w:rPr>
              <w:t>Extraction-caused</w:t>
            </w:r>
          </w:p>
        </w:tc>
        <w:tc>
          <w:tcPr>
            <w:tcW w:type="dxa" w:w="1872"/>
            <w:shd w:val="clear" w:color="auto" w:fill="1F4E79"/>
          </w:tcPr>
          <w:p>
            <w:pPr>
              <w:spacing w:after="0" w:before="0"/>
              <w:jc w:val="right"/>
            </w:pPr>
            <w:r/>
            <w:r>
              <w:rPr>
                <w:b/>
                <w:color w:val="FFFFFF"/>
                <w:sz w:val="19"/>
              </w:rPr>
              <w:t>Retrieval share</w:t>
            </w:r>
          </w:p>
        </w:tc>
      </w:tr>
      <w:tr>
        <w:tc>
          <w:tcPr>
            <w:tcW w:type="dxa" w:w="1872"/>
          </w:tcPr>
          <w:p>
            <w:pPr>
              <w:spacing w:after="0" w:before="0"/>
              <w:jc w:val="left"/>
            </w:pPr>
            <w:r/>
            <w:r>
              <w:rPr>
                <w:b w:val="0"/>
                <w:sz w:val="19"/>
              </w:rPr>
              <w:t>n10 top-5</w:t>
            </w:r>
          </w:p>
        </w:tc>
        <w:tc>
          <w:tcPr>
            <w:tcW w:type="dxa" w:w="1584"/>
          </w:tcPr>
          <w:p>
            <w:pPr>
              <w:spacing w:after="0" w:before="0"/>
              <w:jc w:val="right"/>
            </w:pPr>
            <w:r/>
            <w:r>
              <w:rPr>
                <w:b w:val="0"/>
                <w:sz w:val="19"/>
              </w:rPr>
              <w:t>534</w:t>
            </w:r>
          </w:p>
        </w:tc>
        <w:tc>
          <w:tcPr>
            <w:tcW w:type="dxa" w:w="2160"/>
          </w:tcPr>
          <w:p>
            <w:pPr>
              <w:spacing w:after="0" w:before="0"/>
              <w:jc w:val="right"/>
            </w:pPr>
            <w:r/>
            <w:r>
              <w:rPr>
                <w:b w:val="0"/>
                <w:sz w:val="19"/>
              </w:rPr>
              <w:t>230</w:t>
            </w:r>
          </w:p>
        </w:tc>
        <w:tc>
          <w:tcPr>
            <w:tcW w:type="dxa" w:w="2304"/>
          </w:tcPr>
          <w:p>
            <w:pPr>
              <w:spacing w:after="0" w:before="0"/>
              <w:jc w:val="right"/>
            </w:pPr>
            <w:r/>
            <w:r>
              <w:rPr>
                <w:b w:val="0"/>
                <w:sz w:val="19"/>
              </w:rPr>
              <w:t>304</w:t>
            </w:r>
          </w:p>
        </w:tc>
        <w:tc>
          <w:tcPr>
            <w:tcW w:type="dxa" w:w="1872"/>
          </w:tcPr>
          <w:p>
            <w:pPr>
              <w:spacing w:after="0" w:before="0"/>
              <w:jc w:val="right"/>
            </w:pPr>
            <w:r/>
            <w:r>
              <w:rPr>
                <w:b w:val="0"/>
                <w:sz w:val="19"/>
              </w:rPr>
              <w:t>43.1%</w:t>
            </w:r>
          </w:p>
        </w:tc>
      </w:tr>
      <w:tr>
        <w:tc>
          <w:tcPr>
            <w:tcW w:type="dxa" w:w="1872"/>
            <w:shd w:val="clear" w:color="auto" w:fill="EEF3F8"/>
          </w:tcPr>
          <w:p>
            <w:pPr>
              <w:spacing w:after="0" w:before="0"/>
              <w:jc w:val="left"/>
            </w:pPr>
            <w:r/>
            <w:r>
              <w:rPr>
                <w:b/>
                <w:color w:val="1F4E79"/>
                <w:sz w:val="19"/>
              </w:rPr>
              <w:t>n20 top-8</w:t>
            </w:r>
          </w:p>
        </w:tc>
        <w:tc>
          <w:tcPr>
            <w:tcW w:type="dxa" w:w="1584"/>
            <w:shd w:val="clear" w:color="auto" w:fill="EEF3F8"/>
          </w:tcPr>
          <w:p>
            <w:pPr>
              <w:spacing w:after="0" w:before="0"/>
              <w:jc w:val="right"/>
            </w:pPr>
            <w:r/>
            <w:r>
              <w:rPr>
                <w:b/>
                <w:color w:val="1F4E79"/>
                <w:sz w:val="19"/>
              </w:rPr>
              <w:t>467</w:t>
            </w:r>
          </w:p>
        </w:tc>
        <w:tc>
          <w:tcPr>
            <w:tcW w:type="dxa" w:w="2160"/>
            <w:shd w:val="clear" w:color="auto" w:fill="EEF3F8"/>
          </w:tcPr>
          <w:p>
            <w:pPr>
              <w:spacing w:after="0" w:before="0"/>
              <w:jc w:val="right"/>
            </w:pPr>
            <w:r/>
            <w:r>
              <w:rPr>
                <w:b/>
                <w:color w:val="1F4E79"/>
                <w:sz w:val="19"/>
              </w:rPr>
              <w:t>147</w:t>
            </w:r>
          </w:p>
        </w:tc>
        <w:tc>
          <w:tcPr>
            <w:tcW w:type="dxa" w:w="2304"/>
            <w:shd w:val="clear" w:color="auto" w:fill="EEF3F8"/>
          </w:tcPr>
          <w:p>
            <w:pPr>
              <w:spacing w:after="0" w:before="0"/>
              <w:jc w:val="right"/>
            </w:pPr>
            <w:r/>
            <w:r>
              <w:rPr>
                <w:b w:val="0"/>
                <w:sz w:val="19"/>
              </w:rPr>
              <w:t>320</w:t>
            </w:r>
          </w:p>
        </w:tc>
        <w:tc>
          <w:tcPr>
            <w:tcW w:type="dxa" w:w="1872"/>
            <w:shd w:val="clear" w:color="auto" w:fill="EEF3F8"/>
          </w:tcPr>
          <w:p>
            <w:pPr>
              <w:spacing w:after="0" w:before="0"/>
              <w:jc w:val="right"/>
            </w:pPr>
            <w:r/>
            <w:r>
              <w:rPr>
                <w:b/>
                <w:color w:val="1F4E79"/>
                <w:sz w:val="19"/>
              </w:rPr>
              <w:t>31.5%</w:t>
            </w:r>
          </w:p>
        </w:tc>
      </w:tr>
    </w:tbl>
    <w:p>
      <w:pPr>
        <w:spacing w:after="80"/>
      </w:pPr>
    </w:p>
    <w:p>
      <w:r>
        <w:rPr>
          <w:b w:val="0"/>
          <w:i w:val="0"/>
        </w:rPr>
        <w:t>Widening the budget removed 83 retrieval misses while adding only 16 extraction misses — a well-targeted win. But **68.5% of the remaining loss is now extraction**, up from 56.9%, and inverted from the development-set finding of 55.2% retrieval. Further retrieval work has little left to recover.</w:t>
      </w:r>
    </w:p>
    <w:p>
      <w:pPr>
        <w:pStyle w:val="Heading3"/>
      </w:pPr>
      <w:r>
        <w:t>4.11.7  Retrieval tuning is exhausted — a free negative result</w:t>
      </w:r>
    </w:p>
    <w:p>
      <w:pPr>
        <w:spacing w:after="80"/>
      </w:pPr>
      <w:r>
        <w:rPr>
          <w:b w:val="0"/>
          <w:i w:val="0"/>
        </w:rPr>
        <w:t>Because R@k needs no LLM calls, the entire rank-fusion parameter space was swept at zero cost: 60 configurations over shortlist N ∈ {10,15,20,30,50}, top-k ∈ {3,5,8,12,16} and the fusion constant ∈ {10,60,200}.</w:t>
      </w:r>
    </w:p>
    <w:p>
      <w:pPr>
        <w:keepNext/>
        <w:spacing w:after="60"/>
      </w:pPr>
      <w:r>
        <w:rPr>
          <w:b/>
          <w:color w:val="1F4E79"/>
          <w:sz w:val="19"/>
        </w:rPr>
        <w:t>Table 4.19  60-configuration retrieval sweep, cost $0.</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4752"/>
        <w:gridCol w:w="4752"/>
      </w:tblGrid>
      <w:tr>
        <w:trPr>
          <w:tblHeader w:val="true"/>
        </w:trPr>
        <w:tc>
          <w:tcPr>
            <w:tcW w:type="dxa" w:w="3312"/>
            <w:shd w:val="clear" w:color="auto" w:fill="1F4E79"/>
          </w:tcPr>
          <w:p>
            <w:pPr>
              <w:spacing w:after="0" w:before="0"/>
              <w:jc w:val="left"/>
            </w:pPr>
            <w:r/>
            <w:r>
              <w:rPr>
                <w:b/>
                <w:color w:val="FFFFFF"/>
                <w:sz w:val="18"/>
              </w:rPr>
              <w:t>Finding</w:t>
            </w:r>
          </w:p>
        </w:tc>
        <w:tc>
          <w:tcPr>
            <w:tcW w:type="dxa" w:w="6336"/>
            <w:shd w:val="clear" w:color="auto" w:fill="1F4E79"/>
          </w:tcPr>
          <w:p>
            <w:pPr>
              <w:spacing w:after="0" w:before="0"/>
              <w:jc w:val="left"/>
            </w:pPr>
            <w:r/>
            <w:r>
              <w:rPr>
                <w:b/>
                <w:color w:val="FFFFFF"/>
                <w:sz w:val="18"/>
              </w:rPr>
              <w:t>Evidence</w:t>
            </w:r>
          </w:p>
        </w:tc>
      </w:tr>
      <w:tr>
        <w:tc>
          <w:tcPr>
            <w:tcW w:type="dxa" w:w="3312"/>
          </w:tcPr>
          <w:p>
            <w:pPr>
              <w:spacing w:after="0" w:before="0"/>
              <w:jc w:val="left"/>
            </w:pPr>
            <w:r/>
            <w:r>
              <w:rPr>
                <w:b w:val="0"/>
                <w:sz w:val="18"/>
              </w:rPr>
              <w:t>The fusion constant is irrelevant</w:t>
            </w:r>
          </w:p>
        </w:tc>
        <w:tc>
          <w:tcPr>
            <w:tcW w:type="dxa" w:w="6336"/>
          </w:tcPr>
          <w:p>
            <w:pPr>
              <w:spacing w:after="0" w:before="0"/>
              <w:jc w:val="left"/>
            </w:pPr>
            <w:r/>
            <w:r>
              <w:rPr>
                <w:b w:val="0"/>
                <w:sz w:val="18"/>
              </w:rPr>
              <w:t>At N=20, k=16: 0.8809 / 0.8794 / 0.8794 for constants 10 / 60 / 200 — a spread of 0.0015.</w:t>
            </w:r>
          </w:p>
        </w:tc>
      </w:tr>
      <w:tr>
        <w:tc>
          <w:tcPr>
            <w:tcW w:type="dxa" w:w="3312"/>
            <w:shd w:val="clear" w:color="auto" w:fill="EEF3F8"/>
          </w:tcPr>
          <w:p>
            <w:pPr>
              <w:spacing w:after="0" w:before="0"/>
              <w:jc w:val="left"/>
            </w:pPr>
            <w:r/>
            <w:r>
              <w:rPr>
                <w:b w:val="0"/>
                <w:sz w:val="18"/>
              </w:rPr>
              <w:t>Shortlist width barely matters</w:t>
            </w:r>
          </w:p>
        </w:tc>
        <w:tc>
          <w:tcPr>
            <w:tcW w:type="dxa" w:w="6336"/>
            <w:shd w:val="clear" w:color="auto" w:fill="EEF3F8"/>
          </w:tcPr>
          <w:p>
            <w:pPr>
              <w:spacing w:after="0" w:before="0"/>
              <w:jc w:val="left"/>
            </w:pPr>
            <w:r/>
            <w:r>
              <w:rPr>
                <w:b w:val="0"/>
                <w:sz w:val="18"/>
              </w:rPr>
              <w:t>N = 20, 30 and 50 all reach ~0.88 R@k at a given k. Once wide enough to contain the good chunks, widening adds candidates fusion never promotes.</w:t>
            </w:r>
          </w:p>
        </w:tc>
      </w:tr>
      <w:tr>
        <w:tc>
          <w:tcPr>
            <w:tcW w:type="dxa" w:w="3312"/>
          </w:tcPr>
          <w:p>
            <w:pPr>
              <w:spacing w:after="0" w:before="0"/>
              <w:jc w:val="left"/>
            </w:pPr>
            <w:r/>
            <w:r>
              <w:rPr>
                <w:b w:val="0"/>
                <w:sz w:val="18"/>
              </w:rPr>
              <w:t>Only top-k moves anything, and it moves R@k not F1</w:t>
            </w:r>
          </w:p>
        </w:tc>
        <w:tc>
          <w:tcPr>
            <w:tcW w:type="dxa" w:w="6336"/>
          </w:tcPr>
          <w:p>
            <w:pPr>
              <w:spacing w:after="0" w:before="0"/>
              <w:jc w:val="left"/>
            </w:pPr>
            <w:r/>
            <w:r>
              <w:rPr>
                <w:b w:val="0"/>
                <w:sz w:val="18"/>
              </w:rPr>
              <w:t>R@k climbs 0.590 → 0.883 from k=3 to k=16, while projected F1 spans only 0.4717–0.4758 across the whole grid.</w:t>
            </w:r>
          </w:p>
        </w:tc>
      </w:tr>
    </w:tbl>
    <w:p>
      <w:pPr>
        <w:spacing w:after="80"/>
      </w:pPr>
    </w:p>
    <w:tbl>
      <w:tblPr>
        <w:tblW w:type="auto" w:w="0"/>
        <w:jc w:val="center"/>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110" w:type="dxa"/>
          <w:left w:w="160" w:type="dxa"/>
          <w:bottom w:w="110" w:type="dxa"/>
          <w:right w:w="160" w:type="dxa"/>
        </w:tblCellMar>
      </w:tblPr>
      <w:tblGrid>
        <w:gridCol w:w="9504"/>
      </w:tblGrid>
      <w:tr>
        <w:tc>
          <w:tcPr>
            <w:tcW w:type="dxa" w:w="9504"/>
            <w:shd w:val="clear" w:color="auto" w:fill="F5F7FA"/>
          </w:tcPr>
          <w:p>
            <w:pPr>
              <w:spacing w:after="60"/>
            </w:pPr>
            <w:r/>
            <w:r>
              <w:rPr>
                <w:b/>
                <w:color w:val="1F4E79"/>
                <w:sz w:val="21"/>
              </w:rPr>
              <w:t>RQ10 conclusion</w:t>
            </w:r>
          </w:p>
          <w:p>
            <w:pPr>
              <w:spacing w:after="0"/>
            </w:pPr>
            <w:r>
              <w:rPr>
                <w:sz w:val="20"/>
              </w:rPr>
              <w:t>At full scale the pipeline is competitive with a published full-document baseline on the same model and data: F1 within 0.004, better answer concision, fewer wrong refusals, and a quarter to a third of the cost. The development-scale verdict that "RAG is strictly worse" does not survive — the honest statement is that RAG trades a little recall for precision and a large cost saving. Retrieval tuning is now exhausted: the best configuration in a 60-point sweep is worth +0.0014 F1 over what has already been measured. The remaining headroom is abstention and extraction, not retrieval.</w:t>
            </w:r>
          </w:p>
        </w:tc>
      </w:tr>
    </w:tbl>
    <w:p>
      <w:pPr>
        <w:spacing w:after="80"/>
      </w:pPr>
    </w:p>
    <w:p>
      <w:pPr>
        <w:pStyle w:val="Heading2"/>
      </w:pPr>
      <w:r>
        <w:t>4.12  Limitations</w:t>
      </w:r>
    </w:p>
    <w:p>
      <w:pPr>
        <w:pStyle w:val="ListBullet"/>
        <w:spacing w:after="60"/>
      </w:pPr>
      <w:r>
        <w:rPr>
          <w:b/>
          <w:i w:val="0"/>
        </w:rPr>
        <w:t xml:space="preserve">The full-scale comparison is not a controlled experiment. </w:t>
      </w:r>
      <w:r>
        <w:rPr>
          <w:b w:val="0"/>
          <w:i w:val="0"/>
        </w:rPr>
        <w:t>The paper's prompt, parsing and output handling are theirs. The measured −0.004 bundles retrieval-vs-full-document with every other implementation difference. A controlled version would run full-document prompting through this harness — approximately $98, because the contract must be resent for each of 41 questions. Not run.</w:t>
      </w:r>
    </w:p>
    <w:p>
      <w:pPr>
        <w:pStyle w:val="ListBullet"/>
        <w:spacing w:after="60"/>
      </w:pPr>
      <w:r>
        <w:rPr>
          <w:b/>
          <w:i w:val="0"/>
        </w:rPr>
        <w:t xml:space="preserve">Two variables moved together between the full-scale arms. </w:t>
      </w:r>
      <w:r>
        <w:rPr>
          <w:b w:val="0"/>
          <w:i w:val="0"/>
        </w:rPr>
        <w:t>Shortlist N and top-k changed at once, so their contributions cannot be separated. Development-set data suggests the budget did most of the work.</w:t>
      </w:r>
    </w:p>
    <w:p>
      <w:pPr>
        <w:pStyle w:val="ListBullet"/>
        <w:spacing w:after="60"/>
      </w:pPr>
      <w:r>
        <w:rPr>
          <w:b/>
          <w:i w:val="0"/>
        </w:rPr>
        <w:t xml:space="preserve">Their numbers were not reproduced. </w:t>
      </w:r>
      <w:r>
        <w:rPr>
          <w:b w:val="0"/>
          <w:i w:val="0"/>
        </w:rPr>
        <w:t>The paper's table is taken as published; only our predictions were re-scored.</w:t>
      </w:r>
    </w:p>
    <w:p>
      <w:pPr>
        <w:pStyle w:val="ListBullet"/>
        <w:spacing w:after="60"/>
      </w:pPr>
      <w:r>
        <w:rPr>
          <w:b/>
          <w:i w:val="0"/>
        </w:rPr>
        <w:t xml:space="preserve">Single run per arm, no seeds. </w:t>
      </w:r>
      <w:r>
        <w:rPr>
          <w:b w:val="0"/>
          <w:i w:val="0"/>
        </w:rPr>
        <w:t>Temperature 0, but no repeats, so no variance estimate. A 0.004 gap is inside re-run noise.</w:t>
      </w:r>
    </w:p>
    <w:p>
      <w:pPr>
        <w:pStyle w:val="ListBullet"/>
        <w:spacing w:after="60"/>
      </w:pPr>
      <w:r>
        <w:rPr>
          <w:b/>
          <w:i w:val="0"/>
        </w:rPr>
        <w:t xml:space="preserve">Method search ran on 3–6 contracts. </w:t>
      </w:r>
      <w:r>
        <w:rPr>
          <w:b w:val="0"/>
          <w:i w:val="0"/>
        </w:rPr>
        <w:t>Only the final method was validated on 102. Category-level conclusions from the small set proved unreliable — Parties went from worst retrieval failure to best category overall — so the per-category rankings in Section 4.6 should be treated as indicative.</w:t>
      </w:r>
    </w:p>
    <w:p>
      <w:pPr>
        <w:pStyle w:val="ListBullet"/>
        <w:spacing w:after="60"/>
      </w:pPr>
      <w:r>
        <w:rPr>
          <w:b/>
          <w:i w:val="0"/>
        </w:rPr>
        <w:t xml:space="preserve">An unexplained 1.3% discrepancy </w:t>
      </w:r>
      <w:r>
        <w:rPr>
          <w:b w:val="0"/>
          <w:i w:val="0"/>
        </w:rPr>
        <w:t>between our 4,182 (contract, question) pairs and the paper's reported 4,128.</w:t>
      </w:r>
    </w:p>
    <w:p>
      <w:pPr>
        <w:pStyle w:val="Heading1"/>
      </w:pPr>
      <w:r>
        <w:t>5.  Deliverable: Contract Review Web Application</w:t>
      </w:r>
    </w:p>
    <w:p>
      <w:r>
        <w:rPr>
          <w:b w:val="0"/>
          <w:i w:val="0"/>
        </w:rPr>
        <w:t>A Flask backend with a dependency-free JavaScript frontend. Upload a contract PDF and it returns the document rendered with colour-coded clause highlights plus a review workflow for correcting the model.</w:t>
      </w:r>
    </w:p>
    <w:p>
      <w:pPr>
        <w:spacing w:after="120"/>
      </w:pPr>
      <w:r>
        <w:rPr>
          <w:i/>
          <w:color w:val="B04A00"/>
          <w:sz w:val="20"/>
        </w:rPr>
        <w:t>[ TO COMPLETE ] Insert two or three screenshots: the main highlighter with PDF and review panes, the AI-verification verdict pills, and the category reference page.</w:t>
      </w:r>
    </w:p>
    <w:p>
      <w:pPr>
        <w:keepNext/>
        <w:spacing w:after="60"/>
      </w:pPr>
      <w:r>
        <w:rPr>
          <w:b/>
          <w:color w:val="1F4E79"/>
          <w:sz w:val="19"/>
        </w:rPr>
        <w:t>Table 5.1  Application capabilities</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4752"/>
        <w:gridCol w:w="4752"/>
      </w:tblGrid>
      <w:tr>
        <w:trPr>
          <w:tblHeader w:val="true"/>
        </w:trPr>
        <w:tc>
          <w:tcPr>
            <w:tcW w:type="dxa" w:w="2232"/>
            <w:shd w:val="clear" w:color="auto" w:fill="1F4E79"/>
          </w:tcPr>
          <w:p>
            <w:pPr>
              <w:spacing w:after="0" w:before="0"/>
              <w:jc w:val="left"/>
            </w:pPr>
            <w:r/>
            <w:r>
              <w:rPr>
                <w:b/>
                <w:color w:val="FFFFFF"/>
                <w:sz w:val="18"/>
              </w:rPr>
              <w:t>Capability</w:t>
            </w:r>
          </w:p>
        </w:tc>
        <w:tc>
          <w:tcPr>
            <w:tcW w:type="dxa" w:w="7416"/>
            <w:shd w:val="clear" w:color="auto" w:fill="1F4E79"/>
          </w:tcPr>
          <w:p>
            <w:pPr>
              <w:spacing w:after="0" w:before="0"/>
              <w:jc w:val="left"/>
            </w:pPr>
            <w:r/>
            <w:r>
              <w:rPr>
                <w:b/>
                <w:color w:val="FFFFFF"/>
                <w:sz w:val="18"/>
              </w:rPr>
              <w:t>Description</w:t>
            </w:r>
          </w:p>
        </w:tc>
      </w:tr>
      <w:tr>
        <w:tc>
          <w:tcPr>
            <w:tcW w:type="dxa" w:w="2232"/>
          </w:tcPr>
          <w:p>
            <w:pPr>
              <w:spacing w:after="0" w:before="0"/>
              <w:jc w:val="left"/>
            </w:pPr>
            <w:r/>
            <w:r>
              <w:rPr>
                <w:b w:val="0"/>
                <w:sz w:val="18"/>
              </w:rPr>
              <w:t>Dual extraction modes</w:t>
            </w:r>
          </w:p>
        </w:tc>
        <w:tc>
          <w:tcPr>
            <w:tcW w:type="dxa" w:w="7416"/>
          </w:tcPr>
          <w:p>
            <w:pPr>
              <w:spacing w:after="0" w:before="0"/>
              <w:jc w:val="left"/>
            </w:pPr>
            <w:r/>
            <w:r>
              <w:rPr>
                <w:b w:val="0"/>
                <w:sz w:val="18"/>
              </w:rPr>
              <w:t>Full scan and RAG selectable from a dropdown, so the central research question of this report is demonstrable in the product.</w:t>
            </w:r>
          </w:p>
        </w:tc>
      </w:tr>
      <w:tr>
        <w:tc>
          <w:tcPr>
            <w:tcW w:type="dxa" w:w="2232"/>
            <w:shd w:val="clear" w:color="auto" w:fill="EEF3F8"/>
          </w:tcPr>
          <w:p>
            <w:pPr>
              <w:spacing w:after="0" w:before="0"/>
              <w:jc w:val="left"/>
            </w:pPr>
            <w:r/>
            <w:r>
              <w:rPr>
                <w:b w:val="0"/>
                <w:sz w:val="18"/>
              </w:rPr>
              <w:t>True PDF rendering</w:t>
            </w:r>
          </w:p>
        </w:tc>
        <w:tc>
          <w:tcPr>
            <w:tcW w:type="dxa" w:w="7416"/>
            <w:shd w:val="clear" w:color="auto" w:fill="EEF3F8"/>
          </w:tcPr>
          <w:p>
            <w:pPr>
              <w:spacing w:after="0" w:before="0"/>
              <w:jc w:val="left"/>
            </w:pPr>
            <w:r/>
            <w:r>
              <w:rPr>
                <w:b w:val="0"/>
                <w:sz w:val="18"/>
              </w:rPr>
              <w:t>The left pane is the actual PDF via PDF.js. Extracted spans are located in the page text layer with a whitespace-tolerant search that matches across line and word breaks, and tinted in the category colour.</w:t>
            </w:r>
          </w:p>
        </w:tc>
      </w:tr>
      <w:tr>
        <w:tc>
          <w:tcPr>
            <w:tcW w:type="dxa" w:w="2232"/>
          </w:tcPr>
          <w:p>
            <w:pPr>
              <w:spacing w:after="0" w:before="0"/>
              <w:jc w:val="left"/>
            </w:pPr>
            <w:r/>
            <w:r>
              <w:rPr>
                <w:b w:val="0"/>
                <w:sz w:val="18"/>
              </w:rPr>
              <w:t>Human review workflow</w:t>
            </w:r>
          </w:p>
        </w:tc>
        <w:tc>
          <w:tcPr>
            <w:tcW w:type="dxa" w:w="7416"/>
          </w:tcPr>
          <w:p>
            <w:pPr>
              <w:spacing w:after="0" w:before="0"/>
              <w:jc w:val="left"/>
            </w:pPr>
            <w:r/>
            <w:r>
              <w:rPr>
                <w:b w:val="0"/>
                <w:sz w:val="18"/>
              </w:rPr>
              <w:t>Approve / reject / edit any answer; add ones the model missed; click an answer to scroll the PDF to it. State persists server-side per document and survives reload.</w:t>
            </w:r>
          </w:p>
        </w:tc>
      </w:tr>
      <w:tr>
        <w:tc>
          <w:tcPr>
            <w:tcW w:type="dxa" w:w="2232"/>
            <w:shd w:val="clear" w:color="auto" w:fill="EEF3F8"/>
          </w:tcPr>
          <w:p>
            <w:pPr>
              <w:spacing w:after="0" w:before="0"/>
              <w:jc w:val="left"/>
            </w:pPr>
            <w:r/>
            <w:r>
              <w:rPr>
                <w:b w:val="0"/>
                <w:sz w:val="18"/>
              </w:rPr>
              <w:t>Per-category AI verification</w:t>
            </w:r>
          </w:p>
        </w:tc>
        <w:tc>
          <w:tcPr>
            <w:tcW w:type="dxa" w:w="7416"/>
            <w:shd w:val="clear" w:color="auto" w:fill="EEF3F8"/>
          </w:tcPr>
          <w:p>
            <w:pPr>
              <w:spacing w:after="0" w:before="0"/>
              <w:jc w:val="left"/>
            </w:pPr>
            <w:r/>
            <w:r>
              <w:rPr>
                <w:b w:val="0"/>
                <w:sz w:val="18"/>
              </w:rPr>
              <w:t>Audit a category with a model chosen independently of the extractor. Each answer gets correct / incorrect / unsure with a reason. This is the RQ3 finding shipped as a feature.</w:t>
            </w:r>
          </w:p>
        </w:tc>
      </w:tr>
      <w:tr>
        <w:tc>
          <w:tcPr>
            <w:tcW w:type="dxa" w:w="2232"/>
          </w:tcPr>
          <w:p>
            <w:pPr>
              <w:spacing w:after="0" w:before="0"/>
              <w:jc w:val="left"/>
            </w:pPr>
            <w:r/>
            <w:r>
              <w:rPr>
                <w:b w:val="0"/>
                <w:sz w:val="18"/>
              </w:rPr>
              <w:t>User-defined categories</w:t>
            </w:r>
          </w:p>
        </w:tc>
        <w:tc>
          <w:tcPr>
            <w:tcW w:type="dxa" w:w="7416"/>
          </w:tcPr>
          <w:p>
            <w:pPr>
              <w:spacing w:after="0" w:before="0"/>
              <w:jc w:val="left"/>
            </w:pPr>
            <w:r/>
            <w:r>
              <w:rPr>
                <w:b w:val="0"/>
                <w:sz w:val="18"/>
              </w:rPr>
              <w:t>Define a new clause type with a label and description; it is sent to the model exactly as the 41 built-ins, so the system extends beyond CUAD without code changes.</w:t>
            </w:r>
          </w:p>
        </w:tc>
      </w:tr>
      <w:tr>
        <w:tc>
          <w:tcPr>
            <w:tcW w:type="dxa" w:w="2232"/>
            <w:shd w:val="clear" w:color="auto" w:fill="EEF3F8"/>
          </w:tcPr>
          <w:p>
            <w:pPr>
              <w:spacing w:after="0" w:before="0"/>
              <w:jc w:val="left"/>
            </w:pPr>
            <w:r/>
            <w:r>
              <w:rPr>
                <w:b w:val="0"/>
                <w:sz w:val="18"/>
              </w:rPr>
              <w:t>Excel export</w:t>
            </w:r>
          </w:p>
        </w:tc>
        <w:tc>
          <w:tcPr>
            <w:tcW w:type="dxa" w:w="7416"/>
            <w:shd w:val="clear" w:color="auto" w:fill="EEF3F8"/>
          </w:tcPr>
          <w:p>
            <w:pPr>
              <w:spacing w:after="0" w:before="0"/>
              <w:jc w:val="left"/>
            </w:pPr>
            <w:r/>
            <w:r>
              <w:rPr>
                <w:b w:val="0"/>
                <w:sz w:val="18"/>
              </w:rPr>
              <w:t>Category, answer, review status, AI verdict and page number. Rejected answers excluded. This is the hand-off artefact for a legal team.</w:t>
            </w:r>
          </w:p>
        </w:tc>
      </w:tr>
    </w:tbl>
    <w:p>
      <w:pPr>
        <w:spacing w:after="80"/>
      </w:pPr>
    </w:p>
    <w:p>
      <w:r>
        <w:rPr>
          <w:b w:val="0"/>
          <w:i w:val="0"/>
        </w:rPr>
        <w:t>Design decisions worth recording: retrieval is exact brute-force cosine over a NumPy matrix — microseconds for one contract, so a vector database would add a dependency and an operational surface for no benefit, and the condition under which to revisit (indexing many contracts) is documented. Embeddings are cached per document, so model comparison is cheap. PDF.js is vendored locally so the viewer works offline and is not blocked by tracking prevention — which matters for confidential contracts. The PDF parser falls back to an alternative backend when the default raises, keeping the app working across docling versions without pinning.</w:t>
      </w:r>
    </w:p>
    <w:p>
      <w:pPr>
        <w:pStyle w:val="Heading1"/>
      </w:pPr>
      <w:r>
        <w:t>6.  Challenges</w:t>
      </w:r>
    </w:p>
    <w:p>
      <w:pPr>
        <w:pStyle w:val="Heading2"/>
      </w:pPr>
      <w:r>
        <w:t>6.1  Heading-level inference — two merged upstream contributions</w:t>
      </w:r>
    </w:p>
    <w:p>
      <w:r>
        <w:rPr>
          <w:b w:val="0"/>
          <w:i w:val="0"/>
        </w:rPr>
        <w:t>Docling detected headings correctly but emitted every one at level 1. A contract structured PART I → 1. → 1.1 → (a) → (i) came out as a flat sequence with no parent–child relationships. The hierarchy was not mis-inferred; it was discarded.</w:t>
      </w:r>
    </w:p>
    <w:p>
      <w:r>
        <w:rPr>
          <w:b w:val="0"/>
          <w:i w:val="0"/>
        </w:rPr>
        <w:t>This is not cosmetic. The Markdown chunker splits on headings, so with every heading equally important the split followed detection noise rather than the contract's structure — producing an 18-fold spread between median (414 tokens) and maximum (7,610) chunk size. A 7,600-token chunk containing one two-line audit clause has that clause's signal averaged into oblivion when compressed to a single embedding vector, which is one of the three mechanisms identified for the dense retriever's poor recall in Section 4.3. **The upstream defect and one of my own measured results were the same problem seen from two ends.**</w:t>
      </w:r>
    </w:p>
    <w:p>
      <w:pPr>
        <w:keepNext/>
        <w:spacing w:after="60"/>
      </w:pPr>
      <w:r>
        <w:rPr>
          <w:b/>
          <w:color w:val="1F4E79"/>
          <w:sz w:val="19"/>
        </w:rPr>
        <w:t>Table 6.1  Contributions to docling (IBM Research)</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3168"/>
        <w:gridCol w:w="3168"/>
        <w:gridCol w:w="3168"/>
      </w:tblGrid>
      <w:tr>
        <w:trPr>
          <w:tblHeader w:val="true"/>
        </w:trPr>
        <w:tc>
          <w:tcPr>
            <w:tcW w:type="dxa" w:w="936"/>
            <w:shd w:val="clear" w:color="auto" w:fill="1F4E79"/>
          </w:tcPr>
          <w:p>
            <w:pPr>
              <w:spacing w:after="0" w:before="0"/>
              <w:jc w:val="left"/>
            </w:pPr>
            <w:r/>
            <w:r>
              <w:rPr>
                <w:b/>
                <w:color w:val="FFFFFF"/>
                <w:sz w:val="17"/>
              </w:rPr>
              <w:t>PR</w:t>
            </w:r>
          </w:p>
        </w:tc>
        <w:tc>
          <w:tcPr>
            <w:tcW w:type="dxa" w:w="3312"/>
            <w:shd w:val="clear" w:color="auto" w:fill="1F4E79"/>
          </w:tcPr>
          <w:p>
            <w:pPr>
              <w:spacing w:after="0" w:before="0"/>
              <w:jc w:val="left"/>
            </w:pPr>
            <w:r/>
            <w:r>
              <w:rPr>
                <w:b/>
                <w:color w:val="FFFFFF"/>
                <w:sz w:val="17"/>
              </w:rPr>
              <w:t>Title / status</w:t>
            </w:r>
          </w:p>
        </w:tc>
        <w:tc>
          <w:tcPr>
            <w:tcW w:type="dxa" w:w="5400"/>
            <w:shd w:val="clear" w:color="auto" w:fill="1F4E79"/>
          </w:tcPr>
          <w:p>
            <w:pPr>
              <w:spacing w:after="0" w:before="0"/>
              <w:jc w:val="left"/>
            </w:pPr>
            <w:r/>
            <w:r>
              <w:rPr>
                <w:b/>
                <w:color w:val="FFFFFF"/>
                <w:sz w:val="17"/>
              </w:rPr>
              <w:t>Approach</w:t>
            </w:r>
          </w:p>
        </w:tc>
      </w:tr>
      <w:tr>
        <w:tc>
          <w:tcPr>
            <w:tcW w:type="dxa" w:w="936"/>
          </w:tcPr>
          <w:p>
            <w:pPr>
              <w:spacing w:after="0" w:before="0"/>
              <w:jc w:val="left"/>
            </w:pPr>
            <w:r/>
            <w:r>
              <w:rPr>
                <w:b/>
                <w:color w:val="1F4E79"/>
                <w:sz w:val="17"/>
              </w:rPr>
              <w:t>#3633</w:t>
            </w:r>
          </w:p>
        </w:tc>
        <w:tc>
          <w:tcPr>
            <w:tcW w:type="dxa" w:w="3312"/>
          </w:tcPr>
          <w:p>
            <w:pPr>
              <w:spacing w:after="0" w:before="0"/>
              <w:jc w:val="left"/>
            </w:pPr>
            <w:r/>
            <w:r>
              <w:rPr>
                <w:b w:val="0"/>
                <w:sz w:val="17"/>
              </w:rPr>
              <w:t>feat(pdf): infer PDF heading levels so the hierarchy isn't flattened</w:t>
              <w:br/>
              <w:t>Opened 17 Jun 2026, **merged 23 Jun 2026**</w:t>
            </w:r>
          </w:p>
        </w:tc>
        <w:tc>
          <w:tcPr>
            <w:tcW w:type="dxa" w:w="5400"/>
          </w:tcPr>
          <w:p>
            <w:pPr>
              <w:spacing w:after="0" w:before="0"/>
              <w:jc w:val="left"/>
            </w:pPr>
            <w:r/>
            <w:r>
              <w:rPr>
                <w:b w:val="0"/>
                <w:sz w:val="17"/>
              </w:rPr>
              <w:t>Opt-in HeadingHierarchyModel after the reading-order stage. Primary signal: numbering (PART I, Section 2, 1.1.1, (a), (i)), levels computed relatively. Fallback: font size from parsed cell heights. Disabled by default, so existing conversions are unchanged. 46 CI checks, 92.07% patch coverage.</w:t>
            </w:r>
          </w:p>
        </w:tc>
      </w:tr>
      <w:tr>
        <w:tc>
          <w:tcPr>
            <w:tcW w:type="dxa" w:w="936"/>
            <w:shd w:val="clear" w:color="auto" w:fill="EEF3F8"/>
          </w:tcPr>
          <w:p>
            <w:pPr>
              <w:spacing w:after="0" w:before="0"/>
              <w:jc w:val="left"/>
            </w:pPr>
            <w:r/>
            <w:r>
              <w:rPr>
                <w:b/>
                <w:color w:val="1F4E79"/>
                <w:sz w:val="17"/>
              </w:rPr>
              <w:t>#3688</w:t>
            </w:r>
          </w:p>
        </w:tc>
        <w:tc>
          <w:tcPr>
            <w:tcW w:type="dxa" w:w="3312"/>
            <w:shd w:val="clear" w:color="auto" w:fill="EEF3F8"/>
          </w:tcPr>
          <w:p>
            <w:pPr>
              <w:spacing w:after="0" w:before="0"/>
              <w:jc w:val="left"/>
            </w:pPr>
            <w:r/>
            <w:r>
              <w:rPr>
                <w:b w:val="0"/>
                <w:sz w:val="17"/>
              </w:rPr>
              <w:t>feat(pdf): infer heading levels from PDF bookmarks/ToC</w:t>
              <w:br/>
              <w:t>Opened 24 Jun 2026, **merged 1 Jul 2026**</w:t>
            </w:r>
          </w:p>
        </w:tc>
        <w:tc>
          <w:tcPr>
            <w:tcW w:type="dxa" w:w="5400"/>
            <w:shd w:val="clear" w:color="auto" w:fill="EEF3F8"/>
          </w:tcPr>
          <w:p>
            <w:pPr>
              <w:spacing w:after="0" w:before="0"/>
              <w:jc w:val="left"/>
            </w:pPr>
            <w:r/>
            <w:r>
              <w:rPr>
                <w:b w:val="0"/>
                <w:sz w:val="17"/>
              </w:rPr>
              <w:t>Where a PDF already carries an outline, that is better evidence than any inference. Adds get_document_outline(); fuzzy-matches bookmark titles to headings with difflib, with and without numbering markers; confidence-gated (default 0.8) so a noisy outline degrades to numbering rather than corrupting a correct result; promotes matched list items to headers. Precedence: bookmarks &gt; numbering &gt; style.</w:t>
            </w:r>
          </w:p>
        </w:tc>
      </w:tr>
    </w:tbl>
    <w:p>
      <w:pPr>
        <w:spacing w:after="80"/>
      </w:pPr>
    </w:p>
    <w:p>
      <w:r>
        <w:rPr>
          <w:b w:val="0"/>
          <w:i w:val="0"/>
        </w:rPr>
        <w:t>Both changes were restructured on maintainer request before merging. My first submission put the logic inside the existing reading-order model; the maintainers pointed out that model was already doing more than one thing, and asked for a standalone model, external reuse factoring, and bookmarks deferred to a separate change. On the second PR they asked me to use docling-parse's native outline extraction rather than depending on pypdfium2 across all backends. Both were better for the review, and the opt-in default and confidence-gated fallback are habits I took from it rather than from the problem.</w:t>
      </w:r>
    </w:p>
    <w:p>
      <w:pPr>
        <w:pStyle w:val="Heading2"/>
      </w:pPr>
      <w:r>
        <w:t>6.2  Crashes and version fragility in the converter</w:t>
      </w:r>
    </w:p>
    <w:p>
      <w:r>
        <w:rPr>
          <w:b w:val="0"/>
          <w:i w:val="0"/>
        </w:rPr>
        <w:t>Converting 102 PDFs surfaced a hard crash: docling's default backend aborted with a C++ std::bad_alloc during page preprocessing, with no usable Python traceback. I isolated it by bisecting the pipeline options rather than the documents, and resolved it by switching backend, disabling OCR (the CUAD PDFs carry a real text layer, so OCR was rendering every page to a bitmap for nothing) and disabling table-structure detection. The batch converter was made resumable, since a half-hour run failing at contract 90 is otherwise a half-hour lost. A second version-compatibility crash later appeared in the web app and was handled with a runtime fallback rather than a version pin.</w:t>
      </w:r>
    </w:p>
    <w:p>
      <w:pPr>
        <w:pStyle w:val="Heading2"/>
      </w:pPr>
      <w:r>
        <w:t>6.3  A silent data-loss bug in span validation</w:t>
      </w:r>
    </w:p>
    <w:p>
      <w:r>
        <w:rPr>
          <w:b w:val="0"/>
          <w:i w:val="0"/>
        </w:rPr>
        <w:t>The most instructive bug of the internship, because nothing appeared wrong. Extracted spans are validated by exact containment before scoring, with only a case-fold fallback and no whitespace normalisation. The docling Markdown is 2.9% non-breaking spaces; the raw contract text is 0.0%. Models routinely normalise whitespace when quoting. A semantically perfect extraction could therefore be discarded before it was ever scored, silently, appearing only as a slightly lower number.</w:t>
      </w:r>
    </w:p>
    <w:p>
      <w:r>
        <w:rPr>
          <w:b w:val="0"/>
          <w:i w:val="0"/>
        </w:rPr>
        <w:t>It was found by asking a question the aggregate metrics could not answer: how often do the *gold* answers themselves match a chunk verbatim? The answer — 93.3%, not 100% — was the signal that the text substrate was the problem. A validation step that discards data must log what it discards.</w:t>
      </w:r>
    </w:p>
    <w:p>
      <w:pPr>
        <w:pStyle w:val="Heading2"/>
      </w:pPr>
      <w:r>
        <w:t>6.4  A component silently doing nothing</w:t>
      </w:r>
    </w:p>
    <w:p>
      <w:r>
        <w:rPr>
          <w:b w:val="0"/>
          <w:i w:val="0"/>
        </w:rPr>
        <w:t>The hybrid retriever was specified as "BM25 shortlist of 10, then cosine rerank". On the Markdown chunks a contract is 6–13 chunks, so a shortlist of 10 retains 71–100% of the corpus: the prefilter selected nothing and hybrid retrieval degenerated silently into plain cosine. It was visible only because hybrid@2 and cosine@2 were identical to four decimal places while pure BM25@2 was 0.72 against both at 0.62. Prefilter width must scale with chunk count.</w:t>
      </w:r>
    </w:p>
    <w:p>
      <w:pPr>
        <w:pStyle w:val="Heading2"/>
      </w:pPr>
      <w:r>
        <w:t>6.5  Budget, hardware and benchmark ambiguity</w:t>
      </w:r>
    </w:p>
    <w:p>
      <w:pPr>
        <w:pStyle w:val="ListBullet"/>
        <w:spacing w:after="60"/>
      </w:pPr>
      <w:r>
        <w:t>Every arm costs money and a 14-arm ablation is not something to repeat by accident. This shaped the engineering: idempotent runners, prediction reuse, embedder-agnostic methods run once, new retrieval logic validated on constructed examples first, and free retrieval-only sweeps used to rule out configurations before paying. Total metered spend was approximately US$61.</w:t>
      </w:r>
    </w:p>
    <w:p>
      <w:pPr>
        <w:pStyle w:val="ListBullet"/>
        <w:spacing w:after="60"/>
      </w:pPr>
      <w:r>
        <w:t>Local inference was limited to a 4 GB GPU, which ruled out large local embedders — a constraint that produced the study's most practically valuable result, since the small models that do fit outperform the paid API embedder.</w:t>
      </w:r>
    </w:p>
    <w:p>
      <w:pPr>
        <w:pStyle w:val="ListBullet"/>
        <w:spacing w:after="60"/>
      </w:pPr>
      <w:r>
        <w:t>CUAD's category descriptions are yes/no classification questions being used as extraction instructions, which is not the same request. Recognising that the benchmark's framing was itself contributing to the error rate took longer than it should have.</w:t>
      </w:r>
    </w:p>
    <w:p>
      <w:pPr>
        <w:pStyle w:val="Heading1"/>
      </w:pPr>
      <w:r>
        <w:t>7.  Achievements</w:t>
      </w:r>
    </w:p>
    <w:p>
      <w:pPr>
        <w:keepNext/>
        <w:spacing w:after="60"/>
      </w:pPr>
      <w:r>
        <w:rPr>
          <w:b/>
          <w:color w:val="1F4E79"/>
          <w:sz w:val="19"/>
        </w:rPr>
        <w:t>Table 7.1  Principal contributions</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4752"/>
        <w:gridCol w:w="4752"/>
      </w:tblGrid>
      <w:tr>
        <w:trPr>
          <w:tblHeader w:val="true"/>
        </w:trPr>
        <w:tc>
          <w:tcPr>
            <w:tcW w:type="dxa" w:w="504"/>
            <w:shd w:val="clear" w:color="auto" w:fill="1F4E79"/>
          </w:tcPr>
          <w:p>
            <w:pPr>
              <w:spacing w:after="0" w:before="0"/>
              <w:jc w:val="center"/>
            </w:pPr>
            <w:r/>
            <w:r>
              <w:rPr>
                <w:b/>
                <w:color w:val="FFFFFF"/>
                <w:sz w:val="18"/>
              </w:rPr>
              <w:t>#</w:t>
            </w:r>
          </w:p>
        </w:tc>
        <w:tc>
          <w:tcPr>
            <w:tcW w:type="dxa" w:w="9072"/>
            <w:shd w:val="clear" w:color="auto" w:fill="1F4E79"/>
          </w:tcPr>
          <w:p>
            <w:pPr>
              <w:spacing w:after="0" w:before="0"/>
              <w:jc w:val="left"/>
            </w:pPr>
            <w:r/>
            <w:r>
              <w:rPr>
                <w:b/>
                <w:color w:val="FFFFFF"/>
                <w:sz w:val="18"/>
              </w:rPr>
              <w:t>Achievement</w:t>
            </w:r>
          </w:p>
        </w:tc>
      </w:tr>
      <w:tr>
        <w:tc>
          <w:tcPr>
            <w:tcW w:type="dxa" w:w="504"/>
          </w:tcPr>
          <w:p>
            <w:pPr>
              <w:spacing w:after="0" w:before="0"/>
              <w:jc w:val="center"/>
            </w:pPr>
            <w:r/>
            <w:r>
              <w:rPr>
                <w:b w:val="0"/>
                <w:sz w:val="18"/>
              </w:rPr>
              <w:t>1</w:t>
            </w:r>
          </w:p>
        </w:tc>
        <w:tc>
          <w:tcPr>
            <w:tcW w:type="dxa" w:w="9072"/>
          </w:tcPr>
          <w:p>
            <w:pPr>
              <w:spacing w:after="0" w:before="0"/>
              <w:jc w:val="left"/>
            </w:pPr>
            <w:r/>
            <w:r>
              <w:rPr>
                <w:b w:val="0"/>
                <w:sz w:val="18"/>
              </w:rPr>
              <w:t>Validated the pipeline at full dataset scale against an external published benchmark: F1 0.637 vs 0.641 for full-document GPT-4.1 on the same data, with better answer concision, fewer wrong refusals, and a quarter to a third of the cost.</w:t>
            </w:r>
          </w:p>
        </w:tc>
      </w:tr>
      <w:tr>
        <w:tc>
          <w:tcPr>
            <w:tcW w:type="dxa" w:w="504"/>
            <w:shd w:val="clear" w:color="auto" w:fill="EEF3F8"/>
          </w:tcPr>
          <w:p>
            <w:pPr>
              <w:spacing w:after="0" w:before="0"/>
              <w:jc w:val="center"/>
            </w:pPr>
            <w:r/>
            <w:r>
              <w:rPr>
                <w:b w:val="0"/>
                <w:sz w:val="18"/>
              </w:rPr>
              <w:t>2</w:t>
            </w:r>
          </w:p>
        </w:tc>
        <w:tc>
          <w:tcPr>
            <w:tcW w:type="dxa" w:w="9072"/>
            <w:shd w:val="clear" w:color="auto" w:fill="EEF3F8"/>
          </w:tcPr>
          <w:p>
            <w:pPr>
              <w:spacing w:after="0" w:before="0"/>
              <w:jc w:val="left"/>
            </w:pPr>
            <w:r/>
            <w:r>
              <w:rPr>
                <w:b w:val="0"/>
                <w:sz w:val="18"/>
              </w:rPr>
              <w:t>Established — and then correctly revised — the architectural verdict on RAG, with a measured mechanism (recall decomposed into coverage × retrieval × extraction) rather than an assertion.</w:t>
            </w:r>
          </w:p>
        </w:tc>
      </w:tr>
      <w:tr>
        <w:tc>
          <w:tcPr>
            <w:tcW w:type="dxa" w:w="504"/>
          </w:tcPr>
          <w:p>
            <w:pPr>
              <w:spacing w:after="0" w:before="0"/>
              <w:jc w:val="center"/>
            </w:pPr>
            <w:r/>
            <w:r>
              <w:rPr>
                <w:b w:val="0"/>
                <w:sz w:val="18"/>
              </w:rPr>
              <w:t>3</w:t>
            </w:r>
          </w:p>
        </w:tc>
        <w:tc>
          <w:tcPr>
            <w:tcW w:type="dxa" w:w="9072"/>
          </w:tcPr>
          <w:p>
            <w:pPr>
              <w:spacing w:after="0" w:before="0"/>
              <w:jc w:val="left"/>
            </w:pPr>
            <w:r/>
            <w:r>
              <w:rPr>
                <w:b w:val="0"/>
                <w:sz w:val="18"/>
              </w:rPr>
              <w:t>Identified the highest-value improvement available: an LLM verification pass, which produced the only result in the study to beat a full-scan baseline (0.576 vs 0.480).</w:t>
            </w:r>
          </w:p>
        </w:tc>
      </w:tr>
      <w:tr>
        <w:tc>
          <w:tcPr>
            <w:tcW w:type="dxa" w:w="504"/>
            <w:shd w:val="clear" w:color="auto" w:fill="EEF3F8"/>
          </w:tcPr>
          <w:p>
            <w:pPr>
              <w:spacing w:after="0" w:before="0"/>
              <w:jc w:val="center"/>
            </w:pPr>
            <w:r/>
            <w:r>
              <w:rPr>
                <w:b w:val="0"/>
                <w:sz w:val="18"/>
              </w:rPr>
              <w:t>4</w:t>
            </w:r>
          </w:p>
        </w:tc>
        <w:tc>
          <w:tcPr>
            <w:tcW w:type="dxa" w:w="9072"/>
            <w:shd w:val="clear" w:color="auto" w:fill="EEF3F8"/>
          </w:tcPr>
          <w:p>
            <w:pPr>
              <w:spacing w:after="0" w:before="0"/>
              <w:jc w:val="left"/>
            </w:pPr>
            <w:r/>
            <w:r>
              <w:rPr>
                <w:b w:val="0"/>
                <w:sz w:val="18"/>
              </w:rPr>
              <w:t>Showed that free local embedding models outperform the paid API embedder at every budget tested, removing a per-call cost and a network dependency.</w:t>
            </w:r>
          </w:p>
        </w:tc>
      </w:tr>
      <w:tr>
        <w:tc>
          <w:tcPr>
            <w:tcW w:type="dxa" w:w="504"/>
          </w:tcPr>
          <w:p>
            <w:pPr>
              <w:spacing w:after="0" w:before="0"/>
              <w:jc w:val="center"/>
            </w:pPr>
            <w:r/>
            <w:r>
              <w:rPr>
                <w:b w:val="0"/>
                <w:sz w:val="18"/>
              </w:rPr>
              <w:t>5</w:t>
            </w:r>
          </w:p>
        </w:tc>
        <w:tc>
          <w:tcPr>
            <w:tcW w:type="dxa" w:w="9072"/>
          </w:tcPr>
          <w:p>
            <w:pPr>
              <w:spacing w:after="0" w:before="0"/>
              <w:jc w:val="left"/>
            </w:pPr>
            <w:r/>
            <w:r>
              <w:rPr>
                <w:b w:val="0"/>
                <w:sz w:val="18"/>
              </w:rPr>
              <w:t>Proved retrieval tuning is exhausted via a 60-configuration sweep costing nothing, and quantified abstention as worth +0.06 to +0.13 F1 by comparison.</w:t>
            </w:r>
          </w:p>
        </w:tc>
      </w:tr>
      <w:tr>
        <w:tc>
          <w:tcPr>
            <w:tcW w:type="dxa" w:w="504"/>
            <w:shd w:val="clear" w:color="auto" w:fill="EEF3F8"/>
          </w:tcPr>
          <w:p>
            <w:pPr>
              <w:spacing w:after="0" w:before="0"/>
              <w:jc w:val="center"/>
            </w:pPr>
            <w:r/>
            <w:r>
              <w:rPr>
                <w:b w:val="0"/>
                <w:sz w:val="18"/>
              </w:rPr>
              <w:t>6</w:t>
            </w:r>
          </w:p>
        </w:tc>
        <w:tc>
          <w:tcPr>
            <w:tcW w:type="dxa" w:w="9072"/>
            <w:shd w:val="clear" w:color="auto" w:fill="EEF3F8"/>
          </w:tcPr>
          <w:p>
            <w:pPr>
              <w:spacing w:after="0" w:before="0"/>
              <w:jc w:val="left"/>
            </w:pPr>
            <w:r/>
            <w:r>
              <w:rPr>
                <w:b w:val="0"/>
                <w:sz w:val="18"/>
              </w:rPr>
              <w:t>Demonstrated that the apparent failure is substantially a scoring artefact — 3% genuine hallucinations, 57% of both error types the same boundary disagreement double-counted — and that the choice of scoring rule can reverse a conclusion.</w:t>
            </w:r>
          </w:p>
        </w:tc>
      </w:tr>
      <w:tr>
        <w:tc>
          <w:tcPr>
            <w:tcW w:type="dxa" w:w="504"/>
          </w:tcPr>
          <w:p>
            <w:pPr>
              <w:spacing w:after="0" w:before="0"/>
              <w:jc w:val="center"/>
            </w:pPr>
            <w:r/>
            <w:r>
              <w:rPr>
                <w:b w:val="0"/>
                <w:sz w:val="18"/>
              </w:rPr>
              <w:t>7</w:t>
            </w:r>
          </w:p>
        </w:tc>
        <w:tc>
          <w:tcPr>
            <w:tcW w:type="dxa" w:w="9072"/>
          </w:tcPr>
          <w:p>
            <w:pPr>
              <w:spacing w:after="0" w:before="0"/>
              <w:jc w:val="left"/>
            </w:pPr>
            <w:r/>
            <w:r>
              <w:rPr>
                <w:b w:val="0"/>
                <w:sz w:val="18"/>
              </w:rPr>
              <w:t>Ran ~130 experimental configurations across nine studies, all scored by one harness so every number remains mutually comparable.</w:t>
            </w:r>
          </w:p>
        </w:tc>
      </w:tr>
      <w:tr>
        <w:tc>
          <w:tcPr>
            <w:tcW w:type="dxa" w:w="504"/>
            <w:shd w:val="clear" w:color="auto" w:fill="EEF3F8"/>
          </w:tcPr>
          <w:p>
            <w:pPr>
              <w:spacing w:after="0" w:before="0"/>
              <w:jc w:val="center"/>
            </w:pPr>
            <w:r/>
            <w:r>
              <w:rPr>
                <w:b w:val="0"/>
                <w:sz w:val="18"/>
              </w:rPr>
              <w:t>8</w:t>
            </w:r>
          </w:p>
        </w:tc>
        <w:tc>
          <w:tcPr>
            <w:tcW w:type="dxa" w:w="9072"/>
            <w:shd w:val="clear" w:color="auto" w:fill="EEF3F8"/>
          </w:tcPr>
          <w:p>
            <w:pPr>
              <w:spacing w:after="0" w:before="0"/>
              <w:jc w:val="left"/>
            </w:pPr>
            <w:r/>
            <w:r>
              <w:rPr>
                <w:b w:val="0"/>
                <w:sz w:val="18"/>
              </w:rPr>
              <w:t>Delivered a working contract review application with PDF highlighting, dual extraction modes, human review, per-category AI verification and Excel export.</w:t>
            </w:r>
          </w:p>
        </w:tc>
      </w:tr>
      <w:tr>
        <w:tc>
          <w:tcPr>
            <w:tcW w:type="dxa" w:w="504"/>
          </w:tcPr>
          <w:p>
            <w:pPr>
              <w:spacing w:after="0" w:before="0"/>
              <w:jc w:val="center"/>
            </w:pPr>
            <w:r/>
            <w:r>
              <w:rPr>
                <w:b w:val="0"/>
                <w:sz w:val="18"/>
              </w:rPr>
              <w:t>9</w:t>
            </w:r>
          </w:p>
        </w:tc>
        <w:tc>
          <w:tcPr>
            <w:tcW w:type="dxa" w:w="9072"/>
          </w:tcPr>
          <w:p>
            <w:pPr>
              <w:spacing w:after="0" w:before="0"/>
              <w:jc w:val="left"/>
            </w:pPr>
            <w:r/>
            <w:r>
              <w:rPr>
                <w:b w:val="0"/>
                <w:sz w:val="18"/>
              </w:rPr>
              <w:t>Found and fixed two silent defects — whitespace-fragile span validation and an inert retrieval prefilter — and detected and withdrew a degenerate configuration that was topping the leaderboard.</w:t>
            </w:r>
          </w:p>
        </w:tc>
      </w:tr>
      <w:tr>
        <w:tc>
          <w:tcPr>
            <w:tcW w:type="dxa" w:w="504"/>
            <w:shd w:val="clear" w:color="auto" w:fill="EEF3F8"/>
          </w:tcPr>
          <w:p>
            <w:pPr>
              <w:spacing w:after="0" w:before="0"/>
              <w:jc w:val="center"/>
            </w:pPr>
            <w:r/>
            <w:r>
              <w:rPr>
                <w:b w:val="0"/>
                <w:sz w:val="18"/>
              </w:rPr>
              <w:t>10</w:t>
            </w:r>
          </w:p>
        </w:tc>
        <w:tc>
          <w:tcPr>
            <w:tcW w:type="dxa" w:w="9072"/>
            <w:shd w:val="clear" w:color="auto" w:fill="EEF3F8"/>
          </w:tcPr>
          <w:p>
            <w:pPr>
              <w:spacing w:after="0" w:before="0"/>
              <w:jc w:val="left"/>
            </w:pPr>
            <w:r/>
            <w:r>
              <w:rPr>
                <w:b w:val="0"/>
                <w:sz w:val="18"/>
              </w:rPr>
              <w:t>Contributed two pull requests to docling (IBM Research), both reviewed and merged: #3633 and #3688, fixing PDF heading-level flattening.</w:t>
            </w:r>
          </w:p>
        </w:tc>
      </w:tr>
    </w:tbl>
    <w:p>
      <w:pPr>
        <w:spacing w:after="80"/>
      </w:pPr>
    </w:p>
    <w:p>
      <w:pPr>
        <w:spacing w:after="120"/>
      </w:pPr>
      <w:r>
        <w:rPr>
          <w:i/>
          <w:color w:val="B04A00"/>
          <w:sz w:val="20"/>
        </w:rPr>
        <w:t>[ TO COMPLETE ] Add supervisor feedback, presentations or demonstrations given, with dates and audience.</w:t>
      </w:r>
    </w:p>
    <w:p>
      <w:pPr>
        <w:pStyle w:val="Heading1"/>
      </w:pPr>
      <w:r>
        <w:t>8.  Recommendations and Future Work</w:t>
      </w:r>
    </w:p>
    <w:p>
      <w:pPr>
        <w:pStyle w:val="Heading2"/>
      </w:pPr>
      <w:r>
        <w:t>8.1  Structured legal-document representation</w:t>
      </w:r>
    </w:p>
    <w:p>
      <w:pPr>
        <w:spacing w:after="80"/>
      </w:pPr>
      <w:r>
        <w:rPr>
          <w:b w:val="0"/>
          <w:i w:val="0"/>
        </w:rPr>
        <w:t>My principal recommendation. The pipeline converts a PDF to flat Markdown and chunks it, discarding the fact that a contract is one of the most rigidly structured document types in existence. I propose an intermediate representation populated during conversion:</w:t>
      </w:r>
    </w:p>
    <w:p>
      <w:pPr>
        <w:jc w:val="center"/>
      </w:pPr>
      <w:r>
        <w:rPr>
          <w:rFonts w:ascii="Consolas" w:hAnsi="Consolas"/>
          <w:b w:val="0"/>
          <w:i w:val="0"/>
          <w:sz w:val="19"/>
        </w:rPr>
        <w:t>{ document_name, parties[], agreement_date, effective_date,</w:t>
        <w:br/>
        <w:t xml:space="preserve">  clauses: [ { number, heading, text, children[] } ] }</w:t>
      </w:r>
    </w:p>
    <w:p>
      <w:r>
        <w:rPr>
          <w:b w:val="0"/>
          <w:i w:val="0"/>
        </w:rPr>
        <w:t>The case is in the error data, not aesthetics. The retrieval-limited categories are dominated by document metadata — Parties, Agreement Date, Document Name, Effective Date — which live in the preamble and signature block and would become typed fields answerable with no retrieval at all. It also makes clause-level scoring possible (worth up to +0.30 F1 in recovered credit per Section 4.7), removes the whitespace failure by construction, gives the model structural context a flat chunk lacks, and lets metadata categories route to fields while body clauses route to retrieval. Now that docling emits real heading levels (Section 6.1), this is materially easier to build than it was.</w:t>
      </w:r>
    </w:p>
    <w:p>
      <w:pPr>
        <w:pStyle w:val="Heading2"/>
      </w:pPr>
      <w:r>
        <w:t>8.2  Ranked technical recommendations</w:t>
      </w:r>
    </w:p>
    <w:p>
      <w:pPr>
        <w:keepNext/>
        <w:spacing w:after="60"/>
      </w:pPr>
      <w:r>
        <w:rPr>
          <w:b/>
          <w:color w:val="1F4E79"/>
          <w:sz w:val="19"/>
        </w:rPr>
        <w:t>Table 8.1  Ranked by expected benefit per unit of effort</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3168"/>
        <w:gridCol w:w="3168"/>
        <w:gridCol w:w="3168"/>
      </w:tblGrid>
      <w:tr>
        <w:trPr>
          <w:tblHeader w:val="true"/>
        </w:trPr>
        <w:tc>
          <w:tcPr>
            <w:tcW w:type="dxa" w:w="504"/>
            <w:shd w:val="clear" w:color="auto" w:fill="1F4E79"/>
          </w:tcPr>
          <w:p>
            <w:pPr>
              <w:spacing w:after="0" w:before="0"/>
              <w:jc w:val="center"/>
            </w:pPr>
            <w:r/>
            <w:r>
              <w:rPr>
                <w:b/>
                <w:color w:val="FFFFFF"/>
                <w:sz w:val="17"/>
              </w:rPr>
              <w:t>#</w:t>
            </w:r>
          </w:p>
        </w:tc>
        <w:tc>
          <w:tcPr>
            <w:tcW w:type="dxa" w:w="4104"/>
            <w:shd w:val="clear" w:color="auto" w:fill="1F4E79"/>
          </w:tcPr>
          <w:p>
            <w:pPr>
              <w:spacing w:after="0" w:before="0"/>
              <w:jc w:val="left"/>
            </w:pPr>
            <w:r/>
            <w:r>
              <w:rPr>
                <w:b/>
                <w:color w:val="FFFFFF"/>
                <w:sz w:val="17"/>
              </w:rPr>
              <w:t>Recommendation</w:t>
            </w:r>
          </w:p>
        </w:tc>
        <w:tc>
          <w:tcPr>
            <w:tcW w:type="dxa" w:w="4968"/>
            <w:shd w:val="clear" w:color="auto" w:fill="1F4E79"/>
          </w:tcPr>
          <w:p>
            <w:pPr>
              <w:spacing w:after="0" w:before="0"/>
              <w:jc w:val="left"/>
            </w:pPr>
            <w:r/>
            <w:r>
              <w:rPr>
                <w:b/>
                <w:color w:val="FFFFFF"/>
                <w:sz w:val="17"/>
              </w:rPr>
              <w:t>Justification</w:t>
            </w:r>
          </w:p>
        </w:tc>
      </w:tr>
      <w:tr>
        <w:tc>
          <w:tcPr>
            <w:tcW w:type="dxa" w:w="504"/>
          </w:tcPr>
          <w:p>
            <w:pPr>
              <w:spacing w:after="0" w:before="0"/>
              <w:jc w:val="center"/>
            </w:pPr>
            <w:r/>
            <w:r>
              <w:rPr>
                <w:b w:val="0"/>
                <w:sz w:val="17"/>
              </w:rPr>
              <w:t>1</w:t>
            </w:r>
          </w:p>
        </w:tc>
        <w:tc>
          <w:tcPr>
            <w:tcW w:type="dxa" w:w="4104"/>
          </w:tcPr>
          <w:p>
            <w:pPr>
              <w:spacing w:after="0" w:before="0"/>
              <w:jc w:val="left"/>
            </w:pPr>
            <w:r/>
            <w:r>
              <w:rPr>
                <w:b w:val="0"/>
                <w:sz w:val="17"/>
              </w:rPr>
              <w:t>Implement abstention: a similarity threshold plus an explicit not-present option in the prompt.</w:t>
            </w:r>
          </w:p>
        </w:tc>
        <w:tc>
          <w:tcPr>
            <w:tcW w:type="dxa" w:w="4968"/>
          </w:tcPr>
          <w:p>
            <w:pPr>
              <w:spacing w:after="0" w:before="0"/>
              <w:jc w:val="left"/>
            </w:pPr>
            <w:r/>
            <w:r>
              <w:rPr>
                <w:b w:val="0"/>
                <w:sz w:val="17"/>
              </w:rPr>
              <w:t>37–55% of false positives are on categories with no answer. At full scale, halving them lifts F1 from 0.637 to ~0.697; eliminating them gives ~0.769. Worth +0.06 to +0.13 against retrieval tuning's +0.001.</w:t>
            </w:r>
          </w:p>
        </w:tc>
      </w:tr>
      <w:tr>
        <w:tc>
          <w:tcPr>
            <w:tcW w:type="dxa" w:w="504"/>
            <w:shd w:val="clear" w:color="auto" w:fill="EEF3F8"/>
          </w:tcPr>
          <w:p>
            <w:pPr>
              <w:spacing w:after="0" w:before="0"/>
              <w:jc w:val="center"/>
            </w:pPr>
            <w:r/>
            <w:r>
              <w:rPr>
                <w:b w:val="0"/>
                <w:sz w:val="17"/>
              </w:rPr>
              <w:t>2</w:t>
            </w:r>
          </w:p>
        </w:tc>
        <w:tc>
          <w:tcPr>
            <w:tcW w:type="dxa" w:w="4104"/>
            <w:shd w:val="clear" w:color="auto" w:fill="EEF3F8"/>
          </w:tcPr>
          <w:p>
            <w:pPr>
              <w:spacing w:after="0" w:before="0"/>
              <w:jc w:val="left"/>
            </w:pPr>
            <w:r/>
            <w:r>
              <w:rPr>
                <w:b w:val="0"/>
                <w:sz w:val="17"/>
              </w:rPr>
              <w:t>Stop tuning retrieval.</w:t>
            </w:r>
          </w:p>
        </w:tc>
        <w:tc>
          <w:tcPr>
            <w:tcW w:type="dxa" w:w="4968"/>
            <w:shd w:val="clear" w:color="auto" w:fill="EEF3F8"/>
          </w:tcPr>
          <w:p>
            <w:pPr>
              <w:spacing w:after="0" w:before="0"/>
              <w:jc w:val="left"/>
            </w:pPr>
            <w:r/>
            <w:r>
              <w:rPr>
                <w:b w:val="0"/>
                <w:sz w:val="17"/>
              </w:rPr>
              <w:t>A 60-configuration sweep projects F1 0.472–0.476 across the entire space; the two measured runs already sit at 0.473 and 0.474.</w:t>
            </w:r>
          </w:p>
        </w:tc>
      </w:tr>
      <w:tr>
        <w:tc>
          <w:tcPr>
            <w:tcW w:type="dxa" w:w="504"/>
          </w:tcPr>
          <w:p>
            <w:pPr>
              <w:spacing w:after="0" w:before="0"/>
              <w:jc w:val="center"/>
            </w:pPr>
            <w:r/>
            <w:r>
              <w:rPr>
                <w:b w:val="0"/>
                <w:sz w:val="17"/>
              </w:rPr>
              <w:t>3</w:t>
            </w:r>
          </w:p>
        </w:tc>
        <w:tc>
          <w:tcPr>
            <w:tcW w:type="dxa" w:w="4104"/>
          </w:tcPr>
          <w:p>
            <w:pPr>
              <w:spacing w:after="0" w:before="0"/>
              <w:jc w:val="left"/>
            </w:pPr>
            <w:r/>
            <w:r>
              <w:rPr>
                <w:b w:val="0"/>
                <w:sz w:val="17"/>
              </w:rPr>
              <w:t>Attack extraction, not retrieval.</w:t>
            </w:r>
          </w:p>
        </w:tc>
        <w:tc>
          <w:tcPr>
            <w:tcW w:type="dxa" w:w="4968"/>
          </w:tcPr>
          <w:p>
            <w:pPr>
              <w:spacing w:after="0" w:before="0"/>
              <w:jc w:val="left"/>
            </w:pPr>
            <w:r/>
            <w:r>
              <w:rPr>
                <w:b w:val="0"/>
                <w:sz w:val="17"/>
              </w:rPr>
              <w:t>68.5% of remaining false negatives are cases where the gold text was in the retrieved context and the model did not return it.</w:t>
            </w:r>
          </w:p>
        </w:tc>
      </w:tr>
      <w:tr>
        <w:tc>
          <w:tcPr>
            <w:tcW w:type="dxa" w:w="504"/>
            <w:shd w:val="clear" w:color="auto" w:fill="EEF3F8"/>
          </w:tcPr>
          <w:p>
            <w:pPr>
              <w:spacing w:after="0" w:before="0"/>
              <w:jc w:val="center"/>
            </w:pPr>
            <w:r/>
            <w:r>
              <w:rPr>
                <w:b w:val="0"/>
                <w:sz w:val="17"/>
              </w:rPr>
              <w:t>4</w:t>
            </w:r>
          </w:p>
        </w:tc>
        <w:tc>
          <w:tcPr>
            <w:tcW w:type="dxa" w:w="4104"/>
            <w:shd w:val="clear" w:color="auto" w:fill="EEF3F8"/>
          </w:tcPr>
          <w:p>
            <w:pPr>
              <w:spacing w:after="0" w:before="0"/>
              <w:jc w:val="left"/>
            </w:pPr>
            <w:r/>
            <w:r>
              <w:rPr>
                <w:b w:val="0"/>
                <w:sz w:val="17"/>
              </w:rPr>
              <w:t>Adopt the structured document representation of Section 8.1.</w:t>
            </w:r>
          </w:p>
        </w:tc>
        <w:tc>
          <w:tcPr>
            <w:tcW w:type="dxa" w:w="4968"/>
            <w:shd w:val="clear" w:color="auto" w:fill="EEF3F8"/>
          </w:tcPr>
          <w:p>
            <w:pPr>
              <w:spacing w:after="0" w:before="0"/>
              <w:jc w:val="left"/>
            </w:pPr>
            <w:r/>
            <w:r>
              <w:rPr>
                <w:b w:val="0"/>
                <w:sz w:val="17"/>
              </w:rPr>
              <w:t>Eliminates the largest class of retrieval failure by construction; enables clause-level scoring.</w:t>
            </w:r>
          </w:p>
        </w:tc>
      </w:tr>
      <w:tr>
        <w:tc>
          <w:tcPr>
            <w:tcW w:type="dxa" w:w="504"/>
          </w:tcPr>
          <w:p>
            <w:pPr>
              <w:spacing w:after="0" w:before="0"/>
              <w:jc w:val="center"/>
            </w:pPr>
            <w:r/>
            <w:r>
              <w:rPr>
                <w:b w:val="0"/>
                <w:sz w:val="17"/>
              </w:rPr>
              <w:t>5</w:t>
            </w:r>
          </w:p>
        </w:tc>
        <w:tc>
          <w:tcPr>
            <w:tcW w:type="dxa" w:w="4104"/>
          </w:tcPr>
          <w:p>
            <w:pPr>
              <w:spacing w:after="0" w:before="0"/>
              <w:jc w:val="left"/>
            </w:pPr>
            <w:r/>
            <w:r>
              <w:rPr>
                <w:b w:val="0"/>
                <w:sz w:val="17"/>
              </w:rPr>
              <w:t>Add an LLM verification pass with a stronger model than the extractor.</w:t>
            </w:r>
          </w:p>
        </w:tc>
        <w:tc>
          <w:tcPr>
            <w:tcW w:type="dxa" w:w="4968"/>
          </w:tcPr>
          <w:p>
            <w:pPr>
              <w:spacing w:after="0" w:before="0"/>
              <w:jc w:val="left"/>
            </w:pPr>
            <w:r/>
            <w:r>
              <w:rPr>
                <w:b w:val="0"/>
                <w:sz w:val="17"/>
              </w:rPr>
              <w:t>The only method to beat a full-scan baseline (+0.096 on GPT-5.5); halves false positives on GPT-5.4.</w:t>
            </w:r>
          </w:p>
        </w:tc>
      </w:tr>
      <w:tr>
        <w:tc>
          <w:tcPr>
            <w:tcW w:type="dxa" w:w="504"/>
            <w:shd w:val="clear" w:color="auto" w:fill="EEF3F8"/>
          </w:tcPr>
          <w:p>
            <w:pPr>
              <w:spacing w:after="0" w:before="0"/>
              <w:jc w:val="center"/>
            </w:pPr>
            <w:r/>
            <w:r>
              <w:rPr>
                <w:b w:val="0"/>
                <w:sz w:val="17"/>
              </w:rPr>
              <w:t>6</w:t>
            </w:r>
          </w:p>
        </w:tc>
        <w:tc>
          <w:tcPr>
            <w:tcW w:type="dxa" w:w="4104"/>
            <w:shd w:val="clear" w:color="auto" w:fill="EEF3F8"/>
          </w:tcPr>
          <w:p>
            <w:pPr>
              <w:spacing w:after="0" w:before="0"/>
              <w:jc w:val="left"/>
            </w:pPr>
            <w:r/>
            <w:r>
              <w:rPr>
                <w:b w:val="0"/>
                <w:sz w:val="17"/>
              </w:rPr>
              <w:t>Use the local embedder (qwen3-embedding:0.6b, or bge-m3 for precision).</w:t>
            </w:r>
          </w:p>
        </w:tc>
        <w:tc>
          <w:tcPr>
            <w:tcW w:type="dxa" w:w="4968"/>
            <w:shd w:val="clear" w:color="auto" w:fill="EEF3F8"/>
          </w:tcPr>
          <w:p>
            <w:pPr>
              <w:spacing w:after="0" w:before="0"/>
              <w:jc w:val="left"/>
            </w:pPr>
            <w:r/>
            <w:r>
              <w:rPr>
                <w:b w:val="0"/>
                <w:sz w:val="17"/>
              </w:rPr>
              <w:t>Beats the paid API embedder at every budget, at zero marginal cost, on a 4 GB GPU.</w:t>
            </w:r>
          </w:p>
        </w:tc>
      </w:tr>
      <w:tr>
        <w:tc>
          <w:tcPr>
            <w:tcW w:type="dxa" w:w="504"/>
          </w:tcPr>
          <w:p>
            <w:pPr>
              <w:spacing w:after="0" w:before="0"/>
              <w:jc w:val="center"/>
            </w:pPr>
            <w:r/>
            <w:r>
              <w:rPr>
                <w:b w:val="0"/>
                <w:sz w:val="17"/>
              </w:rPr>
              <w:t>7</w:t>
            </w:r>
          </w:p>
        </w:tc>
        <w:tc>
          <w:tcPr>
            <w:tcW w:type="dxa" w:w="4104"/>
          </w:tcPr>
          <w:p>
            <w:pPr>
              <w:spacing w:after="0" w:before="0"/>
              <w:jc w:val="left"/>
            </w:pPr>
            <w:r/>
            <w:r>
              <w:rPr>
                <w:b w:val="0"/>
                <w:sz w:val="17"/>
              </w:rPr>
              <w:t>Rewrite category descriptions as extraction instructions with examples — but validate per model.</w:t>
            </w:r>
          </w:p>
        </w:tc>
        <w:tc>
          <w:tcPr>
            <w:tcW w:type="dxa" w:w="4968"/>
          </w:tcPr>
          <w:p>
            <w:pPr>
              <w:spacing w:after="0" w:before="0"/>
              <w:jc w:val="left"/>
            </w:pPr>
            <w:r/>
            <w:r>
              <w:rPr>
                <w:b w:val="0"/>
                <w:sz w:val="17"/>
              </w:rPr>
              <w:t>Improves GPT-5.5 by +0.06 and degrades GPT-5.4-mini by −0.09.</w:t>
            </w:r>
          </w:p>
        </w:tc>
      </w:tr>
      <w:tr>
        <w:tc>
          <w:tcPr>
            <w:tcW w:type="dxa" w:w="504"/>
            <w:shd w:val="clear" w:color="auto" w:fill="EEF3F8"/>
          </w:tcPr>
          <w:p>
            <w:pPr>
              <w:spacing w:after="0" w:before="0"/>
              <w:jc w:val="center"/>
            </w:pPr>
            <w:r/>
            <w:r>
              <w:rPr>
                <w:b w:val="0"/>
                <w:sz w:val="17"/>
              </w:rPr>
              <w:t>8</w:t>
            </w:r>
          </w:p>
        </w:tc>
        <w:tc>
          <w:tcPr>
            <w:tcW w:type="dxa" w:w="4104"/>
            <w:shd w:val="clear" w:color="auto" w:fill="EEF3F8"/>
          </w:tcPr>
          <w:p>
            <w:pPr>
              <w:spacing w:after="0" w:before="0"/>
              <w:jc w:val="left"/>
            </w:pPr>
            <w:r/>
            <w:r>
              <w:rPr>
                <w:b w:val="0"/>
                <w:sz w:val="17"/>
              </w:rPr>
              <w:t>Normalise whitespace and NBSP on both sides of span validation; log every discarded span.</w:t>
            </w:r>
          </w:p>
        </w:tc>
        <w:tc>
          <w:tcPr>
            <w:tcW w:type="dxa" w:w="4968"/>
            <w:shd w:val="clear" w:color="auto" w:fill="EEF3F8"/>
          </w:tcPr>
          <w:p>
            <w:pPr>
              <w:spacing w:after="0" w:before="0"/>
              <w:jc w:val="left"/>
            </w:pPr>
            <w:r/>
            <w:r>
              <w:rPr>
                <w:b w:val="0"/>
                <w:sz w:val="17"/>
              </w:rPr>
              <w:t>A one-line fix for a defect that silently discarded correct extractions.</w:t>
            </w:r>
          </w:p>
        </w:tc>
      </w:tr>
      <w:tr>
        <w:tc>
          <w:tcPr>
            <w:tcW w:type="dxa" w:w="504"/>
          </w:tcPr>
          <w:p>
            <w:pPr>
              <w:spacing w:after="0" w:before="0"/>
              <w:jc w:val="center"/>
            </w:pPr>
            <w:r/>
            <w:r>
              <w:rPr>
                <w:b w:val="0"/>
                <w:sz w:val="17"/>
              </w:rPr>
              <w:t>9</w:t>
            </w:r>
          </w:p>
        </w:tc>
        <w:tc>
          <w:tcPr>
            <w:tcW w:type="dxa" w:w="4104"/>
          </w:tcPr>
          <w:p>
            <w:pPr>
              <w:spacing w:after="0" w:before="0"/>
              <w:jc w:val="left"/>
            </w:pPr>
            <w:r/>
            <w:r>
              <w:rPr>
                <w:b w:val="0"/>
                <w:sz w:val="17"/>
              </w:rPr>
              <w:t>Score at clause level rather than token overlap.</w:t>
            </w:r>
          </w:p>
        </w:tc>
        <w:tc>
          <w:tcPr>
            <w:tcW w:type="dxa" w:w="4968"/>
          </w:tcPr>
          <w:p>
            <w:pPr>
              <w:spacing w:after="0" w:before="0"/>
              <w:jc w:val="left"/>
            </w:pPr>
            <w:r/>
            <w:r>
              <w:rPr>
                <w:b w:val="0"/>
                <w:sz w:val="17"/>
              </w:rPr>
              <w:t>Targets the 57% of both error types that are one boundary disagreement counted twice; and Section 4.11.5 shows the scoring rule can reverse a conclusion.</w:t>
            </w:r>
          </w:p>
        </w:tc>
      </w:tr>
    </w:tbl>
    <w:p>
      <w:pPr>
        <w:spacing w:after="80"/>
      </w:pPr>
    </w:p>
    <w:p>
      <w:pPr>
        <w:pStyle w:val="Heading2"/>
      </w:pPr>
      <w:r>
        <w:t>8.3  Future work</w:t>
      </w:r>
    </w:p>
    <w:p>
      <w:pPr>
        <w:pStyle w:val="ListBullet"/>
        <w:spacing w:after="60"/>
      </w:pPr>
      <w:r>
        <w:t>Implement and measure abstention — identified as the binding constraint but not itself tested.</w:t>
      </w:r>
    </w:p>
    <w:p>
      <w:pPr>
        <w:pStyle w:val="ListBullet"/>
        <w:spacing w:after="60"/>
      </w:pPr>
      <w:r>
        <w:t>Run full-document prompting through this harness (~$98) for a properly controlled RAG-versus-full-document comparison rather than a cross-paper one.</w:t>
      </w:r>
    </w:p>
    <w:p>
      <w:pPr>
        <w:pStyle w:val="ListBullet"/>
        <w:spacing w:after="60"/>
      </w:pPr>
      <w:r>
        <w:t>Re-run the chunking comparison with docling's new heading-hierarchy inference enabled: every result here was produced on Markdown with all headings flattened to level 1, so the chunker can now split at a chosen depth and attack the 18× chunk-size spread directly.</w:t>
      </w:r>
    </w:p>
    <w:p>
      <w:pPr>
        <w:pStyle w:val="ListBullet"/>
        <w:spacing w:after="60"/>
      </w:pPr>
      <w:r>
        <w:t>Test a legal-domain or asymmetric embedding model to close the query–document register gap between a category definition and raw legalese.</w:t>
      </w:r>
    </w:p>
    <w:p>
      <w:pPr>
        <w:pStyle w:val="ListBullet"/>
        <w:spacing w:after="60"/>
      </w:pPr>
      <w:r>
        <w:t>Repeat runs with seeds to attach variance estimates, since the headline gap is 0.004.</w:t>
      </w:r>
    </w:p>
    <w:p>
      <w:pPr>
        <w:pStyle w:val="Heading2"/>
      </w:pPr>
      <w:r>
        <w:t>8.4  Recommendations to the organisation</w:t>
      </w:r>
    </w:p>
    <w:p>
      <w:pPr>
        <w:spacing w:after="120"/>
      </w:pPr>
      <w:r>
        <w:rPr>
          <w:i/>
          <w:color w:val="B04A00"/>
          <w:sz w:val="20"/>
        </w:rPr>
        <w:t>[ TO COMPLETE ] The section A*STAR will read most closely. Suggested ground, adapted to what you actually observed: onboarding time-to-productivity (environment, GPU access, API key provisioning); whether the 4 GB GPU limit and API budget process were the right constraints and what a modest increase would unlock; whether experiment results and negative findings are captured anywhere durable, since much of this project's value is knowing which approaches were tried and rejected; and review cadence — whether shorter, more frequent check-ins would have caught the degenerate-configuration issue earlier. Keep it specific and constructive.</w:t>
      </w:r>
    </w:p>
    <w:p>
      <w:pPr>
        <w:pStyle w:val="Heading1"/>
      </w:pPr>
      <w:r>
        <w:t>9.  Learning and Reflection</w:t>
      </w:r>
    </w:p>
    <w:p>
      <w:r>
        <w:rPr>
          <w:b w:val="0"/>
          <w:i w:val="0"/>
        </w:rPr>
        <w:t>The most valuable thing I learned is that the interesting question is rarely "what is the score?" but "where did the score go?". I spent the first part of the project trying to raise a number and the second taking it apart, and the second produced everything worth reporting. Decomposing recall into coverage × retrieval × extraction turned an undifferentiated F1 into three separately addressable losses, and immediately showed that two changes I had been considering could not have helped because they targeted the stage that was already working.</w:t>
      </w:r>
    </w:p>
    <w:p>
      <w:r>
        <w:rPr>
          <w:b w:val="0"/>
          <w:i w:val="0"/>
        </w:rPr>
        <w:t>Second, scepticism toward my own results. Twice a configuration that looked like a finding was an artefact — a hybrid retriever that was secretly BM25, and a prefilter selecting the entire corpus. Both presented as clean numbers in well-formatted tables. Neither would have been caught by staring harder at the table; both were caught by asking whether the mechanism could do what the label claimed. Section 4.11.5 is the mature version of the same lesson: the measuring instrument can determine the answer, so a result should always be reported with its ruler named.</w:t>
      </w:r>
    </w:p>
    <w:p>
      <w:r>
        <w:rPr>
          <w:b w:val="0"/>
          <w:i w:val="0"/>
        </w:rPr>
        <w:t>Third, that a negative result reported clearly is worth more than a marginally better number. I was reluctant to lead with "the architecture I was asked to evaluate does not obviously help". What changed my mind is that it saves the team from building infrastructure they do not need, and it identifies exactly which conditions change the answer — which the full-scale benchmark then did, revising the verdict from "worse" to "an even trade at a quarter of the cost".</w:t>
      </w:r>
    </w:p>
    <w:p>
      <w:r>
        <w:rPr>
          <w:b w:val="0"/>
          <w:i w:val="0"/>
        </w:rPr>
        <w:t>Technically I take away depth in retrieval systems, embedding models and local serving, structured LLM output, document AI, evaluation engineering, and full-stack delivery; and the experience of contributing to an open-source dependency under substantive maintainer review rather than working around it.</w:t>
      </w:r>
    </w:p>
    <w:p>
      <w:pPr>
        <w:spacing w:after="120"/>
      </w:pPr>
      <w:r>
        <w:rPr>
          <w:i/>
          <w:color w:val="B04A00"/>
          <w:sz w:val="20"/>
        </w:rPr>
        <w:t>[ TO COMPLETE ] Add two or three paragraphs of your own: how this affected your career direction, what you found difficult about this environment specifically, and what you would do differently starting again. Personal specifics carry more weight here than technical detail.</w:t>
      </w:r>
    </w:p>
    <w:p>
      <w:pPr>
        <w:pStyle w:val="Heading1"/>
      </w:pPr>
      <w:r>
        <w:t>10.  Conclusion</w:t>
      </w:r>
    </w:p>
    <w:p>
      <w:r>
        <w:rPr>
          <w:b w:val="0"/>
          <w:i w:val="0"/>
        </w:rPr>
        <w:t>This internship set out to determine whether LLMs can perform legal clause extraction without task-specific training, and whether retrieval-augmented generation improves it. At development scale retrieval looked strictly worse than reading the document. At full scale, benchmarked against a published external baseline on the same model and data, the verdict changes: **F1 within 0.004, better answer concision, fewer wrong refusals, and a quarter to a third of the cost.** RAG does not beat reading the whole contract — it matches it, cheaply, by trading a little recall for precision.</w:t>
      </w:r>
    </w:p>
    <w:p>
      <w:r>
        <w:rPr>
          <w:b w:val="0"/>
          <w:i w:val="0"/>
        </w:rPr>
        <w:t>The pipeline is also better than its headline number suggests: it identifies the correct clause roughly 73% of the time and hallucinates in only 3% of its false positives, with most apparent error attributable to a strict boundary criterion, to being forced to answer about absent clauses, and to a whitespace-fragile validation step.</w:t>
      </w:r>
    </w:p>
    <w:p>
      <w:r>
        <w:rPr>
          <w:b w:val="0"/>
          <w:i w:val="0"/>
        </w:rPr>
        <w:t>Three findings are immediately actionable: verification is the highest-leverage single addition; free local embedders beat the paid API alternative; and the binding constraint is now abstention and extraction, not retrieval — a 60-configuration sweep costing nothing proved the latter is exhausted. The web application turns these into a tool a reviewer can operate.</w:t>
      </w:r>
    </w:p>
    <w:p>
      <w:r>
        <w:rPr>
          <w:b w:val="0"/>
          <w:i w:val="0"/>
        </w:rPr>
        <w:t>What I take from the experience is a way of working rather than a set of results: decompose the metric before trying to move it, verify that each experimental arm can do what its name claims, name the ruler with every number, and report the inconvenient answer clearly.</w:t>
      </w:r>
    </w:p>
    <w:p>
      <w:pPr>
        <w:spacing w:after="120"/>
      </w:pPr>
      <w:r>
        <w:rPr>
          <w:i/>
          <w:color w:val="B04A00"/>
          <w:sz w:val="20"/>
        </w:rPr>
        <w:t>[ TO COMPLETE ] Close with a sentence of thanks to your supervisor and team.</w:t>
      </w:r>
    </w:p>
    <w:p>
      <w:r>
        <w:br w:type="page"/>
      </w:r>
    </w:p>
    <w:p>
      <w:pPr>
        <w:pStyle w:val="Heading1"/>
      </w:pPr>
      <w:r>
        <w:t>Appendix A — Full-scale results (102 contracts, GPT-4.1)</w:t>
      </w:r>
    </w:p>
    <w:p>
      <w:pPr>
        <w:keepNext/>
        <w:spacing w:after="60"/>
      </w:pPr>
      <w:r>
        <w:rPr>
          <w:b/>
          <w:color w:val="1F4E79"/>
          <w:sz w:val="19"/>
        </w:rPr>
        <w:t>Table A.1  This project's native scorer (per gold span, token-Jaccard ≥ 0.5).</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792"/>
        <w:gridCol w:w="792"/>
        <w:gridCol w:w="792"/>
        <w:gridCol w:w="792"/>
        <w:gridCol w:w="792"/>
        <w:gridCol w:w="792"/>
        <w:gridCol w:w="792"/>
        <w:gridCol w:w="792"/>
        <w:gridCol w:w="792"/>
        <w:gridCol w:w="792"/>
        <w:gridCol w:w="792"/>
        <w:gridCol w:w="792"/>
      </w:tblGrid>
      <w:tr>
        <w:trPr>
          <w:tblHeader w:val="true"/>
        </w:trPr>
        <w:tc>
          <w:tcPr>
            <w:tcW w:type="dxa" w:w="1728"/>
            <w:shd w:val="clear" w:color="auto" w:fill="1F4E79"/>
          </w:tcPr>
          <w:p>
            <w:pPr>
              <w:spacing w:after="0" w:before="0"/>
              <w:jc w:val="left"/>
            </w:pPr>
            <w:r/>
            <w:r>
              <w:rPr>
                <w:b/>
                <w:color w:val="FFFFFF"/>
                <w:sz w:val="16"/>
              </w:rPr>
              <w:t>Arm</w:t>
            </w:r>
          </w:p>
        </w:tc>
        <w:tc>
          <w:tcPr>
            <w:tcW w:type="dxa" w:w="864"/>
            <w:shd w:val="clear" w:color="auto" w:fill="1F4E79"/>
          </w:tcPr>
          <w:p>
            <w:pPr>
              <w:spacing w:after="0" w:before="0"/>
              <w:jc w:val="right"/>
            </w:pPr>
            <w:r/>
            <w:r>
              <w:rPr>
                <w:b/>
                <w:color w:val="FFFFFF"/>
                <w:sz w:val="16"/>
              </w:rPr>
              <w:t>TP</w:t>
            </w:r>
          </w:p>
        </w:tc>
        <w:tc>
          <w:tcPr>
            <w:tcW w:type="dxa" w:w="864"/>
            <w:shd w:val="clear" w:color="auto" w:fill="1F4E79"/>
          </w:tcPr>
          <w:p>
            <w:pPr>
              <w:spacing w:after="0" w:before="0"/>
              <w:jc w:val="right"/>
            </w:pPr>
            <w:r/>
            <w:r>
              <w:rPr>
                <w:b/>
                <w:color w:val="FFFFFF"/>
                <w:sz w:val="16"/>
              </w:rPr>
              <w:t>FP</w:t>
            </w:r>
          </w:p>
        </w:tc>
        <w:tc>
          <w:tcPr>
            <w:tcW w:type="dxa" w:w="864"/>
            <w:shd w:val="clear" w:color="auto" w:fill="1F4E79"/>
          </w:tcPr>
          <w:p>
            <w:pPr>
              <w:spacing w:after="0" w:before="0"/>
              <w:jc w:val="right"/>
            </w:pPr>
            <w:r/>
            <w:r>
              <w:rPr>
                <w:b/>
                <w:color w:val="FFFFFF"/>
                <w:sz w:val="16"/>
              </w:rPr>
              <w:t>FN</w:t>
            </w:r>
          </w:p>
        </w:tc>
        <w:tc>
          <w:tcPr>
            <w:tcW w:type="dxa" w:w="720"/>
            <w:shd w:val="clear" w:color="auto" w:fill="1F4E79"/>
          </w:tcPr>
          <w:p>
            <w:pPr>
              <w:spacing w:after="0" w:before="0"/>
              <w:jc w:val="right"/>
            </w:pPr>
            <w:r/>
            <w:r>
              <w:rPr>
                <w:b/>
                <w:color w:val="FFFFFF"/>
                <w:sz w:val="16"/>
              </w:rPr>
              <w:t>P</w:t>
            </w:r>
          </w:p>
        </w:tc>
        <w:tc>
          <w:tcPr>
            <w:tcW w:type="dxa" w:w="720"/>
            <w:shd w:val="clear" w:color="auto" w:fill="1F4E79"/>
          </w:tcPr>
          <w:p>
            <w:pPr>
              <w:spacing w:after="0" w:before="0"/>
              <w:jc w:val="right"/>
            </w:pPr>
            <w:r/>
            <w:r>
              <w:rPr>
                <w:b/>
                <w:color w:val="FFFFFF"/>
                <w:sz w:val="16"/>
              </w:rPr>
              <w:t>R</w:t>
            </w:r>
          </w:p>
        </w:tc>
        <w:tc>
          <w:tcPr>
            <w:tcW w:type="dxa" w:w="720"/>
            <w:shd w:val="clear" w:color="auto" w:fill="1F4E79"/>
          </w:tcPr>
          <w:p>
            <w:pPr>
              <w:spacing w:after="0" w:before="0"/>
              <w:jc w:val="right"/>
            </w:pPr>
            <w:r/>
            <w:r>
              <w:rPr>
                <w:b/>
                <w:color w:val="FFFFFF"/>
                <w:sz w:val="16"/>
              </w:rPr>
              <w:t>F1</w:t>
            </w:r>
          </w:p>
        </w:tc>
        <w:tc>
          <w:tcPr>
            <w:tcW w:type="dxa" w:w="720"/>
            <w:shd w:val="clear" w:color="auto" w:fill="1F4E79"/>
          </w:tcPr>
          <w:p>
            <w:pPr>
              <w:spacing w:after="0" w:before="0"/>
              <w:jc w:val="right"/>
            </w:pPr>
            <w:r/>
            <w:r>
              <w:rPr>
                <w:b/>
                <w:color w:val="FFFFFF"/>
                <w:sz w:val="16"/>
              </w:rPr>
              <w:t>F2</w:t>
            </w:r>
          </w:p>
        </w:tc>
        <w:tc>
          <w:tcPr>
            <w:tcW w:type="dxa" w:w="720"/>
            <w:shd w:val="clear" w:color="auto" w:fill="1F4E79"/>
          </w:tcPr>
          <w:p>
            <w:pPr>
              <w:spacing w:after="0" w:before="0"/>
              <w:jc w:val="right"/>
            </w:pPr>
            <w:r/>
            <w:r>
              <w:rPr>
                <w:b/>
                <w:color w:val="FFFFFF"/>
                <w:sz w:val="16"/>
              </w:rPr>
              <w:t>AUPR</w:t>
            </w:r>
          </w:p>
        </w:tc>
        <w:tc>
          <w:tcPr>
            <w:tcW w:type="dxa" w:w="864"/>
            <w:shd w:val="clear" w:color="auto" w:fill="1F4E79"/>
          </w:tcPr>
          <w:p>
            <w:pPr>
              <w:spacing w:after="0" w:before="0"/>
              <w:jc w:val="right"/>
            </w:pPr>
            <w:r/>
            <w:r>
              <w:rPr>
                <w:b/>
                <w:color w:val="FFFFFF"/>
                <w:sz w:val="16"/>
              </w:rPr>
              <w:t>Jaccard</w:t>
            </w:r>
          </w:p>
        </w:tc>
        <w:tc>
          <w:tcPr>
            <w:tcW w:type="dxa" w:w="720"/>
            <w:shd w:val="clear" w:color="auto" w:fill="1F4E79"/>
          </w:tcPr>
          <w:p>
            <w:pPr>
              <w:spacing w:after="0" w:before="0"/>
              <w:jc w:val="right"/>
            </w:pPr>
            <w:r/>
            <w:r>
              <w:rPr>
                <w:b/>
                <w:color w:val="FFFFFF"/>
                <w:sz w:val="16"/>
              </w:rPr>
              <w:t>R@k</w:t>
            </w:r>
          </w:p>
        </w:tc>
        <w:tc>
          <w:tcPr>
            <w:tcW w:type="dxa" w:w="864"/>
            <w:shd w:val="clear" w:color="auto" w:fill="1F4E79"/>
          </w:tcPr>
          <w:p>
            <w:pPr>
              <w:spacing w:after="0" w:before="0"/>
              <w:jc w:val="right"/>
            </w:pPr>
            <w:r/>
            <w:r>
              <w:rPr>
                <w:b/>
                <w:color w:val="FFFFFF"/>
                <w:sz w:val="16"/>
              </w:rPr>
              <w:t>Cost</w:t>
            </w:r>
          </w:p>
        </w:tc>
      </w:tr>
      <w:tr>
        <w:tc>
          <w:tcPr>
            <w:tcW w:type="dxa" w:w="1728"/>
          </w:tcPr>
          <w:p>
            <w:pPr>
              <w:spacing w:after="0" w:before="0"/>
              <w:jc w:val="left"/>
            </w:pPr>
            <w:r/>
            <w:r>
              <w:rPr>
                <w:b w:val="0"/>
                <w:sz w:val="16"/>
              </w:rPr>
              <w:t>RRF n10 top-5</w:t>
            </w:r>
          </w:p>
        </w:tc>
        <w:tc>
          <w:tcPr>
            <w:tcW w:type="dxa" w:w="864"/>
          </w:tcPr>
          <w:p>
            <w:pPr>
              <w:spacing w:after="0" w:before="0"/>
              <w:jc w:val="right"/>
            </w:pPr>
            <w:r/>
            <w:r>
              <w:rPr>
                <w:b w:val="0"/>
                <w:sz w:val="16"/>
              </w:rPr>
              <w:t>1,269</w:t>
            </w:r>
          </w:p>
        </w:tc>
        <w:tc>
          <w:tcPr>
            <w:tcW w:type="dxa" w:w="864"/>
          </w:tcPr>
          <w:p>
            <w:pPr>
              <w:spacing w:after="0" w:before="0"/>
              <w:jc w:val="right"/>
            </w:pPr>
            <w:r/>
            <w:r>
              <w:rPr>
                <w:b w:val="0"/>
                <w:sz w:val="16"/>
              </w:rPr>
              <w:t>1,449</w:t>
            </w:r>
          </w:p>
        </w:tc>
        <w:tc>
          <w:tcPr>
            <w:tcW w:type="dxa" w:w="864"/>
          </w:tcPr>
          <w:p>
            <w:pPr>
              <w:spacing w:after="0" w:before="0"/>
              <w:jc w:val="right"/>
            </w:pPr>
            <w:r/>
            <w:r>
              <w:rPr>
                <w:b w:val="0"/>
                <w:sz w:val="16"/>
              </w:rPr>
              <w:t>1,374</w:t>
            </w:r>
          </w:p>
        </w:tc>
        <w:tc>
          <w:tcPr>
            <w:tcW w:type="dxa" w:w="720"/>
          </w:tcPr>
          <w:p>
            <w:pPr>
              <w:spacing w:after="0" w:before="0"/>
              <w:jc w:val="right"/>
            </w:pPr>
            <w:r/>
            <w:r>
              <w:rPr>
                <w:b/>
                <w:color w:val="1F4E79"/>
                <w:sz w:val="16"/>
              </w:rPr>
              <w:t>0.467</w:t>
            </w:r>
          </w:p>
        </w:tc>
        <w:tc>
          <w:tcPr>
            <w:tcW w:type="dxa" w:w="720"/>
          </w:tcPr>
          <w:p>
            <w:pPr>
              <w:spacing w:after="0" w:before="0"/>
              <w:jc w:val="right"/>
            </w:pPr>
            <w:r/>
            <w:r>
              <w:rPr>
                <w:b w:val="0"/>
                <w:sz w:val="16"/>
              </w:rPr>
              <w:t>0.480</w:t>
            </w:r>
          </w:p>
        </w:tc>
        <w:tc>
          <w:tcPr>
            <w:tcW w:type="dxa" w:w="720"/>
          </w:tcPr>
          <w:p>
            <w:pPr>
              <w:spacing w:after="0" w:before="0"/>
              <w:jc w:val="right"/>
            </w:pPr>
            <w:r/>
            <w:r>
              <w:rPr>
                <w:b w:val="0"/>
                <w:sz w:val="16"/>
              </w:rPr>
              <w:t>0.473</w:t>
            </w:r>
          </w:p>
        </w:tc>
        <w:tc>
          <w:tcPr>
            <w:tcW w:type="dxa" w:w="720"/>
          </w:tcPr>
          <w:p>
            <w:pPr>
              <w:spacing w:after="0" w:before="0"/>
              <w:jc w:val="right"/>
            </w:pPr>
            <w:r/>
            <w:r>
              <w:rPr>
                <w:b w:val="0"/>
                <w:sz w:val="16"/>
              </w:rPr>
              <w:t>0.477</w:t>
            </w:r>
          </w:p>
        </w:tc>
        <w:tc>
          <w:tcPr>
            <w:tcW w:type="dxa" w:w="720"/>
          </w:tcPr>
          <w:p>
            <w:pPr>
              <w:spacing w:after="0" w:before="0"/>
              <w:jc w:val="right"/>
            </w:pPr>
            <w:r/>
            <w:r>
              <w:rPr>
                <w:b w:val="0"/>
                <w:sz w:val="16"/>
              </w:rPr>
              <w:t>0.352</w:t>
            </w:r>
          </w:p>
        </w:tc>
        <w:tc>
          <w:tcPr>
            <w:tcW w:type="dxa" w:w="864"/>
          </w:tcPr>
          <w:p>
            <w:pPr>
              <w:spacing w:after="0" w:before="0"/>
              <w:jc w:val="right"/>
            </w:pPr>
            <w:r/>
            <w:r>
              <w:rPr>
                <w:b w:val="0"/>
                <w:sz w:val="16"/>
              </w:rPr>
              <w:t>0.411</w:t>
            </w:r>
          </w:p>
        </w:tc>
        <w:tc>
          <w:tcPr>
            <w:tcW w:type="dxa" w:w="720"/>
          </w:tcPr>
          <w:p>
            <w:pPr>
              <w:spacing w:after="0" w:before="0"/>
              <w:jc w:val="right"/>
            </w:pPr>
            <w:r/>
            <w:r>
              <w:rPr>
                <w:b w:val="0"/>
                <w:sz w:val="16"/>
              </w:rPr>
              <w:t>0.693</w:t>
            </w:r>
          </w:p>
        </w:tc>
        <w:tc>
          <w:tcPr>
            <w:tcW w:type="dxa" w:w="864"/>
          </w:tcPr>
          <w:p>
            <w:pPr>
              <w:spacing w:after="0" w:before="0"/>
              <w:jc w:val="right"/>
            </w:pPr>
            <w:r/>
            <w:r>
              <w:rPr>
                <w:b/>
                <w:color w:val="1F4E79"/>
                <w:sz w:val="16"/>
              </w:rPr>
              <w:t>$12.68</w:t>
            </w:r>
          </w:p>
        </w:tc>
      </w:tr>
      <w:tr>
        <w:tc>
          <w:tcPr>
            <w:tcW w:type="dxa" w:w="1728"/>
            <w:shd w:val="clear" w:color="auto" w:fill="EEF3F8"/>
          </w:tcPr>
          <w:p>
            <w:pPr>
              <w:spacing w:after="0" w:before="0"/>
              <w:jc w:val="left"/>
            </w:pPr>
            <w:r/>
            <w:r>
              <w:rPr>
                <w:b w:val="0"/>
                <w:sz w:val="16"/>
              </w:rPr>
              <w:t>RRF n20 top-8</w:t>
            </w:r>
          </w:p>
        </w:tc>
        <w:tc>
          <w:tcPr>
            <w:tcW w:type="dxa" w:w="864"/>
            <w:shd w:val="clear" w:color="auto" w:fill="EEF3F8"/>
          </w:tcPr>
          <w:p>
            <w:pPr>
              <w:spacing w:after="0" w:before="0"/>
              <w:jc w:val="right"/>
            </w:pPr>
            <w:r/>
            <w:r>
              <w:rPr>
                <w:b w:val="0"/>
                <w:sz w:val="16"/>
              </w:rPr>
              <w:t>1,357</w:t>
            </w:r>
          </w:p>
        </w:tc>
        <w:tc>
          <w:tcPr>
            <w:tcW w:type="dxa" w:w="864"/>
            <w:shd w:val="clear" w:color="auto" w:fill="EEF3F8"/>
          </w:tcPr>
          <w:p>
            <w:pPr>
              <w:spacing w:after="0" w:before="0"/>
              <w:jc w:val="right"/>
            </w:pPr>
            <w:r/>
            <w:r>
              <w:rPr>
                <w:b w:val="0"/>
                <w:sz w:val="16"/>
              </w:rPr>
              <w:t>1,720</w:t>
            </w:r>
          </w:p>
        </w:tc>
        <w:tc>
          <w:tcPr>
            <w:tcW w:type="dxa" w:w="864"/>
            <w:shd w:val="clear" w:color="auto" w:fill="EEF3F8"/>
          </w:tcPr>
          <w:p>
            <w:pPr>
              <w:spacing w:after="0" w:before="0"/>
              <w:jc w:val="right"/>
            </w:pPr>
            <w:r/>
            <w:r>
              <w:rPr>
                <w:b w:val="0"/>
                <w:sz w:val="16"/>
              </w:rPr>
              <w:t>1,286</w:t>
            </w:r>
          </w:p>
        </w:tc>
        <w:tc>
          <w:tcPr>
            <w:tcW w:type="dxa" w:w="720"/>
            <w:shd w:val="clear" w:color="auto" w:fill="EEF3F8"/>
          </w:tcPr>
          <w:p>
            <w:pPr>
              <w:spacing w:after="0" w:before="0"/>
              <w:jc w:val="right"/>
            </w:pPr>
            <w:r/>
            <w:r>
              <w:rPr>
                <w:b w:val="0"/>
                <w:sz w:val="16"/>
              </w:rPr>
              <w:t>0.441</w:t>
            </w:r>
          </w:p>
        </w:tc>
        <w:tc>
          <w:tcPr>
            <w:tcW w:type="dxa" w:w="720"/>
            <w:shd w:val="clear" w:color="auto" w:fill="EEF3F8"/>
          </w:tcPr>
          <w:p>
            <w:pPr>
              <w:spacing w:after="0" w:before="0"/>
              <w:jc w:val="right"/>
            </w:pPr>
            <w:r/>
            <w:r>
              <w:rPr>
                <w:b/>
                <w:color w:val="1F4E79"/>
                <w:sz w:val="16"/>
              </w:rPr>
              <w:t>0.513</w:t>
            </w:r>
          </w:p>
        </w:tc>
        <w:tc>
          <w:tcPr>
            <w:tcW w:type="dxa" w:w="720"/>
            <w:shd w:val="clear" w:color="auto" w:fill="EEF3F8"/>
          </w:tcPr>
          <w:p>
            <w:pPr>
              <w:spacing w:after="0" w:before="0"/>
              <w:jc w:val="right"/>
            </w:pPr>
            <w:r/>
            <w:r>
              <w:rPr>
                <w:b/>
                <w:color w:val="1F4E79"/>
                <w:sz w:val="16"/>
              </w:rPr>
              <w:t>0.474</w:t>
            </w:r>
          </w:p>
        </w:tc>
        <w:tc>
          <w:tcPr>
            <w:tcW w:type="dxa" w:w="720"/>
            <w:shd w:val="clear" w:color="auto" w:fill="EEF3F8"/>
          </w:tcPr>
          <w:p>
            <w:pPr>
              <w:spacing w:after="0" w:before="0"/>
              <w:jc w:val="right"/>
            </w:pPr>
            <w:r/>
            <w:r>
              <w:rPr>
                <w:b/>
                <w:color w:val="1F4E79"/>
                <w:sz w:val="16"/>
              </w:rPr>
              <w:t>0.497</w:t>
            </w:r>
          </w:p>
        </w:tc>
        <w:tc>
          <w:tcPr>
            <w:tcW w:type="dxa" w:w="720"/>
            <w:shd w:val="clear" w:color="auto" w:fill="EEF3F8"/>
          </w:tcPr>
          <w:p>
            <w:pPr>
              <w:spacing w:after="0" w:before="0"/>
              <w:jc w:val="right"/>
            </w:pPr>
            <w:r/>
            <w:r>
              <w:rPr>
                <w:b/>
                <w:color w:val="1F4E79"/>
                <w:sz w:val="16"/>
              </w:rPr>
              <w:t>0.370</w:t>
            </w:r>
          </w:p>
        </w:tc>
        <w:tc>
          <w:tcPr>
            <w:tcW w:type="dxa" w:w="864"/>
            <w:shd w:val="clear" w:color="auto" w:fill="EEF3F8"/>
          </w:tcPr>
          <w:p>
            <w:pPr>
              <w:spacing w:after="0" w:before="0"/>
              <w:jc w:val="right"/>
            </w:pPr>
            <w:r/>
            <w:r>
              <w:rPr>
                <w:b/>
                <w:color w:val="1F4E79"/>
                <w:sz w:val="16"/>
              </w:rPr>
              <w:t>0.476</w:t>
            </w:r>
          </w:p>
        </w:tc>
        <w:tc>
          <w:tcPr>
            <w:tcW w:type="dxa" w:w="720"/>
            <w:shd w:val="clear" w:color="auto" w:fill="EEF3F8"/>
          </w:tcPr>
          <w:p>
            <w:pPr>
              <w:spacing w:after="0" w:before="0"/>
              <w:jc w:val="right"/>
            </w:pPr>
            <w:r/>
            <w:r>
              <w:rPr>
                <w:b/>
                <w:color w:val="1F4E79"/>
                <w:sz w:val="16"/>
              </w:rPr>
              <w:t>0.769</w:t>
            </w:r>
          </w:p>
        </w:tc>
        <w:tc>
          <w:tcPr>
            <w:tcW w:type="dxa" w:w="864"/>
            <w:shd w:val="clear" w:color="auto" w:fill="EEF3F8"/>
          </w:tcPr>
          <w:p>
            <w:pPr>
              <w:spacing w:after="0" w:before="0"/>
              <w:jc w:val="right"/>
            </w:pPr>
            <w:r/>
            <w:r>
              <w:rPr>
                <w:b w:val="0"/>
                <w:sz w:val="16"/>
              </w:rPr>
              <w:t>$18.20</w:t>
            </w:r>
          </w:p>
        </w:tc>
      </w:tr>
    </w:tbl>
    <w:p>
      <w:pPr>
        <w:spacing w:after="80"/>
      </w:pPr>
    </w:p>
    <w:p>
      <w:pPr>
        <w:keepNext/>
        <w:spacing w:after="60"/>
      </w:pPr>
      <w:r>
        <w:rPr>
          <w:b/>
          <w:color w:val="1F4E79"/>
          <w:sz w:val="19"/>
        </w:rPr>
        <w:t>Table A.2  ContractEval protocol, both readings of "fully covers the labeled span".</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792"/>
        <w:gridCol w:w="792"/>
        <w:gridCol w:w="792"/>
        <w:gridCol w:w="792"/>
        <w:gridCol w:w="792"/>
        <w:gridCol w:w="792"/>
        <w:gridCol w:w="792"/>
        <w:gridCol w:w="792"/>
        <w:gridCol w:w="792"/>
        <w:gridCol w:w="792"/>
        <w:gridCol w:w="792"/>
        <w:gridCol w:w="792"/>
      </w:tblGrid>
      <w:tr>
        <w:trPr>
          <w:tblHeader w:val="true"/>
        </w:trPr>
        <w:tc>
          <w:tcPr>
            <w:tcW w:type="dxa" w:w="1224"/>
            <w:shd w:val="clear" w:color="auto" w:fill="1F4E79"/>
          </w:tcPr>
          <w:p>
            <w:pPr>
              <w:spacing w:after="0" w:before="0"/>
              <w:jc w:val="left"/>
            </w:pPr>
            <w:r/>
            <w:r>
              <w:rPr>
                <w:b/>
                <w:color w:val="FFFFFF"/>
                <w:sz w:val="16"/>
              </w:rPr>
              <w:t>Arm</w:t>
            </w:r>
          </w:p>
        </w:tc>
        <w:tc>
          <w:tcPr>
            <w:tcW w:type="dxa" w:w="1008"/>
            <w:shd w:val="clear" w:color="auto" w:fill="1F4E79"/>
          </w:tcPr>
          <w:p>
            <w:pPr>
              <w:spacing w:after="0" w:before="0"/>
              <w:jc w:val="left"/>
            </w:pPr>
            <w:r/>
            <w:r>
              <w:rPr>
                <w:b/>
                <w:color w:val="FFFFFF"/>
                <w:sz w:val="16"/>
              </w:rPr>
              <w:t>Reading</w:t>
            </w:r>
          </w:p>
        </w:tc>
        <w:tc>
          <w:tcPr>
            <w:tcW w:type="dxa" w:w="720"/>
            <w:shd w:val="clear" w:color="auto" w:fill="1F4E79"/>
          </w:tcPr>
          <w:p>
            <w:pPr>
              <w:spacing w:after="0" w:before="0"/>
              <w:jc w:val="right"/>
            </w:pPr>
            <w:r/>
            <w:r>
              <w:rPr>
                <w:b/>
                <w:color w:val="FFFFFF"/>
                <w:sz w:val="16"/>
              </w:rPr>
              <w:t>TP</w:t>
            </w:r>
          </w:p>
        </w:tc>
        <w:tc>
          <w:tcPr>
            <w:tcW w:type="dxa" w:w="864"/>
            <w:shd w:val="clear" w:color="auto" w:fill="1F4E79"/>
          </w:tcPr>
          <w:p>
            <w:pPr>
              <w:spacing w:after="0" w:before="0"/>
              <w:jc w:val="right"/>
            </w:pPr>
            <w:r/>
            <w:r>
              <w:rPr>
                <w:b/>
                <w:color w:val="FFFFFF"/>
                <w:sz w:val="16"/>
              </w:rPr>
              <w:t>TN</w:t>
            </w:r>
          </w:p>
        </w:tc>
        <w:tc>
          <w:tcPr>
            <w:tcW w:type="dxa" w:w="720"/>
            <w:shd w:val="clear" w:color="auto" w:fill="1F4E79"/>
          </w:tcPr>
          <w:p>
            <w:pPr>
              <w:spacing w:after="0" w:before="0"/>
              <w:jc w:val="right"/>
            </w:pPr>
            <w:r/>
            <w:r>
              <w:rPr>
                <w:b/>
                <w:color w:val="FFFFFF"/>
                <w:sz w:val="16"/>
              </w:rPr>
              <w:t>FP</w:t>
            </w:r>
          </w:p>
        </w:tc>
        <w:tc>
          <w:tcPr>
            <w:tcW w:type="dxa" w:w="720"/>
            <w:shd w:val="clear" w:color="auto" w:fill="1F4E79"/>
          </w:tcPr>
          <w:p>
            <w:pPr>
              <w:spacing w:after="0" w:before="0"/>
              <w:jc w:val="right"/>
            </w:pPr>
            <w:r/>
            <w:r>
              <w:rPr>
                <w:b/>
                <w:color w:val="FFFFFF"/>
                <w:sz w:val="16"/>
              </w:rPr>
              <w:t>FN</w:t>
            </w:r>
          </w:p>
        </w:tc>
        <w:tc>
          <w:tcPr>
            <w:tcW w:type="dxa" w:w="792"/>
            <w:shd w:val="clear" w:color="auto" w:fill="1F4E79"/>
          </w:tcPr>
          <w:p>
            <w:pPr>
              <w:spacing w:after="0" w:before="0"/>
              <w:jc w:val="right"/>
            </w:pPr>
            <w:r/>
            <w:r>
              <w:rPr>
                <w:b/>
                <w:color w:val="FFFFFF"/>
                <w:sz w:val="16"/>
              </w:rPr>
              <w:t>P</w:t>
            </w:r>
          </w:p>
        </w:tc>
        <w:tc>
          <w:tcPr>
            <w:tcW w:type="dxa" w:w="792"/>
            <w:shd w:val="clear" w:color="auto" w:fill="1F4E79"/>
          </w:tcPr>
          <w:p>
            <w:pPr>
              <w:spacing w:after="0" w:before="0"/>
              <w:jc w:val="right"/>
            </w:pPr>
            <w:r/>
            <w:r>
              <w:rPr>
                <w:b/>
                <w:color w:val="FFFFFF"/>
                <w:sz w:val="16"/>
              </w:rPr>
              <w:t>R</w:t>
            </w:r>
          </w:p>
        </w:tc>
        <w:tc>
          <w:tcPr>
            <w:tcW w:type="dxa" w:w="792"/>
            <w:shd w:val="clear" w:color="auto" w:fill="1F4E79"/>
          </w:tcPr>
          <w:p>
            <w:pPr>
              <w:spacing w:after="0" w:before="0"/>
              <w:jc w:val="right"/>
            </w:pPr>
            <w:r/>
            <w:r>
              <w:rPr>
                <w:b/>
                <w:color w:val="FFFFFF"/>
                <w:sz w:val="16"/>
              </w:rPr>
              <w:t>F1</w:t>
            </w:r>
          </w:p>
        </w:tc>
        <w:tc>
          <w:tcPr>
            <w:tcW w:type="dxa" w:w="792"/>
            <w:shd w:val="clear" w:color="auto" w:fill="1F4E79"/>
          </w:tcPr>
          <w:p>
            <w:pPr>
              <w:spacing w:after="0" w:before="0"/>
              <w:jc w:val="right"/>
            </w:pPr>
            <w:r/>
            <w:r>
              <w:rPr>
                <w:b/>
                <w:color w:val="FFFFFF"/>
                <w:sz w:val="16"/>
              </w:rPr>
              <w:t>F2</w:t>
            </w:r>
          </w:p>
        </w:tc>
        <w:tc>
          <w:tcPr>
            <w:tcW w:type="dxa" w:w="864"/>
            <w:shd w:val="clear" w:color="auto" w:fill="1F4E79"/>
          </w:tcPr>
          <w:p>
            <w:pPr>
              <w:spacing w:after="0" w:before="0"/>
              <w:jc w:val="right"/>
            </w:pPr>
            <w:r/>
            <w:r>
              <w:rPr>
                <w:b/>
                <w:color w:val="FFFFFF"/>
                <w:sz w:val="16"/>
              </w:rPr>
              <w:t>Jaccard</w:t>
            </w:r>
          </w:p>
        </w:tc>
        <w:tc>
          <w:tcPr>
            <w:tcW w:type="dxa" w:w="1008"/>
            <w:shd w:val="clear" w:color="auto" w:fill="1F4E79"/>
          </w:tcPr>
          <w:p>
            <w:pPr>
              <w:spacing w:after="0" w:before="0"/>
              <w:jc w:val="right"/>
            </w:pPr>
            <w:r/>
            <w:r>
              <w:rPr>
                <w:b/>
                <w:color w:val="FFFFFF"/>
                <w:sz w:val="16"/>
              </w:rPr>
              <w:t>False rate</w:t>
            </w:r>
          </w:p>
        </w:tc>
      </w:tr>
      <w:tr>
        <w:tc>
          <w:tcPr>
            <w:tcW w:type="dxa" w:w="1224"/>
          </w:tcPr>
          <w:p>
            <w:pPr>
              <w:spacing w:after="0" w:before="0"/>
              <w:jc w:val="left"/>
            </w:pPr>
            <w:r/>
            <w:r>
              <w:rPr>
                <w:b w:val="0"/>
                <w:sz w:val="16"/>
              </w:rPr>
              <w:t>n20 top-8</w:t>
            </w:r>
          </w:p>
        </w:tc>
        <w:tc>
          <w:tcPr>
            <w:tcW w:type="dxa" w:w="1008"/>
          </w:tcPr>
          <w:p>
            <w:pPr>
              <w:spacing w:after="0" w:before="0"/>
              <w:jc w:val="left"/>
            </w:pPr>
            <w:r/>
            <w:r>
              <w:rPr>
                <w:b w:val="0"/>
                <w:sz w:val="16"/>
              </w:rPr>
              <w:t>lenient</w:t>
            </w:r>
          </w:p>
        </w:tc>
        <w:tc>
          <w:tcPr>
            <w:tcW w:type="dxa" w:w="720"/>
          </w:tcPr>
          <w:p>
            <w:pPr>
              <w:spacing w:after="0" w:before="0"/>
              <w:jc w:val="right"/>
            </w:pPr>
            <w:r/>
            <w:r>
              <w:rPr>
                <w:b w:val="0"/>
                <w:sz w:val="16"/>
              </w:rPr>
              <w:t>777</w:t>
            </w:r>
          </w:p>
        </w:tc>
        <w:tc>
          <w:tcPr>
            <w:tcW w:type="dxa" w:w="864"/>
          </w:tcPr>
          <w:p>
            <w:pPr>
              <w:spacing w:after="0" w:before="0"/>
              <w:jc w:val="right"/>
            </w:pPr>
            <w:r/>
            <w:r>
              <w:rPr>
                <w:b w:val="0"/>
                <w:sz w:val="16"/>
              </w:rPr>
              <w:t>2,518</w:t>
            </w:r>
          </w:p>
        </w:tc>
        <w:tc>
          <w:tcPr>
            <w:tcW w:type="dxa" w:w="720"/>
          </w:tcPr>
          <w:p>
            <w:pPr>
              <w:spacing w:after="0" w:before="0"/>
              <w:jc w:val="right"/>
            </w:pPr>
            <w:r/>
            <w:r>
              <w:rPr>
                <w:b w:val="0"/>
                <w:sz w:val="16"/>
              </w:rPr>
              <w:t>420</w:t>
            </w:r>
          </w:p>
        </w:tc>
        <w:tc>
          <w:tcPr>
            <w:tcW w:type="dxa" w:w="720"/>
          </w:tcPr>
          <w:p>
            <w:pPr>
              <w:spacing w:after="0" w:before="0"/>
              <w:jc w:val="right"/>
            </w:pPr>
            <w:r/>
            <w:r>
              <w:rPr>
                <w:b w:val="0"/>
                <w:sz w:val="16"/>
              </w:rPr>
              <w:t>467</w:t>
            </w:r>
          </w:p>
        </w:tc>
        <w:tc>
          <w:tcPr>
            <w:tcW w:type="dxa" w:w="792"/>
          </w:tcPr>
          <w:p>
            <w:pPr>
              <w:spacing w:after="0" w:before="0"/>
              <w:jc w:val="right"/>
            </w:pPr>
            <w:r/>
            <w:r>
              <w:rPr>
                <w:b w:val="0"/>
                <w:sz w:val="16"/>
              </w:rPr>
              <w:t>0.649</w:t>
            </w:r>
          </w:p>
        </w:tc>
        <w:tc>
          <w:tcPr>
            <w:tcW w:type="dxa" w:w="792"/>
          </w:tcPr>
          <w:p>
            <w:pPr>
              <w:spacing w:after="0" w:before="0"/>
              <w:jc w:val="right"/>
            </w:pPr>
            <w:r/>
            <w:r>
              <w:rPr>
                <w:b w:val="0"/>
                <w:sz w:val="16"/>
              </w:rPr>
              <w:t>0.625</w:t>
            </w:r>
          </w:p>
        </w:tc>
        <w:tc>
          <w:tcPr>
            <w:tcW w:type="dxa" w:w="792"/>
          </w:tcPr>
          <w:p>
            <w:pPr>
              <w:spacing w:after="0" w:before="0"/>
              <w:jc w:val="right"/>
            </w:pPr>
            <w:r/>
            <w:r>
              <w:rPr>
                <w:b/>
                <w:color w:val="1F4E79"/>
                <w:sz w:val="16"/>
              </w:rPr>
              <w:t>0.637</w:t>
            </w:r>
          </w:p>
        </w:tc>
        <w:tc>
          <w:tcPr>
            <w:tcW w:type="dxa" w:w="792"/>
          </w:tcPr>
          <w:p>
            <w:pPr>
              <w:spacing w:after="0" w:before="0"/>
              <w:jc w:val="right"/>
            </w:pPr>
            <w:r/>
            <w:r>
              <w:rPr>
                <w:b w:val="0"/>
                <w:sz w:val="16"/>
              </w:rPr>
              <w:t>0.629</w:t>
            </w:r>
          </w:p>
        </w:tc>
        <w:tc>
          <w:tcPr>
            <w:tcW w:type="dxa" w:w="864"/>
          </w:tcPr>
          <w:p>
            <w:pPr>
              <w:spacing w:after="0" w:before="0"/>
              <w:jc w:val="right"/>
            </w:pPr>
            <w:r/>
            <w:r>
              <w:rPr>
                <w:b w:val="0"/>
                <w:sz w:val="16"/>
              </w:rPr>
              <w:t>0.488</w:t>
            </w:r>
          </w:p>
        </w:tc>
        <w:tc>
          <w:tcPr>
            <w:tcW w:type="dxa" w:w="1008"/>
          </w:tcPr>
          <w:p>
            <w:pPr>
              <w:spacing w:after="0" w:before="0"/>
              <w:jc w:val="right"/>
            </w:pPr>
            <w:r/>
            <w:r>
              <w:rPr>
                <w:b w:val="0"/>
                <w:sz w:val="16"/>
              </w:rPr>
              <w:t>0.049</w:t>
            </w:r>
          </w:p>
        </w:tc>
      </w:tr>
      <w:tr>
        <w:tc>
          <w:tcPr>
            <w:tcW w:type="dxa" w:w="1224"/>
            <w:shd w:val="clear" w:color="auto" w:fill="EEF3F8"/>
          </w:tcPr>
          <w:p>
            <w:pPr>
              <w:spacing w:after="0" w:before="0"/>
              <w:jc w:val="left"/>
            </w:pPr>
            <w:r/>
            <w:r>
              <w:rPr>
                <w:b w:val="0"/>
                <w:sz w:val="16"/>
              </w:rPr>
              <w:t>n20 top-8</w:t>
            </w:r>
          </w:p>
        </w:tc>
        <w:tc>
          <w:tcPr>
            <w:tcW w:type="dxa" w:w="1008"/>
            <w:shd w:val="clear" w:color="auto" w:fill="EEF3F8"/>
          </w:tcPr>
          <w:p>
            <w:pPr>
              <w:spacing w:after="0" w:before="0"/>
              <w:jc w:val="left"/>
            </w:pPr>
            <w:r/>
            <w:r>
              <w:rPr>
                <w:b w:val="0"/>
                <w:sz w:val="16"/>
              </w:rPr>
              <w:t>strict</w:t>
            </w:r>
          </w:p>
        </w:tc>
        <w:tc>
          <w:tcPr>
            <w:tcW w:type="dxa" w:w="720"/>
            <w:shd w:val="clear" w:color="auto" w:fill="EEF3F8"/>
          </w:tcPr>
          <w:p>
            <w:pPr>
              <w:spacing w:after="0" w:before="0"/>
              <w:jc w:val="right"/>
            </w:pPr>
            <w:r/>
            <w:r>
              <w:rPr>
                <w:b w:val="0"/>
                <w:sz w:val="16"/>
              </w:rPr>
              <w:t>543</w:t>
            </w:r>
          </w:p>
        </w:tc>
        <w:tc>
          <w:tcPr>
            <w:tcW w:type="dxa" w:w="864"/>
            <w:shd w:val="clear" w:color="auto" w:fill="EEF3F8"/>
          </w:tcPr>
          <w:p>
            <w:pPr>
              <w:spacing w:after="0" w:before="0"/>
              <w:jc w:val="right"/>
            </w:pPr>
            <w:r/>
            <w:r>
              <w:rPr>
                <w:b w:val="0"/>
                <w:sz w:val="16"/>
              </w:rPr>
              <w:t>2,518</w:t>
            </w:r>
          </w:p>
        </w:tc>
        <w:tc>
          <w:tcPr>
            <w:tcW w:type="dxa" w:w="720"/>
            <w:shd w:val="clear" w:color="auto" w:fill="EEF3F8"/>
          </w:tcPr>
          <w:p>
            <w:pPr>
              <w:spacing w:after="0" w:before="0"/>
              <w:jc w:val="right"/>
            </w:pPr>
            <w:r/>
            <w:r>
              <w:rPr>
                <w:b w:val="0"/>
                <w:sz w:val="16"/>
              </w:rPr>
              <w:t>420</w:t>
            </w:r>
          </w:p>
        </w:tc>
        <w:tc>
          <w:tcPr>
            <w:tcW w:type="dxa" w:w="720"/>
            <w:shd w:val="clear" w:color="auto" w:fill="EEF3F8"/>
          </w:tcPr>
          <w:p>
            <w:pPr>
              <w:spacing w:after="0" w:before="0"/>
              <w:jc w:val="right"/>
            </w:pPr>
            <w:r/>
            <w:r>
              <w:rPr>
                <w:b w:val="0"/>
                <w:sz w:val="16"/>
              </w:rPr>
              <w:t>701</w:t>
            </w:r>
          </w:p>
        </w:tc>
        <w:tc>
          <w:tcPr>
            <w:tcW w:type="dxa" w:w="792"/>
            <w:shd w:val="clear" w:color="auto" w:fill="EEF3F8"/>
          </w:tcPr>
          <w:p>
            <w:pPr>
              <w:spacing w:after="0" w:before="0"/>
              <w:jc w:val="right"/>
            </w:pPr>
            <w:r/>
            <w:r>
              <w:rPr>
                <w:b w:val="0"/>
                <w:sz w:val="16"/>
              </w:rPr>
              <w:t>0.564</w:t>
            </w:r>
          </w:p>
        </w:tc>
        <w:tc>
          <w:tcPr>
            <w:tcW w:type="dxa" w:w="792"/>
            <w:shd w:val="clear" w:color="auto" w:fill="EEF3F8"/>
          </w:tcPr>
          <w:p>
            <w:pPr>
              <w:spacing w:after="0" w:before="0"/>
              <w:jc w:val="right"/>
            </w:pPr>
            <w:r/>
            <w:r>
              <w:rPr>
                <w:b w:val="0"/>
                <w:sz w:val="16"/>
              </w:rPr>
              <w:t>0.437</w:t>
            </w:r>
          </w:p>
        </w:tc>
        <w:tc>
          <w:tcPr>
            <w:tcW w:type="dxa" w:w="792"/>
            <w:shd w:val="clear" w:color="auto" w:fill="EEF3F8"/>
          </w:tcPr>
          <w:p>
            <w:pPr>
              <w:spacing w:after="0" w:before="0"/>
              <w:jc w:val="right"/>
            </w:pPr>
            <w:r/>
            <w:r>
              <w:rPr>
                <w:b w:val="0"/>
                <w:sz w:val="16"/>
              </w:rPr>
              <w:t>0.492</w:t>
            </w:r>
          </w:p>
        </w:tc>
        <w:tc>
          <w:tcPr>
            <w:tcW w:type="dxa" w:w="792"/>
            <w:shd w:val="clear" w:color="auto" w:fill="EEF3F8"/>
          </w:tcPr>
          <w:p>
            <w:pPr>
              <w:spacing w:after="0" w:before="0"/>
              <w:jc w:val="right"/>
            </w:pPr>
            <w:r/>
            <w:r>
              <w:rPr>
                <w:b w:val="0"/>
                <w:sz w:val="16"/>
              </w:rPr>
              <w:t>0.457</w:t>
            </w:r>
          </w:p>
        </w:tc>
        <w:tc>
          <w:tcPr>
            <w:tcW w:type="dxa" w:w="864"/>
            <w:shd w:val="clear" w:color="auto" w:fill="EEF3F8"/>
          </w:tcPr>
          <w:p>
            <w:pPr>
              <w:spacing w:after="0" w:before="0"/>
              <w:jc w:val="right"/>
            </w:pPr>
            <w:r/>
            <w:r>
              <w:rPr>
                <w:b w:val="0"/>
                <w:sz w:val="16"/>
              </w:rPr>
              <w:t>0.488</w:t>
            </w:r>
          </w:p>
        </w:tc>
        <w:tc>
          <w:tcPr>
            <w:tcW w:type="dxa" w:w="1008"/>
            <w:shd w:val="clear" w:color="auto" w:fill="EEF3F8"/>
          </w:tcPr>
          <w:p>
            <w:pPr>
              <w:spacing w:after="0" w:before="0"/>
              <w:jc w:val="right"/>
            </w:pPr>
            <w:r/>
            <w:r>
              <w:rPr>
                <w:b w:val="0"/>
                <w:sz w:val="16"/>
              </w:rPr>
              <w:t>0.049</w:t>
            </w:r>
          </w:p>
        </w:tc>
      </w:tr>
      <w:tr>
        <w:tc>
          <w:tcPr>
            <w:tcW w:type="dxa" w:w="1224"/>
          </w:tcPr>
          <w:p>
            <w:pPr>
              <w:spacing w:after="0" w:before="0"/>
              <w:jc w:val="left"/>
            </w:pPr>
            <w:r/>
            <w:r>
              <w:rPr>
                <w:b w:val="0"/>
                <w:sz w:val="16"/>
              </w:rPr>
              <w:t>n10 top-5</w:t>
            </w:r>
          </w:p>
        </w:tc>
        <w:tc>
          <w:tcPr>
            <w:tcW w:type="dxa" w:w="1008"/>
          </w:tcPr>
          <w:p>
            <w:pPr>
              <w:spacing w:after="0" w:before="0"/>
              <w:jc w:val="left"/>
            </w:pPr>
            <w:r/>
            <w:r>
              <w:rPr>
                <w:b w:val="0"/>
                <w:sz w:val="16"/>
              </w:rPr>
              <w:t>lenient</w:t>
            </w:r>
          </w:p>
        </w:tc>
        <w:tc>
          <w:tcPr>
            <w:tcW w:type="dxa" w:w="720"/>
          </w:tcPr>
          <w:p>
            <w:pPr>
              <w:spacing w:after="0" w:before="0"/>
              <w:jc w:val="right"/>
            </w:pPr>
            <w:r/>
            <w:r>
              <w:rPr>
                <w:b w:val="0"/>
                <w:sz w:val="16"/>
              </w:rPr>
              <w:t>710</w:t>
            </w:r>
          </w:p>
        </w:tc>
        <w:tc>
          <w:tcPr>
            <w:tcW w:type="dxa" w:w="864"/>
          </w:tcPr>
          <w:p>
            <w:pPr>
              <w:spacing w:after="0" w:before="0"/>
              <w:jc w:val="right"/>
            </w:pPr>
            <w:r/>
            <w:r>
              <w:rPr>
                <w:b w:val="0"/>
                <w:sz w:val="16"/>
              </w:rPr>
              <w:t>2,582</w:t>
            </w:r>
          </w:p>
        </w:tc>
        <w:tc>
          <w:tcPr>
            <w:tcW w:type="dxa" w:w="720"/>
          </w:tcPr>
          <w:p>
            <w:pPr>
              <w:spacing w:after="0" w:before="0"/>
              <w:jc w:val="right"/>
            </w:pPr>
            <w:r/>
            <w:r>
              <w:rPr>
                <w:b w:val="0"/>
                <w:sz w:val="16"/>
              </w:rPr>
              <w:t>356</w:t>
            </w:r>
          </w:p>
        </w:tc>
        <w:tc>
          <w:tcPr>
            <w:tcW w:type="dxa" w:w="720"/>
          </w:tcPr>
          <w:p>
            <w:pPr>
              <w:spacing w:after="0" w:before="0"/>
              <w:jc w:val="right"/>
            </w:pPr>
            <w:r/>
            <w:r>
              <w:rPr>
                <w:b w:val="0"/>
                <w:sz w:val="16"/>
              </w:rPr>
              <w:t>534</w:t>
            </w:r>
          </w:p>
        </w:tc>
        <w:tc>
          <w:tcPr>
            <w:tcW w:type="dxa" w:w="792"/>
          </w:tcPr>
          <w:p>
            <w:pPr>
              <w:spacing w:after="0" w:before="0"/>
              <w:jc w:val="right"/>
            </w:pPr>
            <w:r/>
            <w:r>
              <w:rPr>
                <w:b w:val="0"/>
                <w:sz w:val="16"/>
              </w:rPr>
              <w:t>0.666</w:t>
            </w:r>
          </w:p>
        </w:tc>
        <w:tc>
          <w:tcPr>
            <w:tcW w:type="dxa" w:w="792"/>
          </w:tcPr>
          <w:p>
            <w:pPr>
              <w:spacing w:after="0" w:before="0"/>
              <w:jc w:val="right"/>
            </w:pPr>
            <w:r/>
            <w:r>
              <w:rPr>
                <w:b w:val="0"/>
                <w:sz w:val="16"/>
              </w:rPr>
              <w:t>0.571</w:t>
            </w:r>
          </w:p>
        </w:tc>
        <w:tc>
          <w:tcPr>
            <w:tcW w:type="dxa" w:w="792"/>
          </w:tcPr>
          <w:p>
            <w:pPr>
              <w:spacing w:after="0" w:before="0"/>
              <w:jc w:val="right"/>
            </w:pPr>
            <w:r/>
            <w:r>
              <w:rPr>
                <w:b w:val="0"/>
                <w:sz w:val="16"/>
              </w:rPr>
              <w:t>0.615</w:t>
            </w:r>
          </w:p>
        </w:tc>
        <w:tc>
          <w:tcPr>
            <w:tcW w:type="dxa" w:w="792"/>
          </w:tcPr>
          <w:p>
            <w:pPr>
              <w:spacing w:after="0" w:before="0"/>
              <w:jc w:val="right"/>
            </w:pPr>
            <w:r/>
            <w:r>
              <w:rPr>
                <w:b w:val="0"/>
                <w:sz w:val="16"/>
              </w:rPr>
              <w:t>0.588</w:t>
            </w:r>
          </w:p>
        </w:tc>
        <w:tc>
          <w:tcPr>
            <w:tcW w:type="dxa" w:w="864"/>
          </w:tcPr>
          <w:p>
            <w:pPr>
              <w:spacing w:after="0" w:before="0"/>
              <w:jc w:val="right"/>
            </w:pPr>
            <w:r/>
            <w:r>
              <w:rPr>
                <w:b w:val="0"/>
                <w:sz w:val="16"/>
              </w:rPr>
              <w:t>0.469</w:t>
            </w:r>
          </w:p>
        </w:tc>
        <w:tc>
          <w:tcPr>
            <w:tcW w:type="dxa" w:w="1008"/>
          </w:tcPr>
          <w:p>
            <w:pPr>
              <w:spacing w:after="0" w:before="0"/>
              <w:jc w:val="right"/>
            </w:pPr>
            <w:r/>
            <w:r>
              <w:rPr>
                <w:b w:val="0"/>
                <w:sz w:val="16"/>
              </w:rPr>
              <w:t>0.054</w:t>
            </w:r>
          </w:p>
        </w:tc>
      </w:tr>
      <w:tr>
        <w:tc>
          <w:tcPr>
            <w:tcW w:type="dxa" w:w="1224"/>
            <w:shd w:val="clear" w:color="auto" w:fill="EEF3F8"/>
          </w:tcPr>
          <w:p>
            <w:pPr>
              <w:spacing w:after="0" w:before="0"/>
              <w:jc w:val="left"/>
            </w:pPr>
            <w:r/>
            <w:r>
              <w:rPr>
                <w:b w:val="0"/>
                <w:sz w:val="16"/>
              </w:rPr>
              <w:t>n10 top-5</w:t>
            </w:r>
          </w:p>
        </w:tc>
        <w:tc>
          <w:tcPr>
            <w:tcW w:type="dxa" w:w="1008"/>
            <w:shd w:val="clear" w:color="auto" w:fill="EEF3F8"/>
          </w:tcPr>
          <w:p>
            <w:pPr>
              <w:spacing w:after="0" w:before="0"/>
              <w:jc w:val="left"/>
            </w:pPr>
            <w:r/>
            <w:r>
              <w:rPr>
                <w:b w:val="0"/>
                <w:sz w:val="16"/>
              </w:rPr>
              <w:t>strict</w:t>
            </w:r>
          </w:p>
        </w:tc>
        <w:tc>
          <w:tcPr>
            <w:tcW w:type="dxa" w:w="720"/>
            <w:shd w:val="clear" w:color="auto" w:fill="EEF3F8"/>
          </w:tcPr>
          <w:p>
            <w:pPr>
              <w:spacing w:after="0" w:before="0"/>
              <w:jc w:val="right"/>
            </w:pPr>
            <w:r/>
            <w:r>
              <w:rPr>
                <w:b w:val="0"/>
                <w:sz w:val="16"/>
              </w:rPr>
              <w:t>487</w:t>
            </w:r>
          </w:p>
        </w:tc>
        <w:tc>
          <w:tcPr>
            <w:tcW w:type="dxa" w:w="864"/>
            <w:shd w:val="clear" w:color="auto" w:fill="EEF3F8"/>
          </w:tcPr>
          <w:p>
            <w:pPr>
              <w:spacing w:after="0" w:before="0"/>
              <w:jc w:val="right"/>
            </w:pPr>
            <w:r/>
            <w:r>
              <w:rPr>
                <w:b w:val="0"/>
                <w:sz w:val="16"/>
              </w:rPr>
              <w:t>2,582</w:t>
            </w:r>
          </w:p>
        </w:tc>
        <w:tc>
          <w:tcPr>
            <w:tcW w:type="dxa" w:w="720"/>
            <w:shd w:val="clear" w:color="auto" w:fill="EEF3F8"/>
          </w:tcPr>
          <w:p>
            <w:pPr>
              <w:spacing w:after="0" w:before="0"/>
              <w:jc w:val="right"/>
            </w:pPr>
            <w:r/>
            <w:r>
              <w:rPr>
                <w:b w:val="0"/>
                <w:sz w:val="16"/>
              </w:rPr>
              <w:t>356</w:t>
            </w:r>
          </w:p>
        </w:tc>
        <w:tc>
          <w:tcPr>
            <w:tcW w:type="dxa" w:w="720"/>
            <w:shd w:val="clear" w:color="auto" w:fill="EEF3F8"/>
          </w:tcPr>
          <w:p>
            <w:pPr>
              <w:spacing w:after="0" w:before="0"/>
              <w:jc w:val="right"/>
            </w:pPr>
            <w:r/>
            <w:r>
              <w:rPr>
                <w:b w:val="0"/>
                <w:sz w:val="16"/>
              </w:rPr>
              <w:t>757</w:t>
            </w:r>
          </w:p>
        </w:tc>
        <w:tc>
          <w:tcPr>
            <w:tcW w:type="dxa" w:w="792"/>
            <w:shd w:val="clear" w:color="auto" w:fill="EEF3F8"/>
          </w:tcPr>
          <w:p>
            <w:pPr>
              <w:spacing w:after="0" w:before="0"/>
              <w:jc w:val="right"/>
            </w:pPr>
            <w:r/>
            <w:r>
              <w:rPr>
                <w:b w:val="0"/>
                <w:sz w:val="16"/>
              </w:rPr>
              <w:t>0.578</w:t>
            </w:r>
          </w:p>
        </w:tc>
        <w:tc>
          <w:tcPr>
            <w:tcW w:type="dxa" w:w="792"/>
            <w:shd w:val="clear" w:color="auto" w:fill="EEF3F8"/>
          </w:tcPr>
          <w:p>
            <w:pPr>
              <w:spacing w:after="0" w:before="0"/>
              <w:jc w:val="right"/>
            </w:pPr>
            <w:r/>
            <w:r>
              <w:rPr>
                <w:b w:val="0"/>
                <w:sz w:val="16"/>
              </w:rPr>
              <w:t>0.392</w:t>
            </w:r>
          </w:p>
        </w:tc>
        <w:tc>
          <w:tcPr>
            <w:tcW w:type="dxa" w:w="792"/>
            <w:shd w:val="clear" w:color="auto" w:fill="EEF3F8"/>
          </w:tcPr>
          <w:p>
            <w:pPr>
              <w:spacing w:after="0" w:before="0"/>
              <w:jc w:val="right"/>
            </w:pPr>
            <w:r/>
            <w:r>
              <w:rPr>
                <w:b w:val="0"/>
                <w:sz w:val="16"/>
              </w:rPr>
              <w:t>0.467</w:t>
            </w:r>
          </w:p>
        </w:tc>
        <w:tc>
          <w:tcPr>
            <w:tcW w:type="dxa" w:w="792"/>
            <w:shd w:val="clear" w:color="auto" w:fill="EEF3F8"/>
          </w:tcPr>
          <w:p>
            <w:pPr>
              <w:spacing w:after="0" w:before="0"/>
              <w:jc w:val="right"/>
            </w:pPr>
            <w:r/>
            <w:r>
              <w:rPr>
                <w:b w:val="0"/>
                <w:sz w:val="16"/>
              </w:rPr>
              <w:t>0.419</w:t>
            </w:r>
          </w:p>
        </w:tc>
        <w:tc>
          <w:tcPr>
            <w:tcW w:type="dxa" w:w="864"/>
            <w:shd w:val="clear" w:color="auto" w:fill="EEF3F8"/>
          </w:tcPr>
          <w:p>
            <w:pPr>
              <w:spacing w:after="0" w:before="0"/>
              <w:jc w:val="right"/>
            </w:pPr>
            <w:r/>
            <w:r>
              <w:rPr>
                <w:b w:val="0"/>
                <w:sz w:val="16"/>
              </w:rPr>
              <w:t>0.469</w:t>
            </w:r>
          </w:p>
        </w:tc>
        <w:tc>
          <w:tcPr>
            <w:tcW w:type="dxa" w:w="1008"/>
            <w:shd w:val="clear" w:color="auto" w:fill="EEF3F8"/>
          </w:tcPr>
          <w:p>
            <w:pPr>
              <w:spacing w:after="0" w:before="0"/>
              <w:jc w:val="right"/>
            </w:pPr>
            <w:r/>
            <w:r>
              <w:rPr>
                <w:b w:val="0"/>
                <w:sz w:val="16"/>
              </w:rPr>
              <w:t>0.054</w:t>
            </w:r>
          </w:p>
        </w:tc>
      </w:tr>
    </w:tbl>
    <w:p>
      <w:pPr>
        <w:spacing w:after="80"/>
      </w:pPr>
    </w:p>
    <w:p>
      <w:pPr>
        <w:keepNext/>
        <w:spacing w:after="60"/>
      </w:pPr>
      <w:r>
        <w:rPr>
          <w:b/>
          <w:color w:val="1F4E79"/>
          <w:sz w:val="19"/>
        </w:rPr>
        <w:t>Table A.3  Against the ContractEval proprietary leaderboard. The n20 top-8 arm places third of six and holds the two best precision scores in the table.</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358"/>
        <w:gridCol w:w="1358"/>
        <w:gridCol w:w="1358"/>
        <w:gridCol w:w="1358"/>
        <w:gridCol w:w="1358"/>
        <w:gridCol w:w="1358"/>
        <w:gridCol w:w="1358"/>
      </w:tblGrid>
      <w:tr>
        <w:trPr>
          <w:tblHeader w:val="true"/>
        </w:trPr>
        <w:tc>
          <w:tcPr>
            <w:tcW w:type="dxa" w:w="3888"/>
            <w:shd w:val="clear" w:color="auto" w:fill="1F4E79"/>
          </w:tcPr>
          <w:p>
            <w:pPr>
              <w:spacing w:after="0" w:before="0"/>
              <w:jc w:val="left"/>
            </w:pPr>
            <w:r/>
            <w:r>
              <w:rPr>
                <w:b/>
                <w:color w:val="FFFFFF"/>
                <w:sz w:val="17"/>
              </w:rPr>
              <w:t>System</w:t>
            </w:r>
          </w:p>
        </w:tc>
        <w:tc>
          <w:tcPr>
            <w:tcW w:type="dxa" w:w="864"/>
            <w:shd w:val="clear" w:color="auto" w:fill="1F4E79"/>
          </w:tcPr>
          <w:p>
            <w:pPr>
              <w:spacing w:after="0" w:before="0"/>
              <w:jc w:val="right"/>
            </w:pPr>
            <w:r/>
            <w:r>
              <w:rPr>
                <w:b/>
                <w:color w:val="FFFFFF"/>
                <w:sz w:val="17"/>
              </w:rPr>
              <w:t>P*</w:t>
            </w:r>
          </w:p>
        </w:tc>
        <w:tc>
          <w:tcPr>
            <w:tcW w:type="dxa" w:w="864"/>
            <w:shd w:val="clear" w:color="auto" w:fill="1F4E79"/>
          </w:tcPr>
          <w:p>
            <w:pPr>
              <w:spacing w:after="0" w:before="0"/>
              <w:jc w:val="right"/>
            </w:pPr>
            <w:r/>
            <w:r>
              <w:rPr>
                <w:b/>
                <w:color w:val="FFFFFF"/>
                <w:sz w:val="17"/>
              </w:rPr>
              <w:t>R*</w:t>
            </w:r>
          </w:p>
        </w:tc>
        <w:tc>
          <w:tcPr>
            <w:tcW w:type="dxa" w:w="864"/>
            <w:shd w:val="clear" w:color="auto" w:fill="1F4E79"/>
          </w:tcPr>
          <w:p>
            <w:pPr>
              <w:spacing w:after="0" w:before="0"/>
              <w:jc w:val="right"/>
            </w:pPr>
            <w:r/>
            <w:r>
              <w:rPr>
                <w:b/>
                <w:color w:val="FFFFFF"/>
                <w:sz w:val="17"/>
              </w:rPr>
              <w:t>F1</w:t>
            </w:r>
          </w:p>
        </w:tc>
        <w:tc>
          <w:tcPr>
            <w:tcW w:type="dxa" w:w="864"/>
            <w:shd w:val="clear" w:color="auto" w:fill="1F4E79"/>
          </w:tcPr>
          <w:p>
            <w:pPr>
              <w:spacing w:after="0" w:before="0"/>
              <w:jc w:val="right"/>
            </w:pPr>
            <w:r/>
            <w:r>
              <w:rPr>
                <w:b/>
                <w:color w:val="FFFFFF"/>
                <w:sz w:val="17"/>
              </w:rPr>
              <w:t>F2</w:t>
            </w:r>
          </w:p>
        </w:tc>
        <w:tc>
          <w:tcPr>
            <w:tcW w:type="dxa" w:w="1080"/>
            <w:shd w:val="clear" w:color="auto" w:fill="1F4E79"/>
          </w:tcPr>
          <w:p>
            <w:pPr>
              <w:spacing w:after="0" w:before="0"/>
              <w:jc w:val="right"/>
            </w:pPr>
            <w:r/>
            <w:r>
              <w:rPr>
                <w:b/>
                <w:color w:val="FFFFFF"/>
                <w:sz w:val="17"/>
              </w:rPr>
              <w:t>Jaccard</w:t>
            </w:r>
          </w:p>
        </w:tc>
        <w:tc>
          <w:tcPr>
            <w:tcW w:type="dxa" w:w="1224"/>
            <w:shd w:val="clear" w:color="auto" w:fill="1F4E79"/>
          </w:tcPr>
          <w:p>
            <w:pPr>
              <w:spacing w:after="0" w:before="0"/>
              <w:jc w:val="right"/>
            </w:pPr>
            <w:r/>
            <w:r>
              <w:rPr>
                <w:b/>
                <w:color w:val="FFFFFF"/>
                <w:sz w:val="17"/>
              </w:rPr>
              <w:t>False rate ↓</w:t>
            </w:r>
          </w:p>
        </w:tc>
      </w:tr>
      <w:tr>
        <w:tc>
          <w:tcPr>
            <w:tcW w:type="dxa" w:w="3888"/>
          </w:tcPr>
          <w:p>
            <w:pPr>
              <w:spacing w:after="0" w:before="0"/>
              <w:jc w:val="left"/>
            </w:pPr>
            <w:r/>
            <w:r>
              <w:rPr>
                <w:b w:val="0"/>
                <w:sz w:val="17"/>
              </w:rPr>
              <w:t>GPT 4.1 mini (full doc, paper)</w:t>
            </w:r>
          </w:p>
        </w:tc>
        <w:tc>
          <w:tcPr>
            <w:tcW w:type="dxa" w:w="864"/>
          </w:tcPr>
          <w:p>
            <w:pPr>
              <w:spacing w:after="0" w:before="0"/>
              <w:jc w:val="right"/>
            </w:pPr>
            <w:r/>
            <w:r>
              <w:rPr>
                <w:b w:val="0"/>
                <w:sz w:val="17"/>
              </w:rPr>
              <w:t>0.594</w:t>
            </w:r>
          </w:p>
        </w:tc>
        <w:tc>
          <w:tcPr>
            <w:tcW w:type="dxa" w:w="864"/>
          </w:tcPr>
          <w:p>
            <w:pPr>
              <w:spacing w:after="0" w:before="0"/>
              <w:jc w:val="right"/>
            </w:pPr>
            <w:r/>
            <w:r>
              <w:rPr>
                <w:b w:val="0"/>
                <w:sz w:val="17"/>
              </w:rPr>
              <w:t>0.703</w:t>
            </w:r>
          </w:p>
        </w:tc>
        <w:tc>
          <w:tcPr>
            <w:tcW w:type="dxa" w:w="864"/>
          </w:tcPr>
          <w:p>
            <w:pPr>
              <w:spacing w:after="0" w:before="0"/>
              <w:jc w:val="right"/>
            </w:pPr>
            <w:r/>
            <w:r>
              <w:rPr>
                <w:b/>
                <w:color w:val="1F4E79"/>
                <w:sz w:val="17"/>
              </w:rPr>
              <w:t>0.644</w:t>
            </w:r>
          </w:p>
        </w:tc>
        <w:tc>
          <w:tcPr>
            <w:tcW w:type="dxa" w:w="864"/>
          </w:tcPr>
          <w:p>
            <w:pPr>
              <w:spacing w:after="0" w:before="0"/>
              <w:jc w:val="right"/>
            </w:pPr>
            <w:r/>
            <w:r>
              <w:rPr>
                <w:b/>
                <w:color w:val="1F4E79"/>
                <w:sz w:val="17"/>
              </w:rPr>
              <w:t>0.678</w:t>
            </w:r>
          </w:p>
        </w:tc>
        <w:tc>
          <w:tcPr>
            <w:tcW w:type="dxa" w:w="1080"/>
          </w:tcPr>
          <w:p>
            <w:pPr>
              <w:spacing w:after="0" w:before="0"/>
              <w:jc w:val="right"/>
            </w:pPr>
            <w:r/>
            <w:r>
              <w:rPr>
                <w:b w:val="0"/>
                <w:sz w:val="17"/>
              </w:rPr>
              <w:t>0.435</w:t>
            </w:r>
          </w:p>
        </w:tc>
        <w:tc>
          <w:tcPr>
            <w:tcW w:type="dxa" w:w="1224"/>
          </w:tcPr>
          <w:p>
            <w:pPr>
              <w:spacing w:after="0" w:before="0"/>
              <w:jc w:val="right"/>
            </w:pPr>
            <w:r/>
            <w:r>
              <w:rPr>
                <w:b w:val="0"/>
                <w:sz w:val="17"/>
              </w:rPr>
              <w:t>0.072</w:t>
            </w:r>
          </w:p>
        </w:tc>
      </w:tr>
      <w:tr>
        <w:tc>
          <w:tcPr>
            <w:tcW w:type="dxa" w:w="3888"/>
            <w:shd w:val="clear" w:color="auto" w:fill="EEF3F8"/>
          </w:tcPr>
          <w:p>
            <w:pPr>
              <w:spacing w:after="0" w:before="0"/>
              <w:jc w:val="left"/>
            </w:pPr>
            <w:r/>
            <w:r>
              <w:rPr>
                <w:b w:val="0"/>
                <w:sz w:val="17"/>
              </w:rPr>
              <w:t>GPT 4.1 (full doc, paper)</w:t>
            </w:r>
          </w:p>
        </w:tc>
        <w:tc>
          <w:tcPr>
            <w:tcW w:type="dxa" w:w="864"/>
            <w:shd w:val="clear" w:color="auto" w:fill="EEF3F8"/>
          </w:tcPr>
          <w:p>
            <w:pPr>
              <w:spacing w:after="0" w:before="0"/>
              <w:jc w:val="right"/>
            </w:pPr>
            <w:r/>
            <w:r>
              <w:rPr>
                <w:b w:val="0"/>
                <w:sz w:val="17"/>
              </w:rPr>
              <w:t>0.595</w:t>
            </w:r>
          </w:p>
        </w:tc>
        <w:tc>
          <w:tcPr>
            <w:tcW w:type="dxa" w:w="864"/>
            <w:shd w:val="clear" w:color="auto" w:fill="EEF3F8"/>
          </w:tcPr>
          <w:p>
            <w:pPr>
              <w:spacing w:after="0" w:before="0"/>
              <w:jc w:val="right"/>
            </w:pPr>
            <w:r/>
            <w:r>
              <w:rPr>
                <w:b w:val="0"/>
                <w:sz w:val="17"/>
              </w:rPr>
              <w:t>0.694</w:t>
            </w:r>
          </w:p>
        </w:tc>
        <w:tc>
          <w:tcPr>
            <w:tcW w:type="dxa" w:w="864"/>
            <w:shd w:val="clear" w:color="auto" w:fill="EEF3F8"/>
          </w:tcPr>
          <w:p>
            <w:pPr>
              <w:spacing w:after="0" w:before="0"/>
              <w:jc w:val="right"/>
            </w:pPr>
            <w:r/>
            <w:r>
              <w:rPr>
                <w:b w:val="0"/>
                <w:sz w:val="17"/>
              </w:rPr>
              <w:t>0.641</w:t>
            </w:r>
          </w:p>
        </w:tc>
        <w:tc>
          <w:tcPr>
            <w:tcW w:type="dxa" w:w="864"/>
            <w:shd w:val="clear" w:color="auto" w:fill="EEF3F8"/>
          </w:tcPr>
          <w:p>
            <w:pPr>
              <w:spacing w:after="0" w:before="0"/>
              <w:jc w:val="right"/>
            </w:pPr>
            <w:r/>
            <w:r>
              <w:rPr>
                <w:b w:val="0"/>
                <w:sz w:val="17"/>
              </w:rPr>
              <w:t>0.672</w:t>
            </w:r>
          </w:p>
        </w:tc>
        <w:tc>
          <w:tcPr>
            <w:tcW w:type="dxa" w:w="1080"/>
            <w:shd w:val="clear" w:color="auto" w:fill="EEF3F8"/>
          </w:tcPr>
          <w:p>
            <w:pPr>
              <w:spacing w:after="0" w:before="0"/>
              <w:jc w:val="right"/>
            </w:pPr>
            <w:r/>
            <w:r>
              <w:rPr>
                <w:b w:val="0"/>
                <w:sz w:val="17"/>
              </w:rPr>
              <w:t>0.472</w:t>
            </w:r>
          </w:p>
        </w:tc>
        <w:tc>
          <w:tcPr>
            <w:tcW w:type="dxa" w:w="1224"/>
            <w:shd w:val="clear" w:color="auto" w:fill="EEF3F8"/>
          </w:tcPr>
          <w:p>
            <w:pPr>
              <w:spacing w:after="0" w:before="0"/>
              <w:jc w:val="right"/>
            </w:pPr>
            <w:r/>
            <w:r>
              <w:rPr>
                <w:b w:val="0"/>
                <w:sz w:val="17"/>
              </w:rPr>
              <w:t>0.071</w:t>
            </w:r>
          </w:p>
        </w:tc>
      </w:tr>
      <w:tr>
        <w:tc>
          <w:tcPr>
            <w:tcW w:type="dxa" w:w="3888"/>
          </w:tcPr>
          <w:p>
            <w:pPr>
              <w:spacing w:after="0" w:before="0"/>
              <w:jc w:val="left"/>
            </w:pPr>
            <w:r/>
            <w:r>
              <w:rPr>
                <w:b/>
                <w:color w:val="1F4E79"/>
                <w:sz w:val="17"/>
              </w:rPr>
              <w:t>GPT 4.1 + RAG n20 top-8 (this work)</w:t>
            </w:r>
          </w:p>
        </w:tc>
        <w:tc>
          <w:tcPr>
            <w:tcW w:type="dxa" w:w="864"/>
          </w:tcPr>
          <w:p>
            <w:pPr>
              <w:spacing w:after="0" w:before="0"/>
              <w:jc w:val="right"/>
            </w:pPr>
            <w:r/>
            <w:r>
              <w:rPr>
                <w:b w:val="0"/>
                <w:sz w:val="17"/>
              </w:rPr>
              <w:t>0.649</w:t>
            </w:r>
          </w:p>
        </w:tc>
        <w:tc>
          <w:tcPr>
            <w:tcW w:type="dxa" w:w="864"/>
          </w:tcPr>
          <w:p>
            <w:pPr>
              <w:spacing w:after="0" w:before="0"/>
              <w:jc w:val="right"/>
            </w:pPr>
            <w:r/>
            <w:r>
              <w:rPr>
                <w:b w:val="0"/>
                <w:sz w:val="17"/>
              </w:rPr>
              <w:t>0.625</w:t>
            </w:r>
          </w:p>
        </w:tc>
        <w:tc>
          <w:tcPr>
            <w:tcW w:type="dxa" w:w="864"/>
          </w:tcPr>
          <w:p>
            <w:pPr>
              <w:spacing w:after="0" w:before="0"/>
              <w:jc w:val="right"/>
            </w:pPr>
            <w:r/>
            <w:r>
              <w:rPr>
                <w:b/>
                <w:color w:val="1F4E79"/>
                <w:sz w:val="17"/>
              </w:rPr>
              <w:t>0.637</w:t>
            </w:r>
          </w:p>
        </w:tc>
        <w:tc>
          <w:tcPr>
            <w:tcW w:type="dxa" w:w="864"/>
          </w:tcPr>
          <w:p>
            <w:pPr>
              <w:spacing w:after="0" w:before="0"/>
              <w:jc w:val="right"/>
            </w:pPr>
            <w:r/>
            <w:r>
              <w:rPr>
                <w:b w:val="0"/>
                <w:sz w:val="17"/>
              </w:rPr>
              <w:t>0.629</w:t>
            </w:r>
          </w:p>
        </w:tc>
        <w:tc>
          <w:tcPr>
            <w:tcW w:type="dxa" w:w="1080"/>
          </w:tcPr>
          <w:p>
            <w:pPr>
              <w:spacing w:after="0" w:before="0"/>
              <w:jc w:val="right"/>
            </w:pPr>
            <w:r/>
            <w:r>
              <w:rPr>
                <w:b/>
                <w:color w:val="1F4E79"/>
                <w:sz w:val="17"/>
              </w:rPr>
              <w:t>0.488</w:t>
            </w:r>
          </w:p>
        </w:tc>
        <w:tc>
          <w:tcPr>
            <w:tcW w:type="dxa" w:w="1224"/>
          </w:tcPr>
          <w:p>
            <w:pPr>
              <w:spacing w:after="0" w:before="0"/>
              <w:jc w:val="right"/>
            </w:pPr>
            <w:r/>
            <w:r>
              <w:rPr>
                <w:b/>
                <w:color w:val="1F4E79"/>
                <w:sz w:val="17"/>
              </w:rPr>
              <w:t>0.049</w:t>
            </w:r>
          </w:p>
        </w:tc>
      </w:tr>
      <w:tr>
        <w:tc>
          <w:tcPr>
            <w:tcW w:type="dxa" w:w="3888"/>
            <w:shd w:val="clear" w:color="auto" w:fill="EEF3F8"/>
          </w:tcPr>
          <w:p>
            <w:pPr>
              <w:spacing w:after="0" w:before="0"/>
              <w:jc w:val="left"/>
            </w:pPr>
            <w:r/>
            <w:r>
              <w:rPr>
                <w:b w:val="0"/>
                <w:sz w:val="17"/>
              </w:rPr>
              <w:t>GPT 4.1 + RAG n10 top-5 (this work)</w:t>
            </w:r>
          </w:p>
        </w:tc>
        <w:tc>
          <w:tcPr>
            <w:tcW w:type="dxa" w:w="864"/>
            <w:shd w:val="clear" w:color="auto" w:fill="EEF3F8"/>
          </w:tcPr>
          <w:p>
            <w:pPr>
              <w:spacing w:after="0" w:before="0"/>
              <w:jc w:val="right"/>
            </w:pPr>
            <w:r/>
            <w:r>
              <w:rPr>
                <w:b/>
                <w:color w:val="1F4E79"/>
                <w:sz w:val="17"/>
              </w:rPr>
              <w:t>0.666</w:t>
            </w:r>
          </w:p>
        </w:tc>
        <w:tc>
          <w:tcPr>
            <w:tcW w:type="dxa" w:w="864"/>
            <w:shd w:val="clear" w:color="auto" w:fill="EEF3F8"/>
          </w:tcPr>
          <w:p>
            <w:pPr>
              <w:spacing w:after="0" w:before="0"/>
              <w:jc w:val="right"/>
            </w:pPr>
            <w:r/>
            <w:r>
              <w:rPr>
                <w:b w:val="0"/>
                <w:sz w:val="17"/>
              </w:rPr>
              <w:t>0.571</w:t>
            </w:r>
          </w:p>
        </w:tc>
        <w:tc>
          <w:tcPr>
            <w:tcW w:type="dxa" w:w="864"/>
            <w:shd w:val="clear" w:color="auto" w:fill="EEF3F8"/>
          </w:tcPr>
          <w:p>
            <w:pPr>
              <w:spacing w:after="0" w:before="0"/>
              <w:jc w:val="right"/>
            </w:pPr>
            <w:r/>
            <w:r>
              <w:rPr>
                <w:b w:val="0"/>
                <w:sz w:val="17"/>
              </w:rPr>
              <w:t>0.615</w:t>
            </w:r>
          </w:p>
        </w:tc>
        <w:tc>
          <w:tcPr>
            <w:tcW w:type="dxa" w:w="864"/>
            <w:shd w:val="clear" w:color="auto" w:fill="EEF3F8"/>
          </w:tcPr>
          <w:p>
            <w:pPr>
              <w:spacing w:after="0" w:before="0"/>
              <w:jc w:val="right"/>
            </w:pPr>
            <w:r/>
            <w:r>
              <w:rPr>
                <w:b w:val="0"/>
                <w:sz w:val="17"/>
              </w:rPr>
              <w:t>0.588</w:t>
            </w:r>
          </w:p>
        </w:tc>
        <w:tc>
          <w:tcPr>
            <w:tcW w:type="dxa" w:w="1080"/>
            <w:shd w:val="clear" w:color="auto" w:fill="EEF3F8"/>
          </w:tcPr>
          <w:p>
            <w:pPr>
              <w:spacing w:after="0" w:before="0"/>
              <w:jc w:val="right"/>
            </w:pPr>
            <w:r/>
            <w:r>
              <w:rPr>
                <w:b w:val="0"/>
                <w:sz w:val="17"/>
              </w:rPr>
              <w:t>0.469</w:t>
            </w:r>
          </w:p>
        </w:tc>
        <w:tc>
          <w:tcPr>
            <w:tcW w:type="dxa" w:w="1224"/>
            <w:shd w:val="clear" w:color="auto" w:fill="EEF3F8"/>
          </w:tcPr>
          <w:p>
            <w:pPr>
              <w:spacing w:after="0" w:before="0"/>
              <w:jc w:val="right"/>
            </w:pPr>
            <w:r/>
            <w:r>
              <w:rPr>
                <w:b w:val="0"/>
                <w:sz w:val="17"/>
              </w:rPr>
              <w:t>0.054</w:t>
            </w:r>
          </w:p>
        </w:tc>
      </w:tr>
      <w:tr>
        <w:tc>
          <w:tcPr>
            <w:tcW w:type="dxa" w:w="3888"/>
          </w:tcPr>
          <w:p>
            <w:pPr>
              <w:spacing w:after="0" w:before="0"/>
              <w:jc w:val="left"/>
            </w:pPr>
            <w:r/>
            <w:r>
              <w:rPr>
                <w:b w:val="0"/>
                <w:sz w:val="17"/>
              </w:rPr>
              <w:t>Claude Sonnet 4 (full doc, paper)</w:t>
            </w:r>
          </w:p>
        </w:tc>
        <w:tc>
          <w:tcPr>
            <w:tcW w:type="dxa" w:w="864"/>
          </w:tcPr>
          <w:p>
            <w:pPr>
              <w:spacing w:after="0" w:before="0"/>
              <w:jc w:val="right"/>
            </w:pPr>
            <w:r/>
            <w:r>
              <w:rPr>
                <w:b w:val="0"/>
                <w:sz w:val="17"/>
              </w:rPr>
              <w:t>0.451</w:t>
            </w:r>
          </w:p>
        </w:tc>
        <w:tc>
          <w:tcPr>
            <w:tcW w:type="dxa" w:w="864"/>
          </w:tcPr>
          <w:p>
            <w:pPr>
              <w:spacing w:after="0" w:before="0"/>
              <w:jc w:val="right"/>
            </w:pPr>
            <w:r/>
            <w:r>
              <w:rPr>
                <w:b w:val="0"/>
                <w:sz w:val="17"/>
              </w:rPr>
              <w:t>0.622</w:t>
            </w:r>
          </w:p>
        </w:tc>
        <w:tc>
          <w:tcPr>
            <w:tcW w:type="dxa" w:w="864"/>
          </w:tcPr>
          <w:p>
            <w:pPr>
              <w:spacing w:after="0" w:before="0"/>
              <w:jc w:val="right"/>
            </w:pPr>
            <w:r/>
            <w:r>
              <w:rPr>
                <w:b w:val="0"/>
                <w:sz w:val="17"/>
              </w:rPr>
              <w:t>0.523</w:t>
            </w:r>
          </w:p>
        </w:tc>
        <w:tc>
          <w:tcPr>
            <w:tcW w:type="dxa" w:w="864"/>
          </w:tcPr>
          <w:p>
            <w:pPr>
              <w:spacing w:after="0" w:before="0"/>
              <w:jc w:val="right"/>
            </w:pPr>
            <w:r/>
            <w:r>
              <w:rPr>
                <w:b w:val="0"/>
                <w:sz w:val="17"/>
              </w:rPr>
              <w:t>0.578</w:t>
            </w:r>
          </w:p>
        </w:tc>
        <w:tc>
          <w:tcPr>
            <w:tcW w:type="dxa" w:w="1080"/>
          </w:tcPr>
          <w:p>
            <w:pPr>
              <w:spacing w:after="0" w:before="0"/>
              <w:jc w:val="right"/>
            </w:pPr>
            <w:r/>
            <w:r>
              <w:rPr>
                <w:b w:val="0"/>
                <w:sz w:val="17"/>
              </w:rPr>
              <w:t>0.458</w:t>
            </w:r>
          </w:p>
        </w:tc>
        <w:tc>
          <w:tcPr>
            <w:tcW w:type="dxa" w:w="1224"/>
          </w:tcPr>
          <w:p>
            <w:pPr>
              <w:spacing w:after="0" w:before="0"/>
              <w:jc w:val="right"/>
            </w:pPr>
            <w:r/>
            <w:r>
              <w:rPr>
                <w:b w:val="0"/>
                <w:sz w:val="17"/>
              </w:rPr>
              <w:t>0.025</w:t>
            </w:r>
          </w:p>
        </w:tc>
      </w:tr>
      <w:tr>
        <w:tc>
          <w:tcPr>
            <w:tcW w:type="dxa" w:w="3888"/>
            <w:shd w:val="clear" w:color="auto" w:fill="EEF3F8"/>
          </w:tcPr>
          <w:p>
            <w:pPr>
              <w:spacing w:after="0" w:before="0"/>
              <w:jc w:val="left"/>
            </w:pPr>
            <w:r/>
            <w:r>
              <w:rPr>
                <w:b w:val="0"/>
                <w:sz w:val="17"/>
              </w:rPr>
              <w:t>Gemini 2.5 Pro Preview (full doc, paper)</w:t>
            </w:r>
          </w:p>
        </w:tc>
        <w:tc>
          <w:tcPr>
            <w:tcW w:type="dxa" w:w="864"/>
            <w:shd w:val="clear" w:color="auto" w:fill="EEF3F8"/>
          </w:tcPr>
          <w:p>
            <w:pPr>
              <w:spacing w:after="0" w:before="0"/>
              <w:jc w:val="right"/>
            </w:pPr>
            <w:r/>
            <w:r>
              <w:rPr>
                <w:b w:val="0"/>
                <w:sz w:val="17"/>
              </w:rPr>
              <w:t>0.384</w:t>
            </w:r>
          </w:p>
        </w:tc>
        <w:tc>
          <w:tcPr>
            <w:tcW w:type="dxa" w:w="864"/>
            <w:shd w:val="clear" w:color="auto" w:fill="EEF3F8"/>
          </w:tcPr>
          <w:p>
            <w:pPr>
              <w:spacing w:after="0" w:before="0"/>
              <w:jc w:val="right"/>
            </w:pPr>
            <w:r/>
            <w:r>
              <w:rPr>
                <w:b w:val="0"/>
                <w:sz w:val="17"/>
              </w:rPr>
              <w:t>0.705</w:t>
            </w:r>
          </w:p>
        </w:tc>
        <w:tc>
          <w:tcPr>
            <w:tcW w:type="dxa" w:w="864"/>
            <w:shd w:val="clear" w:color="auto" w:fill="EEF3F8"/>
          </w:tcPr>
          <w:p>
            <w:pPr>
              <w:spacing w:after="0" w:before="0"/>
              <w:jc w:val="right"/>
            </w:pPr>
            <w:r/>
            <w:r>
              <w:rPr>
                <w:b w:val="0"/>
                <w:sz w:val="17"/>
              </w:rPr>
              <w:t>0.497</w:t>
            </w:r>
          </w:p>
        </w:tc>
        <w:tc>
          <w:tcPr>
            <w:tcW w:type="dxa" w:w="864"/>
            <w:shd w:val="clear" w:color="auto" w:fill="EEF3F8"/>
          </w:tcPr>
          <w:p>
            <w:pPr>
              <w:spacing w:after="0" w:before="0"/>
              <w:jc w:val="right"/>
            </w:pPr>
            <w:r/>
            <w:r>
              <w:rPr>
                <w:b w:val="0"/>
                <w:sz w:val="17"/>
              </w:rPr>
              <w:t>0.604</w:t>
            </w:r>
          </w:p>
        </w:tc>
        <w:tc>
          <w:tcPr>
            <w:tcW w:type="dxa" w:w="1080"/>
            <w:shd w:val="clear" w:color="auto" w:fill="EEF3F8"/>
          </w:tcPr>
          <w:p>
            <w:pPr>
              <w:spacing w:after="0" w:before="0"/>
              <w:jc w:val="right"/>
            </w:pPr>
            <w:r/>
            <w:r>
              <w:rPr>
                <w:b/>
                <w:color w:val="1F4E79"/>
                <w:sz w:val="17"/>
              </w:rPr>
              <w:t>0.506</w:t>
            </w:r>
          </w:p>
        </w:tc>
        <w:tc>
          <w:tcPr>
            <w:tcW w:type="dxa" w:w="1224"/>
            <w:shd w:val="clear" w:color="auto" w:fill="EEF3F8"/>
          </w:tcPr>
          <w:p>
            <w:pPr>
              <w:spacing w:after="0" w:before="0"/>
              <w:jc w:val="right"/>
            </w:pPr>
            <w:r/>
            <w:r>
              <w:rPr>
                <w:b/>
                <w:color w:val="1F4E79"/>
                <w:sz w:val="17"/>
              </w:rPr>
              <w:t>0.011</w:t>
            </w:r>
          </w:p>
        </w:tc>
      </w:tr>
    </w:tbl>
    <w:p>
      <w:pPr>
        <w:spacing w:after="80"/>
      </w:pPr>
    </w:p>
    <w:p>
      <w:pPr>
        <w:pStyle w:val="Heading1"/>
      </w:pPr>
      <w:r>
        <w:t>Appendix B — Development-scale method search</w:t>
      </w:r>
    </w:p>
    <w:p>
      <w:pPr>
        <w:keepNext/>
        <w:spacing w:after="60"/>
      </w:pPr>
      <w:r>
        <w:rPr>
          <w:b/>
          <w:color w:val="1F4E79"/>
          <w:sz w:val="19"/>
        </w:rPr>
        <w:t>Table B.1  Seven RAG methods, 41 categories × 6 contracts, GPT-5.4. Full-scan baseline for reference: F1 0.461.</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864"/>
        <w:gridCol w:w="864"/>
        <w:gridCol w:w="864"/>
        <w:gridCol w:w="864"/>
        <w:gridCol w:w="864"/>
        <w:gridCol w:w="864"/>
        <w:gridCol w:w="864"/>
        <w:gridCol w:w="864"/>
        <w:gridCol w:w="864"/>
        <w:gridCol w:w="864"/>
        <w:gridCol w:w="864"/>
      </w:tblGrid>
      <w:tr>
        <w:trPr>
          <w:tblHeader w:val="true"/>
        </w:trPr>
        <w:tc>
          <w:tcPr>
            <w:tcW w:type="dxa" w:w="1944"/>
            <w:shd w:val="clear" w:color="auto" w:fill="1F4E79"/>
          </w:tcPr>
          <w:p>
            <w:pPr>
              <w:spacing w:after="0" w:before="0"/>
              <w:jc w:val="left"/>
            </w:pPr>
            <w:r/>
            <w:r>
              <w:rPr>
                <w:b/>
                <w:color w:val="FFFFFF"/>
                <w:sz w:val="16"/>
              </w:rPr>
              <w:t>Method</w:t>
            </w:r>
          </w:p>
        </w:tc>
        <w:tc>
          <w:tcPr>
            <w:tcW w:type="dxa" w:w="1224"/>
            <w:shd w:val="clear" w:color="auto" w:fill="1F4E79"/>
          </w:tcPr>
          <w:p>
            <w:pPr>
              <w:spacing w:after="0" w:before="0"/>
              <w:jc w:val="left"/>
            </w:pPr>
            <w:r/>
            <w:r>
              <w:rPr>
                <w:b/>
                <w:color w:val="FFFFFF"/>
                <w:sz w:val="16"/>
              </w:rPr>
              <w:t>Chunking</w:t>
            </w:r>
          </w:p>
        </w:tc>
        <w:tc>
          <w:tcPr>
            <w:tcW w:type="dxa" w:w="1512"/>
            <w:shd w:val="clear" w:color="auto" w:fill="1F4E79"/>
          </w:tcPr>
          <w:p>
            <w:pPr>
              <w:spacing w:after="0" w:before="0"/>
              <w:jc w:val="left"/>
            </w:pPr>
            <w:r/>
            <w:r>
              <w:rPr>
                <w:b/>
                <w:color w:val="FFFFFF"/>
                <w:sz w:val="16"/>
              </w:rPr>
              <w:t>Retrieval</w:t>
            </w:r>
          </w:p>
        </w:tc>
        <w:tc>
          <w:tcPr>
            <w:tcW w:type="dxa" w:w="576"/>
            <w:shd w:val="clear" w:color="auto" w:fill="1F4E79"/>
          </w:tcPr>
          <w:p>
            <w:pPr>
              <w:spacing w:after="0" w:before="0"/>
              <w:jc w:val="right"/>
            </w:pPr>
            <w:r/>
            <w:r>
              <w:rPr>
                <w:b/>
                <w:color w:val="FFFFFF"/>
                <w:sz w:val="16"/>
              </w:rPr>
              <w:t>TP</w:t>
            </w:r>
          </w:p>
        </w:tc>
        <w:tc>
          <w:tcPr>
            <w:tcW w:type="dxa" w:w="576"/>
            <w:shd w:val="clear" w:color="auto" w:fill="1F4E79"/>
          </w:tcPr>
          <w:p>
            <w:pPr>
              <w:spacing w:after="0" w:before="0"/>
              <w:jc w:val="right"/>
            </w:pPr>
            <w:r/>
            <w:r>
              <w:rPr>
                <w:b/>
                <w:color w:val="FFFFFF"/>
                <w:sz w:val="16"/>
              </w:rPr>
              <w:t>FP</w:t>
            </w:r>
          </w:p>
        </w:tc>
        <w:tc>
          <w:tcPr>
            <w:tcW w:type="dxa" w:w="576"/>
            <w:shd w:val="clear" w:color="auto" w:fill="1F4E79"/>
          </w:tcPr>
          <w:p>
            <w:pPr>
              <w:spacing w:after="0" w:before="0"/>
              <w:jc w:val="right"/>
            </w:pPr>
            <w:r/>
            <w:r>
              <w:rPr>
                <w:b/>
                <w:color w:val="FFFFFF"/>
                <w:sz w:val="16"/>
              </w:rPr>
              <w:t>FN</w:t>
            </w:r>
          </w:p>
        </w:tc>
        <w:tc>
          <w:tcPr>
            <w:tcW w:type="dxa" w:w="720"/>
            <w:shd w:val="clear" w:color="auto" w:fill="1F4E79"/>
          </w:tcPr>
          <w:p>
            <w:pPr>
              <w:spacing w:after="0" w:before="0"/>
              <w:jc w:val="right"/>
            </w:pPr>
            <w:r/>
            <w:r>
              <w:rPr>
                <w:b/>
                <w:color w:val="FFFFFF"/>
                <w:sz w:val="16"/>
              </w:rPr>
              <w:t>P</w:t>
            </w:r>
          </w:p>
        </w:tc>
        <w:tc>
          <w:tcPr>
            <w:tcW w:type="dxa" w:w="720"/>
            <w:shd w:val="clear" w:color="auto" w:fill="1F4E79"/>
          </w:tcPr>
          <w:p>
            <w:pPr>
              <w:spacing w:after="0" w:before="0"/>
              <w:jc w:val="right"/>
            </w:pPr>
            <w:r/>
            <w:r>
              <w:rPr>
                <w:b/>
                <w:color w:val="FFFFFF"/>
                <w:sz w:val="16"/>
              </w:rPr>
              <w:t>R</w:t>
            </w:r>
          </w:p>
        </w:tc>
        <w:tc>
          <w:tcPr>
            <w:tcW w:type="dxa" w:w="720"/>
            <w:shd w:val="clear" w:color="auto" w:fill="1F4E79"/>
          </w:tcPr>
          <w:p>
            <w:pPr>
              <w:spacing w:after="0" w:before="0"/>
              <w:jc w:val="right"/>
            </w:pPr>
            <w:r/>
            <w:r>
              <w:rPr>
                <w:b/>
                <w:color w:val="FFFFFF"/>
                <w:sz w:val="16"/>
              </w:rPr>
              <w:t>F1</w:t>
            </w:r>
          </w:p>
        </w:tc>
        <w:tc>
          <w:tcPr>
            <w:tcW w:type="dxa" w:w="720"/>
            <w:shd w:val="clear" w:color="auto" w:fill="1F4E79"/>
          </w:tcPr>
          <w:p>
            <w:pPr>
              <w:spacing w:after="0" w:before="0"/>
              <w:jc w:val="right"/>
            </w:pPr>
            <w:r/>
            <w:r>
              <w:rPr>
                <w:b/>
                <w:color w:val="FFFFFF"/>
                <w:sz w:val="16"/>
              </w:rPr>
              <w:t>AUPR</w:t>
            </w:r>
          </w:p>
        </w:tc>
        <w:tc>
          <w:tcPr>
            <w:tcW w:type="dxa" w:w="720"/>
            <w:shd w:val="clear" w:color="auto" w:fill="1F4E79"/>
          </w:tcPr>
          <w:p>
            <w:pPr>
              <w:spacing w:after="0" w:before="0"/>
              <w:jc w:val="right"/>
            </w:pPr>
            <w:r/>
            <w:r>
              <w:rPr>
                <w:b/>
                <w:color w:val="FFFFFF"/>
                <w:sz w:val="16"/>
              </w:rPr>
              <w:t>Cost</w:t>
            </w:r>
          </w:p>
        </w:tc>
      </w:tr>
      <w:tr>
        <w:tc>
          <w:tcPr>
            <w:tcW w:type="dxa" w:w="1944"/>
          </w:tcPr>
          <w:p>
            <w:pPr>
              <w:spacing w:after="0" w:before="0"/>
              <w:jc w:val="left"/>
            </w:pPr>
            <w:r/>
            <w:r>
              <w:rPr>
                <w:b/>
                <w:color w:val="1F4E79"/>
                <w:sz w:val="16"/>
              </w:rPr>
              <w:t>M1 top-2 cosine</w:t>
            </w:r>
          </w:p>
        </w:tc>
        <w:tc>
          <w:tcPr>
            <w:tcW w:type="dxa" w:w="1224"/>
          </w:tcPr>
          <w:p>
            <w:pPr>
              <w:spacing w:after="0" w:before="0"/>
              <w:jc w:val="left"/>
            </w:pPr>
            <w:r/>
            <w:r>
              <w:rPr>
                <w:b w:val="0"/>
                <w:sz w:val="16"/>
              </w:rPr>
              <w:t>Markdown</w:t>
            </w:r>
          </w:p>
        </w:tc>
        <w:tc>
          <w:tcPr>
            <w:tcW w:type="dxa" w:w="1512"/>
          </w:tcPr>
          <w:p>
            <w:pPr>
              <w:spacing w:after="0" w:before="0"/>
              <w:jc w:val="left"/>
            </w:pPr>
            <w:r/>
            <w:r>
              <w:rPr>
                <w:b w:val="0"/>
                <w:sz w:val="16"/>
              </w:rPr>
              <w:t>cosine k=2</w:t>
            </w:r>
          </w:p>
        </w:tc>
        <w:tc>
          <w:tcPr>
            <w:tcW w:type="dxa" w:w="576"/>
          </w:tcPr>
          <w:p>
            <w:pPr>
              <w:spacing w:after="0" w:before="0"/>
              <w:jc w:val="right"/>
            </w:pPr>
            <w:r/>
            <w:r>
              <w:rPr>
                <w:b w:val="0"/>
                <w:sz w:val="16"/>
              </w:rPr>
              <w:t>78</w:t>
            </w:r>
          </w:p>
        </w:tc>
        <w:tc>
          <w:tcPr>
            <w:tcW w:type="dxa" w:w="576"/>
          </w:tcPr>
          <w:p>
            <w:pPr>
              <w:spacing w:after="0" w:before="0"/>
              <w:jc w:val="right"/>
            </w:pPr>
            <w:r/>
            <w:r>
              <w:rPr>
                <w:b w:val="0"/>
                <w:sz w:val="16"/>
              </w:rPr>
              <w:t>109</w:t>
            </w:r>
          </w:p>
        </w:tc>
        <w:tc>
          <w:tcPr>
            <w:tcW w:type="dxa" w:w="576"/>
          </w:tcPr>
          <w:p>
            <w:pPr>
              <w:spacing w:after="0" w:before="0"/>
              <w:jc w:val="right"/>
            </w:pPr>
            <w:r/>
            <w:r>
              <w:rPr>
                <w:b w:val="0"/>
                <w:sz w:val="16"/>
              </w:rPr>
              <w:t>101</w:t>
            </w:r>
          </w:p>
        </w:tc>
        <w:tc>
          <w:tcPr>
            <w:tcW w:type="dxa" w:w="720"/>
          </w:tcPr>
          <w:p>
            <w:pPr>
              <w:spacing w:after="0" w:before="0"/>
              <w:jc w:val="right"/>
            </w:pPr>
            <w:r/>
            <w:r>
              <w:rPr>
                <w:b w:val="0"/>
                <w:sz w:val="16"/>
              </w:rPr>
              <w:t>0.417</w:t>
            </w:r>
          </w:p>
        </w:tc>
        <w:tc>
          <w:tcPr>
            <w:tcW w:type="dxa" w:w="720"/>
          </w:tcPr>
          <w:p>
            <w:pPr>
              <w:spacing w:after="0" w:before="0"/>
              <w:jc w:val="right"/>
            </w:pPr>
            <w:r/>
            <w:r>
              <w:rPr>
                <w:b w:val="0"/>
                <w:sz w:val="16"/>
              </w:rPr>
              <w:t>0.436</w:t>
            </w:r>
          </w:p>
        </w:tc>
        <w:tc>
          <w:tcPr>
            <w:tcW w:type="dxa" w:w="720"/>
          </w:tcPr>
          <w:p>
            <w:pPr>
              <w:spacing w:after="0" w:before="0"/>
              <w:jc w:val="right"/>
            </w:pPr>
            <w:r/>
            <w:r>
              <w:rPr>
                <w:b/>
                <w:color w:val="1F4E79"/>
                <w:sz w:val="16"/>
              </w:rPr>
              <w:t>0.426</w:t>
            </w:r>
          </w:p>
        </w:tc>
        <w:tc>
          <w:tcPr>
            <w:tcW w:type="dxa" w:w="720"/>
          </w:tcPr>
          <w:p>
            <w:pPr>
              <w:spacing w:after="0" w:before="0"/>
              <w:jc w:val="right"/>
            </w:pPr>
            <w:r/>
            <w:r>
              <w:rPr>
                <w:b w:val="0"/>
                <w:sz w:val="16"/>
              </w:rPr>
              <w:t>0.309</w:t>
            </w:r>
          </w:p>
        </w:tc>
        <w:tc>
          <w:tcPr>
            <w:tcW w:type="dxa" w:w="720"/>
          </w:tcPr>
          <w:p>
            <w:pPr>
              <w:spacing w:after="0" w:before="0"/>
              <w:jc w:val="right"/>
            </w:pPr>
            <w:r/>
            <w:r>
              <w:rPr>
                <w:b w:val="0"/>
                <w:sz w:val="16"/>
              </w:rPr>
              <w:t>$1.18</w:t>
            </w:r>
          </w:p>
        </w:tc>
      </w:tr>
      <w:tr>
        <w:tc>
          <w:tcPr>
            <w:tcW w:type="dxa" w:w="1944"/>
            <w:shd w:val="clear" w:color="auto" w:fill="EEF3F8"/>
          </w:tcPr>
          <w:p>
            <w:pPr>
              <w:spacing w:after="0" w:before="0"/>
              <w:jc w:val="left"/>
            </w:pPr>
            <w:r/>
            <w:r>
              <w:rPr>
                <w:b w:val="0"/>
                <w:sz w:val="16"/>
              </w:rPr>
              <w:t>M2 top-1 cosine</w:t>
            </w:r>
          </w:p>
        </w:tc>
        <w:tc>
          <w:tcPr>
            <w:tcW w:type="dxa" w:w="1224"/>
            <w:shd w:val="clear" w:color="auto" w:fill="EEF3F8"/>
          </w:tcPr>
          <w:p>
            <w:pPr>
              <w:spacing w:after="0" w:before="0"/>
              <w:jc w:val="left"/>
            </w:pPr>
            <w:r/>
            <w:r>
              <w:rPr>
                <w:b w:val="0"/>
                <w:sz w:val="16"/>
              </w:rPr>
              <w:t>Markdown</w:t>
            </w:r>
          </w:p>
        </w:tc>
        <w:tc>
          <w:tcPr>
            <w:tcW w:type="dxa" w:w="1512"/>
            <w:shd w:val="clear" w:color="auto" w:fill="EEF3F8"/>
          </w:tcPr>
          <w:p>
            <w:pPr>
              <w:spacing w:after="0" w:before="0"/>
              <w:jc w:val="left"/>
            </w:pPr>
            <w:r/>
            <w:r>
              <w:rPr>
                <w:b w:val="0"/>
                <w:sz w:val="16"/>
              </w:rPr>
              <w:t>cosine k=1</w:t>
            </w:r>
          </w:p>
        </w:tc>
        <w:tc>
          <w:tcPr>
            <w:tcW w:type="dxa" w:w="576"/>
            <w:shd w:val="clear" w:color="auto" w:fill="EEF3F8"/>
          </w:tcPr>
          <w:p>
            <w:pPr>
              <w:spacing w:after="0" w:before="0"/>
              <w:jc w:val="right"/>
            </w:pPr>
            <w:r/>
            <w:r>
              <w:rPr>
                <w:b w:val="0"/>
                <w:sz w:val="16"/>
              </w:rPr>
              <w:t>60</w:t>
            </w:r>
          </w:p>
        </w:tc>
        <w:tc>
          <w:tcPr>
            <w:tcW w:type="dxa" w:w="576"/>
            <w:shd w:val="clear" w:color="auto" w:fill="EEF3F8"/>
          </w:tcPr>
          <w:p>
            <w:pPr>
              <w:spacing w:after="0" w:before="0"/>
              <w:jc w:val="right"/>
            </w:pPr>
            <w:r/>
            <w:r>
              <w:rPr>
                <w:b w:val="0"/>
                <w:sz w:val="16"/>
              </w:rPr>
              <w:t>79</w:t>
            </w:r>
          </w:p>
        </w:tc>
        <w:tc>
          <w:tcPr>
            <w:tcW w:type="dxa" w:w="576"/>
            <w:shd w:val="clear" w:color="auto" w:fill="EEF3F8"/>
          </w:tcPr>
          <w:p>
            <w:pPr>
              <w:spacing w:after="0" w:before="0"/>
              <w:jc w:val="right"/>
            </w:pPr>
            <w:r/>
            <w:r>
              <w:rPr>
                <w:b w:val="0"/>
                <w:sz w:val="16"/>
              </w:rPr>
              <w:t>119</w:t>
            </w:r>
          </w:p>
        </w:tc>
        <w:tc>
          <w:tcPr>
            <w:tcW w:type="dxa" w:w="720"/>
            <w:shd w:val="clear" w:color="auto" w:fill="EEF3F8"/>
          </w:tcPr>
          <w:p>
            <w:pPr>
              <w:spacing w:after="0" w:before="0"/>
              <w:jc w:val="right"/>
            </w:pPr>
            <w:r/>
            <w:r>
              <w:rPr>
                <w:b w:val="0"/>
                <w:sz w:val="16"/>
              </w:rPr>
              <w:t>0.432</w:t>
            </w:r>
          </w:p>
        </w:tc>
        <w:tc>
          <w:tcPr>
            <w:tcW w:type="dxa" w:w="720"/>
            <w:shd w:val="clear" w:color="auto" w:fill="EEF3F8"/>
          </w:tcPr>
          <w:p>
            <w:pPr>
              <w:spacing w:after="0" w:before="0"/>
              <w:jc w:val="right"/>
            </w:pPr>
            <w:r/>
            <w:r>
              <w:rPr>
                <w:b w:val="0"/>
                <w:sz w:val="16"/>
              </w:rPr>
              <w:t>0.335</w:t>
            </w:r>
          </w:p>
        </w:tc>
        <w:tc>
          <w:tcPr>
            <w:tcW w:type="dxa" w:w="720"/>
            <w:shd w:val="clear" w:color="auto" w:fill="EEF3F8"/>
          </w:tcPr>
          <w:p>
            <w:pPr>
              <w:spacing w:after="0" w:before="0"/>
              <w:jc w:val="right"/>
            </w:pPr>
            <w:r/>
            <w:r>
              <w:rPr>
                <w:b w:val="0"/>
                <w:sz w:val="16"/>
              </w:rPr>
              <w:t>0.377</w:t>
            </w:r>
          </w:p>
        </w:tc>
        <w:tc>
          <w:tcPr>
            <w:tcW w:type="dxa" w:w="720"/>
            <w:shd w:val="clear" w:color="auto" w:fill="EEF3F8"/>
          </w:tcPr>
          <w:p>
            <w:pPr>
              <w:spacing w:after="0" w:before="0"/>
              <w:jc w:val="right"/>
            </w:pPr>
            <w:r/>
            <w:r>
              <w:rPr>
                <w:b w:val="0"/>
                <w:sz w:val="16"/>
              </w:rPr>
              <w:t>0.240</w:t>
            </w:r>
          </w:p>
        </w:tc>
        <w:tc>
          <w:tcPr>
            <w:tcW w:type="dxa" w:w="720"/>
            <w:shd w:val="clear" w:color="auto" w:fill="EEF3F8"/>
          </w:tcPr>
          <w:p>
            <w:pPr>
              <w:spacing w:after="0" w:before="0"/>
              <w:jc w:val="right"/>
            </w:pPr>
            <w:r/>
            <w:r>
              <w:rPr>
                <w:b w:val="0"/>
                <w:sz w:val="16"/>
              </w:rPr>
              <w:t>$0.62</w:t>
            </w:r>
          </w:p>
        </w:tc>
      </w:tr>
      <w:tr>
        <w:tc>
          <w:tcPr>
            <w:tcW w:type="dxa" w:w="1944"/>
          </w:tcPr>
          <w:p>
            <w:pPr>
              <w:spacing w:after="0" w:before="0"/>
              <w:jc w:val="left"/>
            </w:pPr>
            <w:r/>
            <w:r>
              <w:rPr>
                <w:b w:val="0"/>
                <w:sz w:val="16"/>
              </w:rPr>
              <w:t>M3 top-1 + verify</w:t>
            </w:r>
          </w:p>
        </w:tc>
        <w:tc>
          <w:tcPr>
            <w:tcW w:type="dxa" w:w="1224"/>
          </w:tcPr>
          <w:p>
            <w:pPr>
              <w:spacing w:after="0" w:before="0"/>
              <w:jc w:val="left"/>
            </w:pPr>
            <w:r/>
            <w:r>
              <w:rPr>
                <w:b w:val="0"/>
                <w:sz w:val="16"/>
              </w:rPr>
              <w:t>Markdown</w:t>
            </w:r>
          </w:p>
        </w:tc>
        <w:tc>
          <w:tcPr>
            <w:tcW w:type="dxa" w:w="1512"/>
          </w:tcPr>
          <w:p>
            <w:pPr>
              <w:spacing w:after="0" w:before="0"/>
              <w:jc w:val="left"/>
            </w:pPr>
            <w:r/>
            <w:r>
              <w:rPr>
                <w:b w:val="0"/>
                <w:sz w:val="16"/>
              </w:rPr>
              <w:t>cosine + LLM</w:t>
            </w:r>
          </w:p>
        </w:tc>
        <w:tc>
          <w:tcPr>
            <w:tcW w:type="dxa" w:w="576"/>
          </w:tcPr>
          <w:p>
            <w:pPr>
              <w:spacing w:after="0" w:before="0"/>
              <w:jc w:val="right"/>
            </w:pPr>
            <w:r/>
            <w:r>
              <w:rPr>
                <w:b w:val="0"/>
                <w:sz w:val="16"/>
              </w:rPr>
              <w:t>48</w:t>
            </w:r>
          </w:p>
        </w:tc>
        <w:tc>
          <w:tcPr>
            <w:tcW w:type="dxa" w:w="576"/>
          </w:tcPr>
          <w:p>
            <w:pPr>
              <w:spacing w:after="0" w:before="0"/>
              <w:jc w:val="right"/>
            </w:pPr>
            <w:r/>
            <w:r>
              <w:rPr>
                <w:b w:val="0"/>
                <w:sz w:val="16"/>
              </w:rPr>
              <w:t>34</w:t>
            </w:r>
          </w:p>
        </w:tc>
        <w:tc>
          <w:tcPr>
            <w:tcW w:type="dxa" w:w="576"/>
          </w:tcPr>
          <w:p>
            <w:pPr>
              <w:spacing w:after="0" w:before="0"/>
              <w:jc w:val="right"/>
            </w:pPr>
            <w:r/>
            <w:r>
              <w:rPr>
                <w:b w:val="0"/>
                <w:sz w:val="16"/>
              </w:rPr>
              <w:t>131</w:t>
            </w:r>
          </w:p>
        </w:tc>
        <w:tc>
          <w:tcPr>
            <w:tcW w:type="dxa" w:w="720"/>
          </w:tcPr>
          <w:p>
            <w:pPr>
              <w:spacing w:after="0" w:before="0"/>
              <w:jc w:val="right"/>
            </w:pPr>
            <w:r/>
            <w:r>
              <w:rPr>
                <w:b/>
                <w:color w:val="1F4E79"/>
                <w:sz w:val="16"/>
              </w:rPr>
              <w:t>0.585</w:t>
            </w:r>
          </w:p>
        </w:tc>
        <w:tc>
          <w:tcPr>
            <w:tcW w:type="dxa" w:w="720"/>
          </w:tcPr>
          <w:p>
            <w:pPr>
              <w:spacing w:after="0" w:before="0"/>
              <w:jc w:val="right"/>
            </w:pPr>
            <w:r/>
            <w:r>
              <w:rPr>
                <w:b w:val="0"/>
                <w:sz w:val="16"/>
              </w:rPr>
              <w:t>0.268</w:t>
            </w:r>
          </w:p>
        </w:tc>
        <w:tc>
          <w:tcPr>
            <w:tcW w:type="dxa" w:w="720"/>
          </w:tcPr>
          <w:p>
            <w:pPr>
              <w:spacing w:after="0" w:before="0"/>
              <w:jc w:val="right"/>
            </w:pPr>
            <w:r/>
            <w:r>
              <w:rPr>
                <w:b w:val="0"/>
                <w:sz w:val="16"/>
              </w:rPr>
              <w:t>0.368</w:t>
            </w:r>
          </w:p>
        </w:tc>
        <w:tc>
          <w:tcPr>
            <w:tcW w:type="dxa" w:w="720"/>
          </w:tcPr>
          <w:p>
            <w:pPr>
              <w:spacing w:after="0" w:before="0"/>
              <w:jc w:val="right"/>
            </w:pPr>
            <w:r/>
            <w:r>
              <w:rPr>
                <w:b w:val="0"/>
                <w:sz w:val="16"/>
              </w:rPr>
              <w:t>0.213</w:t>
            </w:r>
          </w:p>
        </w:tc>
        <w:tc>
          <w:tcPr>
            <w:tcW w:type="dxa" w:w="720"/>
          </w:tcPr>
          <w:p>
            <w:pPr>
              <w:spacing w:after="0" w:before="0"/>
              <w:jc w:val="right"/>
            </w:pPr>
            <w:r/>
            <w:r>
              <w:rPr>
                <w:b w:val="0"/>
                <w:sz w:val="16"/>
              </w:rPr>
              <w:t>$0.94</w:t>
            </w:r>
          </w:p>
        </w:tc>
      </w:tr>
      <w:tr>
        <w:tc>
          <w:tcPr>
            <w:tcW w:type="dxa" w:w="1944"/>
            <w:shd w:val="clear" w:color="auto" w:fill="EEF3F8"/>
          </w:tcPr>
          <w:p>
            <w:pPr>
              <w:spacing w:after="0" w:before="0"/>
              <w:jc w:val="left"/>
            </w:pPr>
            <w:r/>
            <w:r>
              <w:rPr>
                <w:b w:val="0"/>
                <w:sz w:val="16"/>
              </w:rPr>
              <w:t>M4 top-1 BM25</w:t>
            </w:r>
          </w:p>
        </w:tc>
        <w:tc>
          <w:tcPr>
            <w:tcW w:type="dxa" w:w="1224"/>
            <w:shd w:val="clear" w:color="auto" w:fill="EEF3F8"/>
          </w:tcPr>
          <w:p>
            <w:pPr>
              <w:spacing w:after="0" w:before="0"/>
              <w:jc w:val="left"/>
            </w:pPr>
            <w:r/>
            <w:r>
              <w:rPr>
                <w:b w:val="0"/>
                <w:sz w:val="16"/>
              </w:rPr>
              <w:t>Markdown</w:t>
            </w:r>
          </w:p>
        </w:tc>
        <w:tc>
          <w:tcPr>
            <w:tcW w:type="dxa" w:w="1512"/>
            <w:shd w:val="clear" w:color="auto" w:fill="EEF3F8"/>
          </w:tcPr>
          <w:p>
            <w:pPr>
              <w:spacing w:after="0" w:before="0"/>
              <w:jc w:val="left"/>
            </w:pPr>
            <w:r/>
            <w:r>
              <w:rPr>
                <w:b w:val="0"/>
                <w:sz w:val="16"/>
              </w:rPr>
              <w:t>bm25 k=1</w:t>
            </w:r>
          </w:p>
        </w:tc>
        <w:tc>
          <w:tcPr>
            <w:tcW w:type="dxa" w:w="576"/>
            <w:shd w:val="clear" w:color="auto" w:fill="EEF3F8"/>
          </w:tcPr>
          <w:p>
            <w:pPr>
              <w:spacing w:after="0" w:before="0"/>
              <w:jc w:val="right"/>
            </w:pPr>
            <w:r/>
            <w:r>
              <w:rPr>
                <w:b w:val="0"/>
                <w:sz w:val="16"/>
              </w:rPr>
              <w:t>56</w:t>
            </w:r>
          </w:p>
        </w:tc>
        <w:tc>
          <w:tcPr>
            <w:tcW w:type="dxa" w:w="576"/>
            <w:shd w:val="clear" w:color="auto" w:fill="EEF3F8"/>
          </w:tcPr>
          <w:p>
            <w:pPr>
              <w:spacing w:after="0" w:before="0"/>
              <w:jc w:val="right"/>
            </w:pPr>
            <w:r/>
            <w:r>
              <w:rPr>
                <w:b w:val="0"/>
                <w:sz w:val="16"/>
              </w:rPr>
              <w:t>91</w:t>
            </w:r>
          </w:p>
        </w:tc>
        <w:tc>
          <w:tcPr>
            <w:tcW w:type="dxa" w:w="576"/>
            <w:shd w:val="clear" w:color="auto" w:fill="EEF3F8"/>
          </w:tcPr>
          <w:p>
            <w:pPr>
              <w:spacing w:after="0" w:before="0"/>
              <w:jc w:val="right"/>
            </w:pPr>
            <w:r/>
            <w:r>
              <w:rPr>
                <w:b w:val="0"/>
                <w:sz w:val="16"/>
              </w:rPr>
              <w:t>123</w:t>
            </w:r>
          </w:p>
        </w:tc>
        <w:tc>
          <w:tcPr>
            <w:tcW w:type="dxa" w:w="720"/>
            <w:shd w:val="clear" w:color="auto" w:fill="EEF3F8"/>
          </w:tcPr>
          <w:p>
            <w:pPr>
              <w:spacing w:after="0" w:before="0"/>
              <w:jc w:val="right"/>
            </w:pPr>
            <w:r/>
            <w:r>
              <w:rPr>
                <w:b w:val="0"/>
                <w:sz w:val="16"/>
              </w:rPr>
              <w:t>0.381</w:t>
            </w:r>
          </w:p>
        </w:tc>
        <w:tc>
          <w:tcPr>
            <w:tcW w:type="dxa" w:w="720"/>
            <w:shd w:val="clear" w:color="auto" w:fill="EEF3F8"/>
          </w:tcPr>
          <w:p>
            <w:pPr>
              <w:spacing w:after="0" w:before="0"/>
              <w:jc w:val="right"/>
            </w:pPr>
            <w:r/>
            <w:r>
              <w:rPr>
                <w:b w:val="0"/>
                <w:sz w:val="16"/>
              </w:rPr>
              <w:t>0.313</w:t>
            </w:r>
          </w:p>
        </w:tc>
        <w:tc>
          <w:tcPr>
            <w:tcW w:type="dxa" w:w="720"/>
            <w:shd w:val="clear" w:color="auto" w:fill="EEF3F8"/>
          </w:tcPr>
          <w:p>
            <w:pPr>
              <w:spacing w:after="0" w:before="0"/>
              <w:jc w:val="right"/>
            </w:pPr>
            <w:r/>
            <w:r>
              <w:rPr>
                <w:b w:val="0"/>
                <w:sz w:val="16"/>
              </w:rPr>
              <w:t>0.344</w:t>
            </w:r>
          </w:p>
        </w:tc>
        <w:tc>
          <w:tcPr>
            <w:tcW w:type="dxa" w:w="720"/>
            <w:shd w:val="clear" w:color="auto" w:fill="EEF3F8"/>
          </w:tcPr>
          <w:p>
            <w:pPr>
              <w:spacing w:after="0" w:before="0"/>
              <w:jc w:val="right"/>
            </w:pPr>
            <w:r/>
            <w:r>
              <w:rPr>
                <w:b w:val="0"/>
                <w:sz w:val="16"/>
              </w:rPr>
              <w:t>0.216</w:t>
            </w:r>
          </w:p>
        </w:tc>
        <w:tc>
          <w:tcPr>
            <w:tcW w:type="dxa" w:w="720"/>
            <w:shd w:val="clear" w:color="auto" w:fill="EEF3F8"/>
          </w:tcPr>
          <w:p>
            <w:pPr>
              <w:spacing w:after="0" w:before="0"/>
              <w:jc w:val="right"/>
            </w:pPr>
            <w:r/>
            <w:r>
              <w:rPr>
                <w:b w:val="0"/>
                <w:sz w:val="16"/>
              </w:rPr>
              <w:t>$1.01</w:t>
            </w:r>
          </w:p>
        </w:tc>
      </w:tr>
      <w:tr>
        <w:tc>
          <w:tcPr>
            <w:tcW w:type="dxa" w:w="1944"/>
          </w:tcPr>
          <w:p>
            <w:pPr>
              <w:spacing w:after="0" w:before="0"/>
              <w:jc w:val="left"/>
            </w:pPr>
            <w:r/>
            <w:r>
              <w:rPr>
                <w:b w:val="0"/>
                <w:sz w:val="16"/>
              </w:rPr>
              <w:t>M5 section top-2</w:t>
            </w:r>
          </w:p>
        </w:tc>
        <w:tc>
          <w:tcPr>
            <w:tcW w:type="dxa" w:w="1224"/>
          </w:tcPr>
          <w:p>
            <w:pPr>
              <w:spacing w:after="0" w:before="0"/>
              <w:jc w:val="left"/>
            </w:pPr>
            <w:r/>
            <w:r>
              <w:rPr>
                <w:b w:val="0"/>
                <w:sz w:val="16"/>
              </w:rPr>
              <w:t>Section</w:t>
            </w:r>
          </w:p>
        </w:tc>
        <w:tc>
          <w:tcPr>
            <w:tcW w:type="dxa" w:w="1512"/>
          </w:tcPr>
          <w:p>
            <w:pPr>
              <w:spacing w:after="0" w:before="0"/>
              <w:jc w:val="left"/>
            </w:pPr>
            <w:r/>
            <w:r>
              <w:rPr>
                <w:b w:val="0"/>
                <w:sz w:val="16"/>
              </w:rPr>
              <w:t>cosine k=2</w:t>
            </w:r>
          </w:p>
        </w:tc>
        <w:tc>
          <w:tcPr>
            <w:tcW w:type="dxa" w:w="576"/>
          </w:tcPr>
          <w:p>
            <w:pPr>
              <w:spacing w:after="0" w:before="0"/>
              <w:jc w:val="right"/>
            </w:pPr>
            <w:r/>
            <w:r>
              <w:rPr>
                <w:b w:val="0"/>
                <w:sz w:val="16"/>
              </w:rPr>
              <w:t>56</w:t>
            </w:r>
          </w:p>
        </w:tc>
        <w:tc>
          <w:tcPr>
            <w:tcW w:type="dxa" w:w="576"/>
          </w:tcPr>
          <w:p>
            <w:pPr>
              <w:spacing w:after="0" w:before="0"/>
              <w:jc w:val="right"/>
            </w:pPr>
            <w:r/>
            <w:r>
              <w:rPr>
                <w:b w:val="0"/>
                <w:sz w:val="16"/>
              </w:rPr>
              <w:t>80</w:t>
            </w:r>
          </w:p>
        </w:tc>
        <w:tc>
          <w:tcPr>
            <w:tcW w:type="dxa" w:w="576"/>
          </w:tcPr>
          <w:p>
            <w:pPr>
              <w:spacing w:after="0" w:before="0"/>
              <w:jc w:val="right"/>
            </w:pPr>
            <w:r/>
            <w:r>
              <w:rPr>
                <w:b w:val="0"/>
                <w:sz w:val="16"/>
              </w:rPr>
              <w:t>123</w:t>
            </w:r>
          </w:p>
        </w:tc>
        <w:tc>
          <w:tcPr>
            <w:tcW w:type="dxa" w:w="720"/>
          </w:tcPr>
          <w:p>
            <w:pPr>
              <w:spacing w:after="0" w:before="0"/>
              <w:jc w:val="right"/>
            </w:pPr>
            <w:r/>
            <w:r>
              <w:rPr>
                <w:b w:val="0"/>
                <w:sz w:val="16"/>
              </w:rPr>
              <w:t>0.412</w:t>
            </w:r>
          </w:p>
        </w:tc>
        <w:tc>
          <w:tcPr>
            <w:tcW w:type="dxa" w:w="720"/>
          </w:tcPr>
          <w:p>
            <w:pPr>
              <w:spacing w:after="0" w:before="0"/>
              <w:jc w:val="right"/>
            </w:pPr>
            <w:r/>
            <w:r>
              <w:rPr>
                <w:b w:val="0"/>
                <w:sz w:val="16"/>
              </w:rPr>
              <w:t>0.313</w:t>
            </w:r>
          </w:p>
        </w:tc>
        <w:tc>
          <w:tcPr>
            <w:tcW w:type="dxa" w:w="720"/>
          </w:tcPr>
          <w:p>
            <w:pPr>
              <w:spacing w:after="0" w:before="0"/>
              <w:jc w:val="right"/>
            </w:pPr>
            <w:r/>
            <w:r>
              <w:rPr>
                <w:b w:val="0"/>
                <w:sz w:val="16"/>
              </w:rPr>
              <w:t>0.356</w:t>
            </w:r>
          </w:p>
        </w:tc>
        <w:tc>
          <w:tcPr>
            <w:tcW w:type="dxa" w:w="720"/>
          </w:tcPr>
          <w:p>
            <w:pPr>
              <w:spacing w:after="0" w:before="0"/>
              <w:jc w:val="right"/>
            </w:pPr>
            <w:r/>
            <w:r>
              <w:rPr>
                <w:b w:val="0"/>
                <w:sz w:val="16"/>
              </w:rPr>
              <w:t>0.221</w:t>
            </w:r>
          </w:p>
        </w:tc>
        <w:tc>
          <w:tcPr>
            <w:tcW w:type="dxa" w:w="720"/>
          </w:tcPr>
          <w:p>
            <w:pPr>
              <w:spacing w:after="0" w:before="0"/>
              <w:jc w:val="right"/>
            </w:pPr>
            <w:r/>
            <w:r>
              <w:rPr>
                <w:b w:val="0"/>
                <w:sz w:val="16"/>
              </w:rPr>
              <w:t>$0.31</w:t>
            </w:r>
          </w:p>
        </w:tc>
      </w:tr>
      <w:tr>
        <w:tc>
          <w:tcPr>
            <w:tcW w:type="dxa" w:w="1944"/>
            <w:shd w:val="clear" w:color="auto" w:fill="EEF3F8"/>
          </w:tcPr>
          <w:p>
            <w:pPr>
              <w:spacing w:after="0" w:before="0"/>
              <w:jc w:val="left"/>
            </w:pPr>
            <w:r/>
            <w:r>
              <w:rPr>
                <w:b w:val="0"/>
                <w:sz w:val="16"/>
              </w:rPr>
              <w:t>M6 section hybrid</w:t>
            </w:r>
          </w:p>
        </w:tc>
        <w:tc>
          <w:tcPr>
            <w:tcW w:type="dxa" w:w="1224"/>
            <w:shd w:val="clear" w:color="auto" w:fill="EEF3F8"/>
          </w:tcPr>
          <w:p>
            <w:pPr>
              <w:spacing w:after="0" w:before="0"/>
              <w:jc w:val="left"/>
            </w:pPr>
            <w:r/>
            <w:r>
              <w:rPr>
                <w:b w:val="0"/>
                <w:sz w:val="16"/>
              </w:rPr>
              <w:t>Section</w:t>
            </w:r>
          </w:p>
        </w:tc>
        <w:tc>
          <w:tcPr>
            <w:tcW w:type="dxa" w:w="1512"/>
            <w:shd w:val="clear" w:color="auto" w:fill="EEF3F8"/>
          </w:tcPr>
          <w:p>
            <w:pPr>
              <w:spacing w:after="0" w:before="0"/>
              <w:jc w:val="left"/>
            </w:pPr>
            <w:r/>
            <w:r>
              <w:rPr>
                <w:b w:val="0"/>
                <w:sz w:val="16"/>
              </w:rPr>
              <w:t>bm25→cos k=3</w:t>
            </w:r>
          </w:p>
        </w:tc>
        <w:tc>
          <w:tcPr>
            <w:tcW w:type="dxa" w:w="576"/>
            <w:shd w:val="clear" w:color="auto" w:fill="EEF3F8"/>
          </w:tcPr>
          <w:p>
            <w:pPr>
              <w:spacing w:after="0" w:before="0"/>
              <w:jc w:val="right"/>
            </w:pPr>
            <w:r/>
            <w:r>
              <w:rPr>
                <w:b w:val="0"/>
                <w:sz w:val="16"/>
              </w:rPr>
              <w:t>68</w:t>
            </w:r>
          </w:p>
        </w:tc>
        <w:tc>
          <w:tcPr>
            <w:tcW w:type="dxa" w:w="576"/>
            <w:shd w:val="clear" w:color="auto" w:fill="EEF3F8"/>
          </w:tcPr>
          <w:p>
            <w:pPr>
              <w:spacing w:after="0" w:before="0"/>
              <w:jc w:val="right"/>
            </w:pPr>
            <w:r/>
            <w:r>
              <w:rPr>
                <w:b w:val="0"/>
                <w:sz w:val="16"/>
              </w:rPr>
              <w:t>97</w:t>
            </w:r>
          </w:p>
        </w:tc>
        <w:tc>
          <w:tcPr>
            <w:tcW w:type="dxa" w:w="576"/>
            <w:shd w:val="clear" w:color="auto" w:fill="EEF3F8"/>
          </w:tcPr>
          <w:p>
            <w:pPr>
              <w:spacing w:after="0" w:before="0"/>
              <w:jc w:val="right"/>
            </w:pPr>
            <w:r/>
            <w:r>
              <w:rPr>
                <w:b w:val="0"/>
                <w:sz w:val="16"/>
              </w:rPr>
              <w:t>111</w:t>
            </w:r>
          </w:p>
        </w:tc>
        <w:tc>
          <w:tcPr>
            <w:tcW w:type="dxa" w:w="720"/>
            <w:shd w:val="clear" w:color="auto" w:fill="EEF3F8"/>
          </w:tcPr>
          <w:p>
            <w:pPr>
              <w:spacing w:after="0" w:before="0"/>
              <w:jc w:val="right"/>
            </w:pPr>
            <w:r/>
            <w:r>
              <w:rPr>
                <w:b w:val="0"/>
                <w:sz w:val="16"/>
              </w:rPr>
              <w:t>0.412</w:t>
            </w:r>
          </w:p>
        </w:tc>
        <w:tc>
          <w:tcPr>
            <w:tcW w:type="dxa" w:w="720"/>
            <w:shd w:val="clear" w:color="auto" w:fill="EEF3F8"/>
          </w:tcPr>
          <w:p>
            <w:pPr>
              <w:spacing w:after="0" w:before="0"/>
              <w:jc w:val="right"/>
            </w:pPr>
            <w:r/>
            <w:r>
              <w:rPr>
                <w:b w:val="0"/>
                <w:sz w:val="16"/>
              </w:rPr>
              <w:t>0.380</w:t>
            </w:r>
          </w:p>
        </w:tc>
        <w:tc>
          <w:tcPr>
            <w:tcW w:type="dxa" w:w="720"/>
            <w:shd w:val="clear" w:color="auto" w:fill="EEF3F8"/>
          </w:tcPr>
          <w:p>
            <w:pPr>
              <w:spacing w:after="0" w:before="0"/>
              <w:jc w:val="right"/>
            </w:pPr>
            <w:r/>
            <w:r>
              <w:rPr>
                <w:b w:val="0"/>
                <w:sz w:val="16"/>
              </w:rPr>
              <w:t>0.395</w:t>
            </w:r>
          </w:p>
        </w:tc>
        <w:tc>
          <w:tcPr>
            <w:tcW w:type="dxa" w:w="720"/>
            <w:shd w:val="clear" w:color="auto" w:fill="EEF3F8"/>
          </w:tcPr>
          <w:p>
            <w:pPr>
              <w:spacing w:after="0" w:before="0"/>
              <w:jc w:val="right"/>
            </w:pPr>
            <w:r/>
            <w:r>
              <w:rPr>
                <w:b w:val="0"/>
                <w:sz w:val="16"/>
              </w:rPr>
              <w:t>0.268</w:t>
            </w:r>
          </w:p>
        </w:tc>
        <w:tc>
          <w:tcPr>
            <w:tcW w:type="dxa" w:w="720"/>
            <w:shd w:val="clear" w:color="auto" w:fill="EEF3F8"/>
          </w:tcPr>
          <w:p>
            <w:pPr>
              <w:spacing w:after="0" w:before="0"/>
              <w:jc w:val="right"/>
            </w:pPr>
            <w:r/>
            <w:r>
              <w:rPr>
                <w:b w:val="0"/>
                <w:sz w:val="16"/>
              </w:rPr>
              <w:t>$0.41</w:t>
            </w:r>
          </w:p>
        </w:tc>
      </w:tr>
      <w:tr>
        <w:tc>
          <w:tcPr>
            <w:tcW w:type="dxa" w:w="1944"/>
          </w:tcPr>
          <w:p>
            <w:pPr>
              <w:spacing w:after="0" w:before="0"/>
              <w:jc w:val="left"/>
            </w:pPr>
            <w:r/>
            <w:r>
              <w:rPr>
                <w:b w:val="0"/>
                <w:sz w:val="16"/>
              </w:rPr>
              <w:t>M7 section hybrid k=5</w:t>
            </w:r>
          </w:p>
        </w:tc>
        <w:tc>
          <w:tcPr>
            <w:tcW w:type="dxa" w:w="1224"/>
          </w:tcPr>
          <w:p>
            <w:pPr>
              <w:spacing w:after="0" w:before="0"/>
              <w:jc w:val="left"/>
            </w:pPr>
            <w:r/>
            <w:r>
              <w:rPr>
                <w:b w:val="0"/>
                <w:sz w:val="16"/>
              </w:rPr>
              <w:t>Section</w:t>
            </w:r>
          </w:p>
        </w:tc>
        <w:tc>
          <w:tcPr>
            <w:tcW w:type="dxa" w:w="1512"/>
          </w:tcPr>
          <w:p>
            <w:pPr>
              <w:spacing w:after="0" w:before="0"/>
              <w:jc w:val="left"/>
            </w:pPr>
            <w:r/>
            <w:r>
              <w:rPr>
                <w:b w:val="0"/>
                <w:sz w:val="16"/>
              </w:rPr>
              <w:t>bm25→cos k=5</w:t>
            </w:r>
          </w:p>
        </w:tc>
        <w:tc>
          <w:tcPr>
            <w:tcW w:type="dxa" w:w="576"/>
          </w:tcPr>
          <w:p>
            <w:pPr>
              <w:spacing w:after="0" w:before="0"/>
              <w:jc w:val="right"/>
            </w:pPr>
            <w:r/>
            <w:r>
              <w:rPr>
                <w:b w:val="0"/>
                <w:sz w:val="16"/>
              </w:rPr>
              <w:t>76</w:t>
            </w:r>
          </w:p>
        </w:tc>
        <w:tc>
          <w:tcPr>
            <w:tcW w:type="dxa" w:w="576"/>
          </w:tcPr>
          <w:p>
            <w:pPr>
              <w:spacing w:after="0" w:before="0"/>
              <w:jc w:val="right"/>
            </w:pPr>
            <w:r/>
            <w:r>
              <w:rPr>
                <w:b w:val="0"/>
                <w:sz w:val="16"/>
              </w:rPr>
              <w:t>131</w:t>
            </w:r>
          </w:p>
        </w:tc>
        <w:tc>
          <w:tcPr>
            <w:tcW w:type="dxa" w:w="576"/>
          </w:tcPr>
          <w:p>
            <w:pPr>
              <w:spacing w:after="0" w:before="0"/>
              <w:jc w:val="right"/>
            </w:pPr>
            <w:r/>
            <w:r>
              <w:rPr>
                <w:b w:val="0"/>
                <w:sz w:val="16"/>
              </w:rPr>
              <w:t>103</w:t>
            </w:r>
          </w:p>
        </w:tc>
        <w:tc>
          <w:tcPr>
            <w:tcW w:type="dxa" w:w="720"/>
          </w:tcPr>
          <w:p>
            <w:pPr>
              <w:spacing w:after="0" w:before="0"/>
              <w:jc w:val="right"/>
            </w:pPr>
            <w:r/>
            <w:r>
              <w:rPr>
                <w:b w:val="0"/>
                <w:sz w:val="16"/>
              </w:rPr>
              <w:t>0.367</w:t>
            </w:r>
          </w:p>
        </w:tc>
        <w:tc>
          <w:tcPr>
            <w:tcW w:type="dxa" w:w="720"/>
          </w:tcPr>
          <w:p>
            <w:pPr>
              <w:spacing w:after="0" w:before="0"/>
              <w:jc w:val="right"/>
            </w:pPr>
            <w:r/>
            <w:r>
              <w:rPr>
                <w:b w:val="0"/>
                <w:sz w:val="16"/>
              </w:rPr>
              <w:t>0.425</w:t>
            </w:r>
          </w:p>
        </w:tc>
        <w:tc>
          <w:tcPr>
            <w:tcW w:type="dxa" w:w="720"/>
          </w:tcPr>
          <w:p>
            <w:pPr>
              <w:spacing w:after="0" w:before="0"/>
              <w:jc w:val="right"/>
            </w:pPr>
            <w:r/>
            <w:r>
              <w:rPr>
                <w:b w:val="0"/>
                <w:sz w:val="16"/>
              </w:rPr>
              <w:t>0.394</w:t>
            </w:r>
          </w:p>
        </w:tc>
        <w:tc>
          <w:tcPr>
            <w:tcW w:type="dxa" w:w="720"/>
          </w:tcPr>
          <w:p>
            <w:pPr>
              <w:spacing w:after="0" w:before="0"/>
              <w:jc w:val="right"/>
            </w:pPr>
            <w:r/>
            <w:r>
              <w:rPr>
                <w:b w:val="0"/>
                <w:sz w:val="16"/>
              </w:rPr>
              <w:t>0.290</w:t>
            </w:r>
          </w:p>
        </w:tc>
        <w:tc>
          <w:tcPr>
            <w:tcW w:type="dxa" w:w="720"/>
          </w:tcPr>
          <w:p>
            <w:pPr>
              <w:spacing w:after="0" w:before="0"/>
              <w:jc w:val="right"/>
            </w:pPr>
            <w:r/>
            <w:r>
              <w:rPr>
                <w:b w:val="0"/>
                <w:sz w:val="16"/>
              </w:rPr>
              <w:t>$0.58</w:t>
            </w:r>
          </w:p>
        </w:tc>
      </w:tr>
    </w:tbl>
    <w:p>
      <w:pPr>
        <w:spacing w:after="80"/>
      </w:pPr>
    </w:p>
    <w:p>
      <w:pPr>
        <w:keepNext/>
        <w:spacing w:after="60"/>
      </w:pPr>
      <w:r>
        <w:rPr>
          <w:b/>
          <w:color w:val="1F4E79"/>
          <w:sz w:val="19"/>
        </w:rPr>
        <w:t>Table B.2  Selected arms from the embedder × retrieval ablation (14 arms) and the rank-fusion sweep (10 arms). 6 contracts, GPT-5.4.</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056"/>
        <w:gridCol w:w="1056"/>
        <w:gridCol w:w="1056"/>
        <w:gridCol w:w="1056"/>
        <w:gridCol w:w="1056"/>
        <w:gridCol w:w="1056"/>
        <w:gridCol w:w="1056"/>
        <w:gridCol w:w="1056"/>
        <w:gridCol w:w="1056"/>
      </w:tblGrid>
      <w:tr>
        <w:trPr>
          <w:tblHeader w:val="true"/>
        </w:trPr>
        <w:tc>
          <w:tcPr>
            <w:tcW w:type="dxa" w:w="2304"/>
            <w:shd w:val="clear" w:color="auto" w:fill="1F4E79"/>
          </w:tcPr>
          <w:p>
            <w:pPr>
              <w:spacing w:after="0" w:before="0"/>
              <w:jc w:val="left"/>
            </w:pPr>
            <w:r/>
            <w:r>
              <w:rPr>
                <w:b/>
                <w:color w:val="FFFFFF"/>
                <w:sz w:val="16"/>
              </w:rPr>
              <w:t>Arm</w:t>
            </w:r>
          </w:p>
        </w:tc>
        <w:tc>
          <w:tcPr>
            <w:tcW w:type="dxa" w:w="1080"/>
            <w:shd w:val="clear" w:color="auto" w:fill="1F4E79"/>
          </w:tcPr>
          <w:p>
            <w:pPr>
              <w:spacing w:after="0" w:before="0"/>
              <w:jc w:val="left"/>
            </w:pPr>
            <w:r/>
            <w:r>
              <w:rPr>
                <w:b/>
                <w:color w:val="FFFFFF"/>
                <w:sz w:val="16"/>
              </w:rPr>
              <w:t>Embedder</w:t>
            </w:r>
          </w:p>
        </w:tc>
        <w:tc>
          <w:tcPr>
            <w:tcW w:type="dxa" w:w="792"/>
            <w:shd w:val="clear" w:color="auto" w:fill="1F4E79"/>
          </w:tcPr>
          <w:p>
            <w:pPr>
              <w:spacing w:after="0" w:before="0"/>
              <w:jc w:val="right"/>
            </w:pPr>
            <w:r/>
            <w:r>
              <w:rPr>
                <w:b/>
                <w:color w:val="FFFFFF"/>
                <w:sz w:val="16"/>
              </w:rPr>
              <w:t>P</w:t>
            </w:r>
          </w:p>
        </w:tc>
        <w:tc>
          <w:tcPr>
            <w:tcW w:type="dxa" w:w="792"/>
            <w:shd w:val="clear" w:color="auto" w:fill="1F4E79"/>
          </w:tcPr>
          <w:p>
            <w:pPr>
              <w:spacing w:after="0" w:before="0"/>
              <w:jc w:val="right"/>
            </w:pPr>
            <w:r/>
            <w:r>
              <w:rPr>
                <w:b/>
                <w:color w:val="FFFFFF"/>
                <w:sz w:val="16"/>
              </w:rPr>
              <w:t>R</w:t>
            </w:r>
          </w:p>
        </w:tc>
        <w:tc>
          <w:tcPr>
            <w:tcW w:type="dxa" w:w="792"/>
            <w:shd w:val="clear" w:color="auto" w:fill="1F4E79"/>
          </w:tcPr>
          <w:p>
            <w:pPr>
              <w:spacing w:after="0" w:before="0"/>
              <w:jc w:val="right"/>
            </w:pPr>
            <w:r/>
            <w:r>
              <w:rPr>
                <w:b/>
                <w:color w:val="FFFFFF"/>
                <w:sz w:val="16"/>
              </w:rPr>
              <w:t>F1</w:t>
            </w:r>
          </w:p>
        </w:tc>
        <w:tc>
          <w:tcPr>
            <w:tcW w:type="dxa" w:w="864"/>
            <w:shd w:val="clear" w:color="auto" w:fill="1F4E79"/>
          </w:tcPr>
          <w:p>
            <w:pPr>
              <w:spacing w:after="0" w:before="0"/>
              <w:jc w:val="right"/>
            </w:pPr>
            <w:r/>
            <w:r>
              <w:rPr>
                <w:b/>
                <w:color w:val="FFFFFF"/>
                <w:sz w:val="16"/>
              </w:rPr>
              <w:t>AUPR</w:t>
            </w:r>
          </w:p>
        </w:tc>
        <w:tc>
          <w:tcPr>
            <w:tcW w:type="dxa" w:w="936"/>
            <w:shd w:val="clear" w:color="auto" w:fill="1F4E79"/>
          </w:tcPr>
          <w:p>
            <w:pPr>
              <w:spacing w:after="0" w:before="0"/>
              <w:jc w:val="right"/>
            </w:pPr>
            <w:r/>
            <w:r>
              <w:rPr>
                <w:b/>
                <w:color w:val="FFFFFF"/>
                <w:sz w:val="16"/>
              </w:rPr>
              <w:t>Jac.avg</w:t>
            </w:r>
          </w:p>
        </w:tc>
        <w:tc>
          <w:tcPr>
            <w:tcW w:type="dxa" w:w="792"/>
            <w:shd w:val="clear" w:color="auto" w:fill="1F4E79"/>
          </w:tcPr>
          <w:p>
            <w:pPr>
              <w:spacing w:after="0" w:before="0"/>
              <w:jc w:val="right"/>
            </w:pPr>
            <w:r/>
            <w:r>
              <w:rPr>
                <w:b/>
                <w:color w:val="FFFFFF"/>
                <w:sz w:val="16"/>
              </w:rPr>
              <w:t>R@k</w:t>
            </w:r>
          </w:p>
        </w:tc>
        <w:tc>
          <w:tcPr>
            <w:tcW w:type="dxa" w:w="864"/>
            <w:shd w:val="clear" w:color="auto" w:fill="1F4E79"/>
          </w:tcPr>
          <w:p>
            <w:pPr>
              <w:spacing w:after="0" w:before="0"/>
              <w:jc w:val="right"/>
            </w:pPr>
            <w:r/>
            <w:r>
              <w:rPr>
                <w:b/>
                <w:color w:val="FFFFFF"/>
                <w:sz w:val="16"/>
              </w:rPr>
              <w:t>Cost</w:t>
            </w:r>
          </w:p>
        </w:tc>
      </w:tr>
      <w:tr>
        <w:tc>
          <w:tcPr>
            <w:tcW w:type="dxa" w:w="2304"/>
          </w:tcPr>
          <w:p>
            <w:pPr>
              <w:spacing w:after="0" w:before="0"/>
              <w:jc w:val="left"/>
            </w:pPr>
            <w:r/>
            <w:r>
              <w:rPr>
                <w:b w:val="0"/>
                <w:sz w:val="16"/>
              </w:rPr>
              <w:t>bm25_top5</w:t>
            </w:r>
          </w:p>
        </w:tc>
        <w:tc>
          <w:tcPr>
            <w:tcW w:type="dxa" w:w="1080"/>
          </w:tcPr>
          <w:p>
            <w:pPr>
              <w:spacing w:after="0" w:before="0"/>
              <w:jc w:val="left"/>
            </w:pPr>
            <w:r/>
            <w:r>
              <w:rPr>
                <w:b w:val="0"/>
                <w:sz w:val="16"/>
              </w:rPr>
              <w:t>lexical</w:t>
            </w:r>
          </w:p>
        </w:tc>
        <w:tc>
          <w:tcPr>
            <w:tcW w:type="dxa" w:w="792"/>
          </w:tcPr>
          <w:p>
            <w:pPr>
              <w:spacing w:after="0" w:before="0"/>
              <w:jc w:val="right"/>
            </w:pPr>
            <w:r/>
            <w:r>
              <w:rPr>
                <w:b w:val="0"/>
                <w:sz w:val="16"/>
              </w:rPr>
              <w:t>0.365</w:t>
            </w:r>
          </w:p>
        </w:tc>
        <w:tc>
          <w:tcPr>
            <w:tcW w:type="dxa" w:w="792"/>
          </w:tcPr>
          <w:p>
            <w:pPr>
              <w:spacing w:after="0" w:before="0"/>
              <w:jc w:val="right"/>
            </w:pPr>
            <w:r/>
            <w:r>
              <w:rPr>
                <w:b w:val="0"/>
                <w:sz w:val="16"/>
              </w:rPr>
              <w:t>0.408</w:t>
            </w:r>
          </w:p>
        </w:tc>
        <w:tc>
          <w:tcPr>
            <w:tcW w:type="dxa" w:w="792"/>
          </w:tcPr>
          <w:p>
            <w:pPr>
              <w:spacing w:after="0" w:before="0"/>
              <w:jc w:val="right"/>
            </w:pPr>
            <w:r/>
            <w:r>
              <w:rPr>
                <w:b w:val="0"/>
                <w:sz w:val="16"/>
              </w:rPr>
              <w:t>0.385</w:t>
            </w:r>
          </w:p>
        </w:tc>
        <w:tc>
          <w:tcPr>
            <w:tcW w:type="dxa" w:w="864"/>
          </w:tcPr>
          <w:p>
            <w:pPr>
              <w:spacing w:after="0" w:before="0"/>
              <w:jc w:val="right"/>
            </w:pPr>
            <w:r/>
            <w:r>
              <w:rPr>
                <w:b w:val="0"/>
                <w:sz w:val="16"/>
              </w:rPr>
              <w:t>0.278</w:t>
            </w:r>
          </w:p>
        </w:tc>
        <w:tc>
          <w:tcPr>
            <w:tcW w:type="dxa" w:w="936"/>
          </w:tcPr>
          <w:p>
            <w:pPr>
              <w:spacing w:after="0" w:before="0"/>
              <w:jc w:val="right"/>
            </w:pPr>
            <w:r/>
            <w:r>
              <w:rPr>
                <w:b w:val="0"/>
                <w:sz w:val="16"/>
              </w:rPr>
              <w:t>0.455</w:t>
            </w:r>
          </w:p>
        </w:tc>
        <w:tc>
          <w:tcPr>
            <w:tcW w:type="dxa" w:w="792"/>
          </w:tcPr>
          <w:p>
            <w:pPr>
              <w:spacing w:after="0" w:before="0"/>
              <w:jc w:val="right"/>
            </w:pPr>
            <w:r/>
            <w:r>
              <w:rPr>
                <w:b w:val="0"/>
                <w:sz w:val="16"/>
              </w:rPr>
              <w:t>0.655</w:t>
            </w:r>
          </w:p>
        </w:tc>
        <w:tc>
          <w:tcPr>
            <w:tcW w:type="dxa" w:w="864"/>
          </w:tcPr>
          <w:p>
            <w:pPr>
              <w:spacing w:after="0" w:before="0"/>
              <w:jc w:val="right"/>
            </w:pPr>
            <w:r/>
            <w:r>
              <w:rPr>
                <w:b w:val="0"/>
                <w:sz w:val="16"/>
              </w:rPr>
              <w:t>$0.574</w:t>
            </w:r>
          </w:p>
        </w:tc>
      </w:tr>
      <w:tr>
        <w:tc>
          <w:tcPr>
            <w:tcW w:type="dxa" w:w="2304"/>
            <w:shd w:val="clear" w:color="auto" w:fill="EEF3F8"/>
          </w:tcPr>
          <w:p>
            <w:pPr>
              <w:spacing w:after="0" w:before="0"/>
              <w:jc w:val="left"/>
            </w:pPr>
            <w:r/>
            <w:r>
              <w:rPr>
                <w:b w:val="0"/>
                <w:sz w:val="16"/>
              </w:rPr>
              <w:t>bm25_top10</w:t>
            </w:r>
          </w:p>
        </w:tc>
        <w:tc>
          <w:tcPr>
            <w:tcW w:type="dxa" w:w="1080"/>
            <w:shd w:val="clear" w:color="auto" w:fill="EEF3F8"/>
          </w:tcPr>
          <w:p>
            <w:pPr>
              <w:spacing w:after="0" w:before="0"/>
              <w:jc w:val="left"/>
            </w:pPr>
            <w:r/>
            <w:r>
              <w:rPr>
                <w:b w:val="0"/>
                <w:sz w:val="16"/>
              </w:rPr>
              <w:t>lexical</w:t>
            </w:r>
          </w:p>
        </w:tc>
        <w:tc>
          <w:tcPr>
            <w:tcW w:type="dxa" w:w="792"/>
            <w:shd w:val="clear" w:color="auto" w:fill="EEF3F8"/>
          </w:tcPr>
          <w:p>
            <w:pPr>
              <w:spacing w:after="0" w:before="0"/>
              <w:jc w:val="right"/>
            </w:pPr>
            <w:r/>
            <w:r>
              <w:rPr>
                <w:b w:val="0"/>
                <w:sz w:val="16"/>
              </w:rPr>
              <w:t>0.341</w:t>
            </w:r>
          </w:p>
        </w:tc>
        <w:tc>
          <w:tcPr>
            <w:tcW w:type="dxa" w:w="792"/>
            <w:shd w:val="clear" w:color="auto" w:fill="EEF3F8"/>
          </w:tcPr>
          <w:p>
            <w:pPr>
              <w:spacing w:after="0" w:before="0"/>
              <w:jc w:val="right"/>
            </w:pPr>
            <w:r/>
            <w:r>
              <w:rPr>
                <w:b w:val="0"/>
                <w:sz w:val="16"/>
              </w:rPr>
              <w:t>0.486</w:t>
            </w:r>
          </w:p>
        </w:tc>
        <w:tc>
          <w:tcPr>
            <w:tcW w:type="dxa" w:w="792"/>
            <w:shd w:val="clear" w:color="auto" w:fill="EEF3F8"/>
          </w:tcPr>
          <w:p>
            <w:pPr>
              <w:spacing w:after="0" w:before="0"/>
              <w:jc w:val="right"/>
            </w:pPr>
            <w:r/>
            <w:r>
              <w:rPr>
                <w:b w:val="0"/>
                <w:sz w:val="16"/>
              </w:rPr>
              <w:t>0.401</w:t>
            </w:r>
          </w:p>
        </w:tc>
        <w:tc>
          <w:tcPr>
            <w:tcW w:type="dxa" w:w="864"/>
            <w:shd w:val="clear" w:color="auto" w:fill="EEF3F8"/>
          </w:tcPr>
          <w:p>
            <w:pPr>
              <w:spacing w:after="0" w:before="0"/>
              <w:jc w:val="right"/>
            </w:pPr>
            <w:r/>
            <w:r>
              <w:rPr>
                <w:b w:val="0"/>
                <w:sz w:val="16"/>
              </w:rPr>
              <w:t>0.326</w:t>
            </w:r>
          </w:p>
        </w:tc>
        <w:tc>
          <w:tcPr>
            <w:tcW w:type="dxa" w:w="936"/>
            <w:shd w:val="clear" w:color="auto" w:fill="EEF3F8"/>
          </w:tcPr>
          <w:p>
            <w:pPr>
              <w:spacing w:after="0" w:before="0"/>
              <w:jc w:val="right"/>
            </w:pPr>
            <w:r/>
            <w:r>
              <w:rPr>
                <w:b w:val="0"/>
                <w:sz w:val="16"/>
              </w:rPr>
              <w:t>0.535</w:t>
            </w:r>
          </w:p>
        </w:tc>
        <w:tc>
          <w:tcPr>
            <w:tcW w:type="dxa" w:w="792"/>
            <w:shd w:val="clear" w:color="auto" w:fill="EEF3F8"/>
          </w:tcPr>
          <w:p>
            <w:pPr>
              <w:spacing w:after="0" w:before="0"/>
              <w:jc w:val="right"/>
            </w:pPr>
            <w:r/>
            <w:r>
              <w:rPr>
                <w:b w:val="0"/>
                <w:sz w:val="16"/>
              </w:rPr>
              <w:t>0.802</w:t>
            </w:r>
          </w:p>
        </w:tc>
        <w:tc>
          <w:tcPr>
            <w:tcW w:type="dxa" w:w="864"/>
            <w:shd w:val="clear" w:color="auto" w:fill="EEF3F8"/>
          </w:tcPr>
          <w:p>
            <w:pPr>
              <w:spacing w:after="0" w:before="0"/>
              <w:jc w:val="right"/>
            </w:pPr>
            <w:r/>
            <w:r>
              <w:rPr>
                <w:b w:val="0"/>
                <w:sz w:val="16"/>
              </w:rPr>
              <w:t>$0.997</w:t>
            </w:r>
          </w:p>
        </w:tc>
      </w:tr>
      <w:tr>
        <w:tc>
          <w:tcPr>
            <w:tcW w:type="dxa" w:w="2304"/>
          </w:tcPr>
          <w:p>
            <w:pPr>
              <w:spacing w:after="0" w:before="0"/>
              <w:jc w:val="left"/>
            </w:pPr>
            <w:r/>
            <w:r>
              <w:rPr>
                <w:b w:val="0"/>
                <w:sz w:val="16"/>
              </w:rPr>
              <w:t>openai_cosine_top5</w:t>
            </w:r>
          </w:p>
        </w:tc>
        <w:tc>
          <w:tcPr>
            <w:tcW w:type="dxa" w:w="1080"/>
          </w:tcPr>
          <w:p>
            <w:pPr>
              <w:spacing w:after="0" w:before="0"/>
              <w:jc w:val="left"/>
            </w:pPr>
            <w:r/>
            <w:r>
              <w:rPr>
                <w:b w:val="0"/>
                <w:sz w:val="16"/>
              </w:rPr>
              <w:t>OpenAI</w:t>
            </w:r>
          </w:p>
        </w:tc>
        <w:tc>
          <w:tcPr>
            <w:tcW w:type="dxa" w:w="792"/>
          </w:tcPr>
          <w:p>
            <w:pPr>
              <w:spacing w:after="0" w:before="0"/>
              <w:jc w:val="right"/>
            </w:pPr>
            <w:r/>
            <w:r>
              <w:rPr>
                <w:b w:val="0"/>
                <w:sz w:val="16"/>
              </w:rPr>
              <w:t>0.376</w:t>
            </w:r>
          </w:p>
        </w:tc>
        <w:tc>
          <w:tcPr>
            <w:tcW w:type="dxa" w:w="792"/>
          </w:tcPr>
          <w:p>
            <w:pPr>
              <w:spacing w:after="0" w:before="0"/>
              <w:jc w:val="right"/>
            </w:pPr>
            <w:r/>
            <w:r>
              <w:rPr>
                <w:b w:val="0"/>
                <w:sz w:val="16"/>
              </w:rPr>
              <w:t>0.441</w:t>
            </w:r>
          </w:p>
        </w:tc>
        <w:tc>
          <w:tcPr>
            <w:tcW w:type="dxa" w:w="792"/>
          </w:tcPr>
          <w:p>
            <w:pPr>
              <w:spacing w:after="0" w:before="0"/>
              <w:jc w:val="right"/>
            </w:pPr>
            <w:r/>
            <w:r>
              <w:rPr>
                <w:b w:val="0"/>
                <w:sz w:val="16"/>
              </w:rPr>
              <w:t>0.406</w:t>
            </w:r>
          </w:p>
        </w:tc>
        <w:tc>
          <w:tcPr>
            <w:tcW w:type="dxa" w:w="864"/>
          </w:tcPr>
          <w:p>
            <w:pPr>
              <w:spacing w:after="0" w:before="0"/>
              <w:jc w:val="right"/>
            </w:pPr>
            <w:r/>
            <w:r>
              <w:rPr>
                <w:b w:val="0"/>
                <w:sz w:val="16"/>
              </w:rPr>
              <w:t>0.304</w:t>
            </w:r>
          </w:p>
        </w:tc>
        <w:tc>
          <w:tcPr>
            <w:tcW w:type="dxa" w:w="936"/>
          </w:tcPr>
          <w:p>
            <w:pPr>
              <w:spacing w:after="0" w:before="0"/>
              <w:jc w:val="right"/>
            </w:pPr>
            <w:r/>
            <w:r>
              <w:rPr>
                <w:b w:val="0"/>
                <w:sz w:val="16"/>
              </w:rPr>
              <w:t>0.513</w:t>
            </w:r>
          </w:p>
        </w:tc>
        <w:tc>
          <w:tcPr>
            <w:tcW w:type="dxa" w:w="792"/>
          </w:tcPr>
          <w:p>
            <w:pPr>
              <w:spacing w:after="0" w:before="0"/>
              <w:jc w:val="right"/>
            </w:pPr>
            <w:r/>
            <w:r>
              <w:rPr>
                <w:b w:val="0"/>
                <w:sz w:val="16"/>
              </w:rPr>
              <w:t>0.661</w:t>
            </w:r>
          </w:p>
        </w:tc>
        <w:tc>
          <w:tcPr>
            <w:tcW w:type="dxa" w:w="864"/>
          </w:tcPr>
          <w:p>
            <w:pPr>
              <w:spacing w:after="0" w:before="0"/>
              <w:jc w:val="right"/>
            </w:pPr>
            <w:r/>
            <w:r>
              <w:rPr>
                <w:b w:val="0"/>
                <w:sz w:val="16"/>
              </w:rPr>
              <w:t>$0.571</w:t>
            </w:r>
          </w:p>
        </w:tc>
      </w:tr>
      <w:tr>
        <w:tc>
          <w:tcPr>
            <w:tcW w:type="dxa" w:w="2304"/>
            <w:shd w:val="clear" w:color="auto" w:fill="EEF3F8"/>
          </w:tcPr>
          <w:p>
            <w:pPr>
              <w:spacing w:after="0" w:before="0"/>
              <w:jc w:val="left"/>
            </w:pPr>
            <w:r/>
            <w:r>
              <w:rPr>
                <w:b w:val="0"/>
                <w:sz w:val="16"/>
              </w:rPr>
              <w:t>openai_cosine_top8</w:t>
            </w:r>
          </w:p>
        </w:tc>
        <w:tc>
          <w:tcPr>
            <w:tcW w:type="dxa" w:w="1080"/>
            <w:shd w:val="clear" w:color="auto" w:fill="EEF3F8"/>
          </w:tcPr>
          <w:p>
            <w:pPr>
              <w:spacing w:after="0" w:before="0"/>
              <w:jc w:val="left"/>
            </w:pPr>
            <w:r/>
            <w:r>
              <w:rPr>
                <w:b w:val="0"/>
                <w:sz w:val="16"/>
              </w:rPr>
              <w:t>OpenAI</w:t>
            </w:r>
          </w:p>
        </w:tc>
        <w:tc>
          <w:tcPr>
            <w:tcW w:type="dxa" w:w="792"/>
            <w:shd w:val="clear" w:color="auto" w:fill="EEF3F8"/>
          </w:tcPr>
          <w:p>
            <w:pPr>
              <w:spacing w:after="0" w:before="0"/>
              <w:jc w:val="right"/>
            </w:pPr>
            <w:r/>
            <w:r>
              <w:rPr>
                <w:b w:val="0"/>
                <w:sz w:val="16"/>
              </w:rPr>
              <w:t>0.343</w:t>
            </w:r>
          </w:p>
        </w:tc>
        <w:tc>
          <w:tcPr>
            <w:tcW w:type="dxa" w:w="792"/>
            <w:shd w:val="clear" w:color="auto" w:fill="EEF3F8"/>
          </w:tcPr>
          <w:p>
            <w:pPr>
              <w:spacing w:after="0" w:before="0"/>
              <w:jc w:val="right"/>
            </w:pPr>
            <w:r/>
            <w:r>
              <w:rPr>
                <w:b w:val="0"/>
                <w:sz w:val="16"/>
              </w:rPr>
              <w:t>0.464</w:t>
            </w:r>
          </w:p>
        </w:tc>
        <w:tc>
          <w:tcPr>
            <w:tcW w:type="dxa" w:w="792"/>
            <w:shd w:val="clear" w:color="auto" w:fill="EEF3F8"/>
          </w:tcPr>
          <w:p>
            <w:pPr>
              <w:spacing w:after="0" w:before="0"/>
              <w:jc w:val="right"/>
            </w:pPr>
            <w:r/>
            <w:r>
              <w:rPr>
                <w:b w:val="0"/>
                <w:sz w:val="16"/>
              </w:rPr>
              <w:t>0.394</w:t>
            </w:r>
          </w:p>
        </w:tc>
        <w:tc>
          <w:tcPr>
            <w:tcW w:type="dxa" w:w="864"/>
            <w:shd w:val="clear" w:color="auto" w:fill="EEF3F8"/>
          </w:tcPr>
          <w:p>
            <w:pPr>
              <w:spacing w:after="0" w:before="0"/>
              <w:jc w:val="right"/>
            </w:pPr>
            <w:r/>
            <w:r>
              <w:rPr>
                <w:b w:val="0"/>
                <w:sz w:val="16"/>
              </w:rPr>
              <w:t>0.311</w:t>
            </w:r>
          </w:p>
        </w:tc>
        <w:tc>
          <w:tcPr>
            <w:tcW w:type="dxa" w:w="936"/>
            <w:shd w:val="clear" w:color="auto" w:fill="EEF3F8"/>
          </w:tcPr>
          <w:p>
            <w:pPr>
              <w:spacing w:after="0" w:before="0"/>
              <w:jc w:val="right"/>
            </w:pPr>
            <w:r/>
            <w:r>
              <w:rPr>
                <w:b w:val="0"/>
                <w:sz w:val="16"/>
              </w:rPr>
              <w:t>0.533</w:t>
            </w:r>
          </w:p>
        </w:tc>
        <w:tc>
          <w:tcPr>
            <w:tcW w:type="dxa" w:w="792"/>
            <w:shd w:val="clear" w:color="auto" w:fill="EEF3F8"/>
          </w:tcPr>
          <w:p>
            <w:pPr>
              <w:spacing w:after="0" w:before="0"/>
              <w:jc w:val="right"/>
            </w:pPr>
            <w:r/>
            <w:r>
              <w:rPr>
                <w:b w:val="0"/>
                <w:sz w:val="16"/>
              </w:rPr>
              <w:t>0.763</w:t>
            </w:r>
          </w:p>
        </w:tc>
        <w:tc>
          <w:tcPr>
            <w:tcW w:type="dxa" w:w="864"/>
            <w:shd w:val="clear" w:color="auto" w:fill="EEF3F8"/>
          </w:tcPr>
          <w:p>
            <w:pPr>
              <w:spacing w:after="0" w:before="0"/>
              <w:jc w:val="right"/>
            </w:pPr>
            <w:r/>
            <w:r>
              <w:rPr>
                <w:b w:val="0"/>
                <w:sz w:val="16"/>
              </w:rPr>
              <w:t>$0.816</w:t>
            </w:r>
          </w:p>
        </w:tc>
      </w:tr>
      <w:tr>
        <w:tc>
          <w:tcPr>
            <w:tcW w:type="dxa" w:w="2304"/>
          </w:tcPr>
          <w:p>
            <w:pPr>
              <w:spacing w:after="0" w:before="0"/>
              <w:jc w:val="left"/>
            </w:pPr>
            <w:r/>
            <w:r>
              <w:rPr>
                <w:b w:val="0"/>
                <w:sz w:val="16"/>
              </w:rPr>
              <w:t>openai_hybrid_cos8</w:t>
            </w:r>
          </w:p>
        </w:tc>
        <w:tc>
          <w:tcPr>
            <w:tcW w:type="dxa" w:w="1080"/>
          </w:tcPr>
          <w:p>
            <w:pPr>
              <w:spacing w:after="0" w:before="0"/>
              <w:jc w:val="left"/>
            </w:pPr>
            <w:r/>
            <w:r>
              <w:rPr>
                <w:b w:val="0"/>
                <w:sz w:val="16"/>
              </w:rPr>
              <w:t>OpenAI</w:t>
            </w:r>
          </w:p>
        </w:tc>
        <w:tc>
          <w:tcPr>
            <w:tcW w:type="dxa" w:w="792"/>
          </w:tcPr>
          <w:p>
            <w:pPr>
              <w:spacing w:after="0" w:before="0"/>
              <w:jc w:val="right"/>
            </w:pPr>
            <w:r/>
            <w:r>
              <w:rPr>
                <w:b w:val="0"/>
                <w:sz w:val="16"/>
              </w:rPr>
              <w:t>0.370</w:t>
            </w:r>
          </w:p>
        </w:tc>
        <w:tc>
          <w:tcPr>
            <w:tcW w:type="dxa" w:w="792"/>
          </w:tcPr>
          <w:p>
            <w:pPr>
              <w:spacing w:after="0" w:before="0"/>
              <w:jc w:val="right"/>
            </w:pPr>
            <w:r/>
            <w:r>
              <w:rPr>
                <w:b w:val="0"/>
                <w:sz w:val="16"/>
              </w:rPr>
              <w:t>0.503</w:t>
            </w:r>
          </w:p>
        </w:tc>
        <w:tc>
          <w:tcPr>
            <w:tcW w:type="dxa" w:w="792"/>
          </w:tcPr>
          <w:p>
            <w:pPr>
              <w:spacing w:after="0" w:before="0"/>
              <w:jc w:val="right"/>
            </w:pPr>
            <w:r/>
            <w:r>
              <w:rPr>
                <w:b w:val="0"/>
                <w:sz w:val="16"/>
              </w:rPr>
              <w:t>0.426</w:t>
            </w:r>
          </w:p>
        </w:tc>
        <w:tc>
          <w:tcPr>
            <w:tcW w:type="dxa" w:w="864"/>
          </w:tcPr>
          <w:p>
            <w:pPr>
              <w:spacing w:after="0" w:before="0"/>
              <w:jc w:val="right"/>
            </w:pPr>
            <w:r/>
            <w:r>
              <w:rPr>
                <w:b w:val="0"/>
                <w:sz w:val="16"/>
              </w:rPr>
              <w:t>0.344</w:t>
            </w:r>
          </w:p>
        </w:tc>
        <w:tc>
          <w:tcPr>
            <w:tcW w:type="dxa" w:w="936"/>
          </w:tcPr>
          <w:p>
            <w:pPr>
              <w:spacing w:after="0" w:before="0"/>
              <w:jc w:val="right"/>
            </w:pPr>
            <w:r/>
            <w:r>
              <w:rPr>
                <w:b w:val="0"/>
                <w:sz w:val="16"/>
              </w:rPr>
              <w:t>0.525</w:t>
            </w:r>
          </w:p>
        </w:tc>
        <w:tc>
          <w:tcPr>
            <w:tcW w:type="dxa" w:w="792"/>
          </w:tcPr>
          <w:p>
            <w:pPr>
              <w:spacing w:after="0" w:before="0"/>
              <w:jc w:val="right"/>
            </w:pPr>
            <w:r/>
            <w:r>
              <w:rPr>
                <w:b w:val="0"/>
                <w:sz w:val="16"/>
              </w:rPr>
              <w:t>0.768</w:t>
            </w:r>
          </w:p>
        </w:tc>
        <w:tc>
          <w:tcPr>
            <w:tcW w:type="dxa" w:w="864"/>
          </w:tcPr>
          <w:p>
            <w:pPr>
              <w:spacing w:after="0" w:before="0"/>
              <w:jc w:val="right"/>
            </w:pPr>
            <w:r/>
            <w:r>
              <w:rPr>
                <w:b w:val="0"/>
                <w:sz w:val="16"/>
              </w:rPr>
              <w:t>$0.834</w:t>
            </w:r>
          </w:p>
        </w:tc>
      </w:tr>
      <w:tr>
        <w:tc>
          <w:tcPr>
            <w:tcW w:type="dxa" w:w="2304"/>
            <w:shd w:val="clear" w:color="auto" w:fill="EEF3F8"/>
          </w:tcPr>
          <w:p>
            <w:pPr>
              <w:spacing w:after="0" w:before="0"/>
              <w:jc w:val="left"/>
            </w:pPr>
            <w:r/>
            <w:r>
              <w:rPr>
                <w:b w:val="0"/>
                <w:sz w:val="16"/>
              </w:rPr>
              <w:t>qwen3_cosine_top5</w:t>
            </w:r>
          </w:p>
        </w:tc>
        <w:tc>
          <w:tcPr>
            <w:tcW w:type="dxa" w:w="1080"/>
            <w:shd w:val="clear" w:color="auto" w:fill="EEF3F8"/>
          </w:tcPr>
          <w:p>
            <w:pPr>
              <w:spacing w:after="0" w:before="0"/>
              <w:jc w:val="left"/>
            </w:pPr>
            <w:r/>
            <w:r>
              <w:rPr>
                <w:b w:val="0"/>
                <w:sz w:val="16"/>
              </w:rPr>
              <w:t>qwen3</w:t>
            </w:r>
          </w:p>
        </w:tc>
        <w:tc>
          <w:tcPr>
            <w:tcW w:type="dxa" w:w="792"/>
            <w:shd w:val="clear" w:color="auto" w:fill="EEF3F8"/>
          </w:tcPr>
          <w:p>
            <w:pPr>
              <w:spacing w:after="0" w:before="0"/>
              <w:jc w:val="right"/>
            </w:pPr>
            <w:r/>
            <w:r>
              <w:rPr>
                <w:b w:val="0"/>
                <w:sz w:val="16"/>
              </w:rPr>
              <w:t>0.396</w:t>
            </w:r>
          </w:p>
        </w:tc>
        <w:tc>
          <w:tcPr>
            <w:tcW w:type="dxa" w:w="792"/>
            <w:shd w:val="clear" w:color="auto" w:fill="EEF3F8"/>
          </w:tcPr>
          <w:p>
            <w:pPr>
              <w:spacing w:after="0" w:before="0"/>
              <w:jc w:val="right"/>
            </w:pPr>
            <w:r/>
            <w:r>
              <w:rPr>
                <w:b w:val="0"/>
                <w:sz w:val="16"/>
              </w:rPr>
              <w:t>0.486</w:t>
            </w:r>
          </w:p>
        </w:tc>
        <w:tc>
          <w:tcPr>
            <w:tcW w:type="dxa" w:w="792"/>
            <w:shd w:val="clear" w:color="auto" w:fill="EEF3F8"/>
          </w:tcPr>
          <w:p>
            <w:pPr>
              <w:spacing w:after="0" w:before="0"/>
              <w:jc w:val="right"/>
            </w:pPr>
            <w:r/>
            <w:r>
              <w:rPr>
                <w:b w:val="0"/>
                <w:sz w:val="16"/>
              </w:rPr>
              <w:t>0.436</w:t>
            </w:r>
          </w:p>
        </w:tc>
        <w:tc>
          <w:tcPr>
            <w:tcW w:type="dxa" w:w="864"/>
            <w:shd w:val="clear" w:color="auto" w:fill="EEF3F8"/>
          </w:tcPr>
          <w:p>
            <w:pPr>
              <w:spacing w:after="0" w:before="0"/>
              <w:jc w:val="right"/>
            </w:pPr>
            <w:r/>
            <w:r>
              <w:rPr>
                <w:b w:val="0"/>
                <w:sz w:val="16"/>
              </w:rPr>
              <w:t>0.339</w:t>
            </w:r>
          </w:p>
        </w:tc>
        <w:tc>
          <w:tcPr>
            <w:tcW w:type="dxa" w:w="936"/>
            <w:shd w:val="clear" w:color="auto" w:fill="EEF3F8"/>
          </w:tcPr>
          <w:p>
            <w:pPr>
              <w:spacing w:after="0" w:before="0"/>
              <w:jc w:val="right"/>
            </w:pPr>
            <w:r/>
            <w:r>
              <w:rPr>
                <w:b w:val="0"/>
                <w:sz w:val="16"/>
              </w:rPr>
              <w:t>0.538</w:t>
            </w:r>
          </w:p>
        </w:tc>
        <w:tc>
          <w:tcPr>
            <w:tcW w:type="dxa" w:w="792"/>
            <w:shd w:val="clear" w:color="auto" w:fill="EEF3F8"/>
          </w:tcPr>
          <w:p>
            <w:pPr>
              <w:spacing w:after="0" w:before="0"/>
              <w:jc w:val="right"/>
            </w:pPr>
            <w:r/>
            <w:r>
              <w:rPr>
                <w:b w:val="0"/>
                <w:sz w:val="16"/>
              </w:rPr>
              <w:t>0.729</w:t>
            </w:r>
          </w:p>
        </w:tc>
        <w:tc>
          <w:tcPr>
            <w:tcW w:type="dxa" w:w="864"/>
            <w:shd w:val="clear" w:color="auto" w:fill="EEF3F8"/>
          </w:tcPr>
          <w:p>
            <w:pPr>
              <w:spacing w:after="0" w:before="0"/>
              <w:jc w:val="right"/>
            </w:pPr>
            <w:r/>
            <w:r>
              <w:rPr>
                <w:b w:val="0"/>
                <w:sz w:val="16"/>
              </w:rPr>
              <w:t>$0.563</w:t>
            </w:r>
          </w:p>
        </w:tc>
      </w:tr>
      <w:tr>
        <w:tc>
          <w:tcPr>
            <w:tcW w:type="dxa" w:w="2304"/>
          </w:tcPr>
          <w:p>
            <w:pPr>
              <w:spacing w:after="0" w:before="0"/>
              <w:jc w:val="left"/>
            </w:pPr>
            <w:r/>
            <w:r>
              <w:rPr>
                <w:b w:val="0"/>
                <w:sz w:val="16"/>
              </w:rPr>
              <w:t>qwen3_cosine_top8</w:t>
            </w:r>
          </w:p>
        </w:tc>
        <w:tc>
          <w:tcPr>
            <w:tcW w:type="dxa" w:w="1080"/>
          </w:tcPr>
          <w:p>
            <w:pPr>
              <w:spacing w:after="0" w:before="0"/>
              <w:jc w:val="left"/>
            </w:pPr>
            <w:r/>
            <w:r>
              <w:rPr>
                <w:b w:val="0"/>
                <w:sz w:val="16"/>
              </w:rPr>
              <w:t>qwen3</w:t>
            </w:r>
          </w:p>
        </w:tc>
        <w:tc>
          <w:tcPr>
            <w:tcW w:type="dxa" w:w="792"/>
          </w:tcPr>
          <w:p>
            <w:pPr>
              <w:spacing w:after="0" w:before="0"/>
              <w:jc w:val="right"/>
            </w:pPr>
            <w:r/>
            <w:r>
              <w:rPr>
                <w:b w:val="0"/>
                <w:sz w:val="16"/>
              </w:rPr>
              <w:t>0.385</w:t>
            </w:r>
          </w:p>
        </w:tc>
        <w:tc>
          <w:tcPr>
            <w:tcW w:type="dxa" w:w="792"/>
          </w:tcPr>
          <w:p>
            <w:pPr>
              <w:spacing w:after="0" w:before="0"/>
              <w:jc w:val="right"/>
            </w:pPr>
            <w:r/>
            <w:r>
              <w:rPr>
                <w:b/>
                <w:color w:val="1F4E79"/>
                <w:sz w:val="16"/>
              </w:rPr>
              <w:t>0.503</w:t>
            </w:r>
          </w:p>
        </w:tc>
        <w:tc>
          <w:tcPr>
            <w:tcW w:type="dxa" w:w="792"/>
          </w:tcPr>
          <w:p>
            <w:pPr>
              <w:spacing w:after="0" w:before="0"/>
              <w:jc w:val="right"/>
            </w:pPr>
            <w:r/>
            <w:r>
              <w:rPr>
                <w:b w:val="0"/>
                <w:sz w:val="16"/>
              </w:rPr>
              <w:t>0.436</w:t>
            </w:r>
          </w:p>
        </w:tc>
        <w:tc>
          <w:tcPr>
            <w:tcW w:type="dxa" w:w="864"/>
          </w:tcPr>
          <w:p>
            <w:pPr>
              <w:spacing w:after="0" w:before="0"/>
              <w:jc w:val="right"/>
            </w:pPr>
            <w:r/>
            <w:r>
              <w:rPr>
                <w:b/>
                <w:color w:val="1F4E79"/>
                <w:sz w:val="16"/>
              </w:rPr>
              <w:t>0.348</w:t>
            </w:r>
          </w:p>
        </w:tc>
        <w:tc>
          <w:tcPr>
            <w:tcW w:type="dxa" w:w="936"/>
          </w:tcPr>
          <w:p>
            <w:pPr>
              <w:spacing w:after="0" w:before="0"/>
              <w:jc w:val="right"/>
            </w:pPr>
            <w:r/>
            <w:r>
              <w:rPr>
                <w:b/>
                <w:color w:val="1F4E79"/>
                <w:sz w:val="16"/>
              </w:rPr>
              <w:t>0.559</w:t>
            </w:r>
          </w:p>
        </w:tc>
        <w:tc>
          <w:tcPr>
            <w:tcW w:type="dxa" w:w="792"/>
          </w:tcPr>
          <w:p>
            <w:pPr>
              <w:spacing w:after="0" w:before="0"/>
              <w:jc w:val="right"/>
            </w:pPr>
            <w:r/>
            <w:r>
              <w:rPr>
                <w:b w:val="0"/>
                <w:sz w:val="16"/>
              </w:rPr>
              <w:t>0.785</w:t>
            </w:r>
          </w:p>
        </w:tc>
        <w:tc>
          <w:tcPr>
            <w:tcW w:type="dxa" w:w="864"/>
          </w:tcPr>
          <w:p>
            <w:pPr>
              <w:spacing w:after="0" w:before="0"/>
              <w:jc w:val="right"/>
            </w:pPr>
            <w:r/>
            <w:r>
              <w:rPr>
                <w:b w:val="0"/>
                <w:sz w:val="16"/>
              </w:rPr>
              <w:t>$0.789</w:t>
            </w:r>
          </w:p>
        </w:tc>
      </w:tr>
      <w:tr>
        <w:tc>
          <w:tcPr>
            <w:tcW w:type="dxa" w:w="2304"/>
            <w:shd w:val="clear" w:color="auto" w:fill="EEF3F8"/>
          </w:tcPr>
          <w:p>
            <w:pPr>
              <w:spacing w:after="0" w:before="0"/>
              <w:jc w:val="left"/>
            </w:pPr>
            <w:r/>
            <w:r>
              <w:rPr>
                <w:b/>
                <w:color w:val="1F4E79"/>
                <w:sz w:val="16"/>
              </w:rPr>
              <w:t>bge3_cosine_top5</w:t>
            </w:r>
          </w:p>
        </w:tc>
        <w:tc>
          <w:tcPr>
            <w:tcW w:type="dxa" w:w="1080"/>
            <w:shd w:val="clear" w:color="auto" w:fill="EEF3F8"/>
          </w:tcPr>
          <w:p>
            <w:pPr>
              <w:spacing w:after="0" w:before="0"/>
              <w:jc w:val="left"/>
            </w:pPr>
            <w:r/>
            <w:r>
              <w:rPr>
                <w:b w:val="0"/>
                <w:sz w:val="16"/>
              </w:rPr>
              <w:t>bge-m3</w:t>
            </w:r>
          </w:p>
        </w:tc>
        <w:tc>
          <w:tcPr>
            <w:tcW w:type="dxa" w:w="792"/>
            <w:shd w:val="clear" w:color="auto" w:fill="EEF3F8"/>
          </w:tcPr>
          <w:p>
            <w:pPr>
              <w:spacing w:after="0" w:before="0"/>
              <w:jc w:val="right"/>
            </w:pPr>
            <w:r/>
            <w:r>
              <w:rPr>
                <w:b/>
                <w:color w:val="1F4E79"/>
                <w:sz w:val="16"/>
              </w:rPr>
              <w:t>0.445</w:t>
            </w:r>
          </w:p>
        </w:tc>
        <w:tc>
          <w:tcPr>
            <w:tcW w:type="dxa" w:w="792"/>
            <w:shd w:val="clear" w:color="auto" w:fill="EEF3F8"/>
          </w:tcPr>
          <w:p>
            <w:pPr>
              <w:spacing w:after="0" w:before="0"/>
              <w:jc w:val="right"/>
            </w:pPr>
            <w:r/>
            <w:r>
              <w:rPr>
                <w:b w:val="0"/>
                <w:sz w:val="16"/>
              </w:rPr>
              <w:t>0.453</w:t>
            </w:r>
          </w:p>
        </w:tc>
        <w:tc>
          <w:tcPr>
            <w:tcW w:type="dxa" w:w="792"/>
            <w:shd w:val="clear" w:color="auto" w:fill="EEF3F8"/>
          </w:tcPr>
          <w:p>
            <w:pPr>
              <w:spacing w:after="0" w:before="0"/>
              <w:jc w:val="right"/>
            </w:pPr>
            <w:r/>
            <w:r>
              <w:rPr>
                <w:b/>
                <w:color w:val="1F4E79"/>
                <w:sz w:val="16"/>
              </w:rPr>
              <w:t>0.449</w:t>
            </w:r>
          </w:p>
        </w:tc>
        <w:tc>
          <w:tcPr>
            <w:tcW w:type="dxa" w:w="864"/>
            <w:shd w:val="clear" w:color="auto" w:fill="EEF3F8"/>
          </w:tcPr>
          <w:p>
            <w:pPr>
              <w:spacing w:after="0" w:before="0"/>
              <w:jc w:val="right"/>
            </w:pPr>
            <w:r/>
            <w:r>
              <w:rPr>
                <w:b w:val="0"/>
                <w:sz w:val="16"/>
              </w:rPr>
              <w:t>0.327</w:t>
            </w:r>
          </w:p>
        </w:tc>
        <w:tc>
          <w:tcPr>
            <w:tcW w:type="dxa" w:w="936"/>
            <w:shd w:val="clear" w:color="auto" w:fill="EEF3F8"/>
          </w:tcPr>
          <w:p>
            <w:pPr>
              <w:spacing w:after="0" w:before="0"/>
              <w:jc w:val="right"/>
            </w:pPr>
            <w:r/>
            <w:r>
              <w:rPr>
                <w:b w:val="0"/>
                <w:sz w:val="16"/>
              </w:rPr>
              <w:t>0.494</w:t>
            </w:r>
          </w:p>
        </w:tc>
        <w:tc>
          <w:tcPr>
            <w:tcW w:type="dxa" w:w="792"/>
            <w:shd w:val="clear" w:color="auto" w:fill="EEF3F8"/>
          </w:tcPr>
          <w:p>
            <w:pPr>
              <w:spacing w:after="0" w:before="0"/>
              <w:jc w:val="right"/>
            </w:pPr>
            <w:r/>
            <w:r>
              <w:rPr>
                <w:b w:val="0"/>
                <w:sz w:val="16"/>
              </w:rPr>
              <w:t>0.684</w:t>
            </w:r>
          </w:p>
        </w:tc>
        <w:tc>
          <w:tcPr>
            <w:tcW w:type="dxa" w:w="864"/>
            <w:shd w:val="clear" w:color="auto" w:fill="EEF3F8"/>
          </w:tcPr>
          <w:p>
            <w:pPr>
              <w:spacing w:after="0" w:before="0"/>
              <w:jc w:val="right"/>
            </w:pPr>
            <w:r/>
            <w:r>
              <w:rPr>
                <w:b w:val="0"/>
                <w:sz w:val="16"/>
              </w:rPr>
              <w:t>$0.552</w:t>
            </w:r>
          </w:p>
        </w:tc>
      </w:tr>
      <w:tr>
        <w:tc>
          <w:tcPr>
            <w:tcW w:type="dxa" w:w="2304"/>
          </w:tcPr>
          <w:p>
            <w:pPr>
              <w:spacing w:after="0" w:before="0"/>
              <w:jc w:val="left"/>
            </w:pPr>
            <w:r/>
            <w:r>
              <w:rPr>
                <w:b w:val="0"/>
                <w:sz w:val="16"/>
              </w:rPr>
              <w:t>bge3_cosine_top8</w:t>
            </w:r>
          </w:p>
        </w:tc>
        <w:tc>
          <w:tcPr>
            <w:tcW w:type="dxa" w:w="1080"/>
          </w:tcPr>
          <w:p>
            <w:pPr>
              <w:spacing w:after="0" w:before="0"/>
              <w:jc w:val="left"/>
            </w:pPr>
            <w:r/>
            <w:r>
              <w:rPr>
                <w:b w:val="0"/>
                <w:sz w:val="16"/>
              </w:rPr>
              <w:t>bge-m3</w:t>
            </w:r>
          </w:p>
        </w:tc>
        <w:tc>
          <w:tcPr>
            <w:tcW w:type="dxa" w:w="792"/>
          </w:tcPr>
          <w:p>
            <w:pPr>
              <w:spacing w:after="0" w:before="0"/>
              <w:jc w:val="right"/>
            </w:pPr>
            <w:r/>
            <w:r>
              <w:rPr>
                <w:b w:val="0"/>
                <w:sz w:val="16"/>
              </w:rPr>
              <w:t>0.379</w:t>
            </w:r>
          </w:p>
        </w:tc>
        <w:tc>
          <w:tcPr>
            <w:tcW w:type="dxa" w:w="792"/>
          </w:tcPr>
          <w:p>
            <w:pPr>
              <w:spacing w:after="0" w:before="0"/>
              <w:jc w:val="right"/>
            </w:pPr>
            <w:r/>
            <w:r>
              <w:rPr>
                <w:b w:val="0"/>
                <w:sz w:val="16"/>
              </w:rPr>
              <w:t>0.453</w:t>
            </w:r>
          </w:p>
        </w:tc>
        <w:tc>
          <w:tcPr>
            <w:tcW w:type="dxa" w:w="792"/>
          </w:tcPr>
          <w:p>
            <w:pPr>
              <w:spacing w:after="0" w:before="0"/>
              <w:jc w:val="right"/>
            </w:pPr>
            <w:r/>
            <w:r>
              <w:rPr>
                <w:b w:val="0"/>
                <w:sz w:val="16"/>
              </w:rPr>
              <w:t>0.412</w:t>
            </w:r>
          </w:p>
        </w:tc>
        <w:tc>
          <w:tcPr>
            <w:tcW w:type="dxa" w:w="864"/>
          </w:tcPr>
          <w:p>
            <w:pPr>
              <w:spacing w:after="0" w:before="0"/>
              <w:jc w:val="right"/>
            </w:pPr>
            <w:r/>
            <w:r>
              <w:rPr>
                <w:b w:val="0"/>
                <w:sz w:val="16"/>
              </w:rPr>
              <w:t>0.312</w:t>
            </w:r>
          </w:p>
        </w:tc>
        <w:tc>
          <w:tcPr>
            <w:tcW w:type="dxa" w:w="936"/>
          </w:tcPr>
          <w:p>
            <w:pPr>
              <w:spacing w:after="0" w:before="0"/>
              <w:jc w:val="right"/>
            </w:pPr>
            <w:r/>
            <w:r>
              <w:rPr>
                <w:b w:val="0"/>
                <w:sz w:val="16"/>
              </w:rPr>
              <w:t>0.518</w:t>
            </w:r>
          </w:p>
        </w:tc>
        <w:tc>
          <w:tcPr>
            <w:tcW w:type="dxa" w:w="792"/>
          </w:tcPr>
          <w:p>
            <w:pPr>
              <w:spacing w:after="0" w:before="0"/>
              <w:jc w:val="right"/>
            </w:pPr>
            <w:r/>
            <w:r>
              <w:rPr>
                <w:b w:val="0"/>
                <w:sz w:val="16"/>
              </w:rPr>
              <w:t>0.746</w:t>
            </w:r>
          </w:p>
        </w:tc>
        <w:tc>
          <w:tcPr>
            <w:tcW w:type="dxa" w:w="864"/>
          </w:tcPr>
          <w:p>
            <w:pPr>
              <w:spacing w:after="0" w:before="0"/>
              <w:jc w:val="right"/>
            </w:pPr>
            <w:r/>
            <w:r>
              <w:rPr>
                <w:b w:val="0"/>
                <w:sz w:val="16"/>
              </w:rPr>
              <w:t>$0.809</w:t>
            </w:r>
          </w:p>
        </w:tc>
      </w:tr>
      <w:tr>
        <w:tc>
          <w:tcPr>
            <w:tcW w:type="dxa" w:w="2304"/>
            <w:shd w:val="clear" w:color="auto" w:fill="EEF3F8"/>
          </w:tcPr>
          <w:p>
            <w:pPr>
              <w:spacing w:after="0" w:before="0"/>
              <w:jc w:val="left"/>
            </w:pPr>
            <w:r/>
            <w:r>
              <w:rPr>
                <w:b/>
                <w:color w:val="1F4E79"/>
                <w:sz w:val="16"/>
              </w:rPr>
              <w:t>qwen3_rrf_n10_top5</w:t>
            </w:r>
          </w:p>
        </w:tc>
        <w:tc>
          <w:tcPr>
            <w:tcW w:type="dxa" w:w="1080"/>
            <w:shd w:val="clear" w:color="auto" w:fill="EEF3F8"/>
          </w:tcPr>
          <w:p>
            <w:pPr>
              <w:spacing w:after="0" w:before="0"/>
              <w:jc w:val="left"/>
            </w:pPr>
            <w:r/>
            <w:r>
              <w:rPr>
                <w:b w:val="0"/>
                <w:sz w:val="16"/>
              </w:rPr>
              <w:t>qwen3</w:t>
            </w:r>
          </w:p>
        </w:tc>
        <w:tc>
          <w:tcPr>
            <w:tcW w:type="dxa" w:w="792"/>
            <w:shd w:val="clear" w:color="auto" w:fill="EEF3F8"/>
          </w:tcPr>
          <w:p>
            <w:pPr>
              <w:spacing w:after="0" w:before="0"/>
              <w:jc w:val="right"/>
            </w:pPr>
            <w:r/>
            <w:r>
              <w:rPr>
                <w:b/>
                <w:color w:val="1F4E79"/>
                <w:sz w:val="16"/>
              </w:rPr>
              <w:t>0.411</w:t>
            </w:r>
          </w:p>
        </w:tc>
        <w:tc>
          <w:tcPr>
            <w:tcW w:type="dxa" w:w="792"/>
            <w:shd w:val="clear" w:color="auto" w:fill="EEF3F8"/>
          </w:tcPr>
          <w:p>
            <w:pPr>
              <w:spacing w:after="0" w:before="0"/>
              <w:jc w:val="right"/>
            </w:pPr>
            <w:r/>
            <w:r>
              <w:rPr>
                <w:b/>
                <w:color w:val="1F4E79"/>
                <w:sz w:val="16"/>
              </w:rPr>
              <w:t>0.514</w:t>
            </w:r>
          </w:p>
        </w:tc>
        <w:tc>
          <w:tcPr>
            <w:tcW w:type="dxa" w:w="792"/>
            <w:shd w:val="clear" w:color="auto" w:fill="EEF3F8"/>
          </w:tcPr>
          <w:p>
            <w:pPr>
              <w:spacing w:after="0" w:before="0"/>
              <w:jc w:val="right"/>
            </w:pPr>
            <w:r/>
            <w:r>
              <w:rPr>
                <w:b/>
                <w:color w:val="1F4E79"/>
                <w:sz w:val="16"/>
              </w:rPr>
              <w:t>0.457</w:t>
            </w:r>
          </w:p>
        </w:tc>
        <w:tc>
          <w:tcPr>
            <w:tcW w:type="dxa" w:w="864"/>
            <w:shd w:val="clear" w:color="auto" w:fill="EEF3F8"/>
          </w:tcPr>
          <w:p>
            <w:pPr>
              <w:spacing w:after="0" w:before="0"/>
              <w:jc w:val="right"/>
            </w:pPr>
            <w:r/>
            <w:r>
              <w:rPr>
                <w:b/>
                <w:color w:val="1F4E79"/>
                <w:sz w:val="16"/>
              </w:rPr>
              <w:t>0.362</w:t>
            </w:r>
          </w:p>
        </w:tc>
        <w:tc>
          <w:tcPr>
            <w:tcW w:type="dxa" w:w="936"/>
            <w:shd w:val="clear" w:color="auto" w:fill="EEF3F8"/>
          </w:tcPr>
          <w:p>
            <w:pPr>
              <w:spacing w:after="0" w:before="0"/>
              <w:jc w:val="right"/>
            </w:pPr>
            <w:r/>
            <w:r>
              <w:rPr>
                <w:b w:val="0"/>
                <w:sz w:val="16"/>
              </w:rPr>
              <w:t>0.547</w:t>
            </w:r>
          </w:p>
        </w:tc>
        <w:tc>
          <w:tcPr>
            <w:tcW w:type="dxa" w:w="792"/>
            <w:shd w:val="clear" w:color="auto" w:fill="EEF3F8"/>
          </w:tcPr>
          <w:p>
            <w:pPr>
              <w:spacing w:after="0" w:before="0"/>
              <w:jc w:val="right"/>
            </w:pPr>
            <w:r/>
            <w:r>
              <w:rPr>
                <w:b w:val="0"/>
                <w:sz w:val="16"/>
              </w:rPr>
              <w:t>0.712</w:t>
            </w:r>
          </w:p>
        </w:tc>
        <w:tc>
          <w:tcPr>
            <w:tcW w:type="dxa" w:w="864"/>
            <w:shd w:val="clear" w:color="auto" w:fill="EEF3F8"/>
          </w:tcPr>
          <w:p>
            <w:pPr>
              <w:spacing w:after="0" w:before="0"/>
              <w:jc w:val="right"/>
            </w:pPr>
            <w:r/>
            <w:r>
              <w:rPr>
                <w:b w:val="0"/>
                <w:sz w:val="16"/>
              </w:rPr>
              <w:t>$0.577</w:t>
            </w:r>
          </w:p>
        </w:tc>
      </w:tr>
      <w:tr>
        <w:tc>
          <w:tcPr>
            <w:tcW w:type="dxa" w:w="2304"/>
          </w:tcPr>
          <w:p>
            <w:pPr>
              <w:spacing w:after="0" w:before="0"/>
              <w:jc w:val="left"/>
            </w:pPr>
            <w:r/>
            <w:r>
              <w:rPr>
                <w:b w:val="0"/>
                <w:sz w:val="16"/>
              </w:rPr>
              <w:t>qwen3_rrf_n20_top5</w:t>
            </w:r>
          </w:p>
        </w:tc>
        <w:tc>
          <w:tcPr>
            <w:tcW w:type="dxa" w:w="1080"/>
          </w:tcPr>
          <w:p>
            <w:pPr>
              <w:spacing w:after="0" w:before="0"/>
              <w:jc w:val="left"/>
            </w:pPr>
            <w:r/>
            <w:r>
              <w:rPr>
                <w:b w:val="0"/>
                <w:sz w:val="16"/>
              </w:rPr>
              <w:t>qwen3</w:t>
            </w:r>
          </w:p>
        </w:tc>
        <w:tc>
          <w:tcPr>
            <w:tcW w:type="dxa" w:w="792"/>
          </w:tcPr>
          <w:p>
            <w:pPr>
              <w:spacing w:after="0" w:before="0"/>
              <w:jc w:val="right"/>
            </w:pPr>
            <w:r/>
            <w:r>
              <w:rPr>
                <w:b w:val="0"/>
                <w:sz w:val="16"/>
              </w:rPr>
              <w:t>0.414</w:t>
            </w:r>
          </w:p>
        </w:tc>
        <w:tc>
          <w:tcPr>
            <w:tcW w:type="dxa" w:w="792"/>
          </w:tcPr>
          <w:p>
            <w:pPr>
              <w:spacing w:after="0" w:before="0"/>
              <w:jc w:val="right"/>
            </w:pPr>
            <w:r/>
            <w:r>
              <w:rPr>
                <w:b w:val="0"/>
                <w:sz w:val="16"/>
              </w:rPr>
              <w:t>0.497</w:t>
            </w:r>
          </w:p>
        </w:tc>
        <w:tc>
          <w:tcPr>
            <w:tcW w:type="dxa" w:w="792"/>
          </w:tcPr>
          <w:p>
            <w:pPr>
              <w:spacing w:after="0" w:before="0"/>
              <w:jc w:val="right"/>
            </w:pPr>
            <w:r/>
            <w:r>
              <w:rPr>
                <w:b w:val="0"/>
                <w:sz w:val="16"/>
              </w:rPr>
              <w:t>0.452</w:t>
            </w:r>
          </w:p>
        </w:tc>
        <w:tc>
          <w:tcPr>
            <w:tcW w:type="dxa" w:w="864"/>
          </w:tcPr>
          <w:p>
            <w:pPr>
              <w:spacing w:after="0" w:before="0"/>
              <w:jc w:val="right"/>
            </w:pPr>
            <w:r/>
            <w:r>
              <w:rPr>
                <w:b w:val="0"/>
                <w:sz w:val="16"/>
              </w:rPr>
              <w:t>0.351</w:t>
            </w:r>
          </w:p>
        </w:tc>
        <w:tc>
          <w:tcPr>
            <w:tcW w:type="dxa" w:w="936"/>
          </w:tcPr>
          <w:p>
            <w:pPr>
              <w:spacing w:after="0" w:before="0"/>
              <w:jc w:val="right"/>
            </w:pPr>
            <w:r/>
            <w:r>
              <w:rPr>
                <w:b w:val="0"/>
                <w:sz w:val="16"/>
              </w:rPr>
              <w:t>0.543</w:t>
            </w:r>
          </w:p>
        </w:tc>
        <w:tc>
          <w:tcPr>
            <w:tcW w:type="dxa" w:w="792"/>
          </w:tcPr>
          <w:p>
            <w:pPr>
              <w:spacing w:after="0" w:before="0"/>
              <w:jc w:val="right"/>
            </w:pPr>
            <w:r/>
            <w:r>
              <w:rPr>
                <w:b w:val="0"/>
                <w:sz w:val="16"/>
              </w:rPr>
              <w:t>0.706</w:t>
            </w:r>
          </w:p>
        </w:tc>
        <w:tc>
          <w:tcPr>
            <w:tcW w:type="dxa" w:w="864"/>
          </w:tcPr>
          <w:p>
            <w:pPr>
              <w:spacing w:after="0" w:before="0"/>
              <w:jc w:val="right"/>
            </w:pPr>
            <w:r/>
            <w:r>
              <w:rPr>
                <w:b w:val="0"/>
                <w:sz w:val="16"/>
              </w:rPr>
              <w:t>$0.581</w:t>
            </w:r>
          </w:p>
        </w:tc>
      </w:tr>
      <w:tr>
        <w:tc>
          <w:tcPr>
            <w:tcW w:type="dxa" w:w="2304"/>
            <w:shd w:val="clear" w:color="auto" w:fill="EEF3F8"/>
          </w:tcPr>
          <w:p>
            <w:pPr>
              <w:spacing w:after="0" w:before="0"/>
              <w:jc w:val="left"/>
            </w:pPr>
            <w:r/>
            <w:r>
              <w:rPr>
                <w:b w:val="0"/>
                <w:sz w:val="16"/>
              </w:rPr>
              <w:t>bge3_rrf_n25_top5</w:t>
            </w:r>
          </w:p>
        </w:tc>
        <w:tc>
          <w:tcPr>
            <w:tcW w:type="dxa" w:w="1080"/>
            <w:shd w:val="clear" w:color="auto" w:fill="EEF3F8"/>
          </w:tcPr>
          <w:p>
            <w:pPr>
              <w:spacing w:after="0" w:before="0"/>
              <w:jc w:val="left"/>
            </w:pPr>
            <w:r/>
            <w:r>
              <w:rPr>
                <w:b w:val="0"/>
                <w:sz w:val="16"/>
              </w:rPr>
              <w:t>bge-m3</w:t>
            </w:r>
          </w:p>
        </w:tc>
        <w:tc>
          <w:tcPr>
            <w:tcW w:type="dxa" w:w="792"/>
            <w:shd w:val="clear" w:color="auto" w:fill="EEF3F8"/>
          </w:tcPr>
          <w:p>
            <w:pPr>
              <w:spacing w:after="0" w:before="0"/>
              <w:jc w:val="right"/>
            </w:pPr>
            <w:r/>
            <w:r>
              <w:rPr>
                <w:b w:val="0"/>
                <w:sz w:val="16"/>
              </w:rPr>
              <w:t>0.415</w:t>
            </w:r>
          </w:p>
        </w:tc>
        <w:tc>
          <w:tcPr>
            <w:tcW w:type="dxa" w:w="792"/>
            <w:shd w:val="clear" w:color="auto" w:fill="EEF3F8"/>
          </w:tcPr>
          <w:p>
            <w:pPr>
              <w:spacing w:after="0" w:before="0"/>
              <w:jc w:val="right"/>
            </w:pPr>
            <w:r/>
            <w:r>
              <w:rPr>
                <w:b w:val="0"/>
                <w:sz w:val="16"/>
              </w:rPr>
              <w:t>0.464</w:t>
            </w:r>
          </w:p>
        </w:tc>
        <w:tc>
          <w:tcPr>
            <w:tcW w:type="dxa" w:w="792"/>
            <w:shd w:val="clear" w:color="auto" w:fill="EEF3F8"/>
          </w:tcPr>
          <w:p>
            <w:pPr>
              <w:spacing w:after="0" w:before="0"/>
              <w:jc w:val="right"/>
            </w:pPr>
            <w:r/>
            <w:r>
              <w:rPr>
                <w:b w:val="0"/>
                <w:sz w:val="16"/>
              </w:rPr>
              <w:t>0.438</w:t>
            </w:r>
          </w:p>
        </w:tc>
        <w:tc>
          <w:tcPr>
            <w:tcW w:type="dxa" w:w="864"/>
            <w:shd w:val="clear" w:color="auto" w:fill="EEF3F8"/>
          </w:tcPr>
          <w:p>
            <w:pPr>
              <w:spacing w:after="0" w:before="0"/>
              <w:jc w:val="right"/>
            </w:pPr>
            <w:r/>
            <w:r>
              <w:rPr>
                <w:b w:val="0"/>
                <w:sz w:val="16"/>
              </w:rPr>
              <w:t>0.328</w:t>
            </w:r>
          </w:p>
        </w:tc>
        <w:tc>
          <w:tcPr>
            <w:tcW w:type="dxa" w:w="936"/>
            <w:shd w:val="clear" w:color="auto" w:fill="EEF3F8"/>
          </w:tcPr>
          <w:p>
            <w:pPr>
              <w:spacing w:after="0" w:before="0"/>
              <w:jc w:val="right"/>
            </w:pPr>
            <w:r/>
            <w:r>
              <w:rPr>
                <w:b w:val="0"/>
                <w:sz w:val="16"/>
              </w:rPr>
              <w:t>0.523</w:t>
            </w:r>
          </w:p>
        </w:tc>
        <w:tc>
          <w:tcPr>
            <w:tcW w:type="dxa" w:w="792"/>
            <w:shd w:val="clear" w:color="auto" w:fill="EEF3F8"/>
          </w:tcPr>
          <w:p>
            <w:pPr>
              <w:spacing w:after="0" w:before="0"/>
              <w:jc w:val="right"/>
            </w:pPr>
            <w:r/>
            <w:r>
              <w:rPr>
                <w:b w:val="0"/>
                <w:sz w:val="16"/>
              </w:rPr>
              <w:t>0.695</w:t>
            </w:r>
          </w:p>
        </w:tc>
        <w:tc>
          <w:tcPr>
            <w:tcW w:type="dxa" w:w="864"/>
            <w:shd w:val="clear" w:color="auto" w:fill="EEF3F8"/>
          </w:tcPr>
          <w:p>
            <w:pPr>
              <w:spacing w:after="0" w:before="0"/>
              <w:jc w:val="right"/>
            </w:pPr>
            <w:r/>
            <w:r>
              <w:rPr>
                <w:b w:val="0"/>
                <w:sz w:val="16"/>
              </w:rPr>
              <w:t>$0.580</w:t>
            </w:r>
          </w:p>
        </w:tc>
      </w:tr>
    </w:tbl>
    <w:p>
      <w:pPr>
        <w:spacing w:after="80"/>
      </w:pPr>
    </w:p>
    <w:p>
      <w:pPr>
        <w:pStyle w:val="Heading1"/>
      </w:pPr>
      <w:r>
        <w:t>Appendix C — Retrieval parameter sweep (free, no LLM calls)</w:t>
      </w:r>
    </w:p>
    <w:p>
      <w:pPr>
        <w:keepNext/>
        <w:spacing w:after="60"/>
      </w:pPr>
      <w:r>
        <w:rPr>
          <w:b/>
          <w:color w:val="1F4E79"/>
          <w:sz w:val="19"/>
        </w:rPr>
        <w:t>Table C.1  60 configurations swept over shortlist N ∈ {10,15,20,30,50}, top-k ∈ {3,5,8,12,16}, fusion constant ∈ {10,60,200}. The fusion constant is irrelevant (spread 0.0015) and N barely matters; only top-k moves R@k, and F1 spans just 0.4717–0.4758 across the entire space. Projection is anchored on the two real runs and reproduces both to within 0.0002.</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1901"/>
        <w:gridCol w:w="1901"/>
        <w:gridCol w:w="1901"/>
        <w:gridCol w:w="1901"/>
        <w:gridCol w:w="1901"/>
      </w:tblGrid>
      <w:tr>
        <w:trPr>
          <w:tblHeader w:val="true"/>
        </w:trPr>
        <w:tc>
          <w:tcPr>
            <w:tcW w:type="dxa" w:w="1008"/>
            <w:shd w:val="clear" w:color="auto" w:fill="1F4E79"/>
          </w:tcPr>
          <w:p>
            <w:pPr>
              <w:spacing w:after="0" w:before="0"/>
              <w:jc w:val="right"/>
            </w:pPr>
            <w:r/>
            <w:r>
              <w:rPr>
                <w:b/>
                <w:color w:val="FFFFFF"/>
                <w:sz w:val="18"/>
              </w:rPr>
              <w:t>top-k</w:t>
            </w:r>
          </w:p>
        </w:tc>
        <w:tc>
          <w:tcPr>
            <w:tcW w:type="dxa" w:w="1296"/>
            <w:shd w:val="clear" w:color="auto" w:fill="1F4E79"/>
          </w:tcPr>
          <w:p>
            <w:pPr>
              <w:spacing w:after="0" w:before="0"/>
              <w:jc w:val="right"/>
            </w:pPr>
            <w:r/>
            <w:r>
              <w:rPr>
                <w:b/>
                <w:color w:val="FFFFFF"/>
                <w:sz w:val="18"/>
              </w:rPr>
              <w:t>R@k</w:t>
            </w:r>
          </w:p>
        </w:tc>
        <w:tc>
          <w:tcPr>
            <w:tcW w:type="dxa" w:w="1656"/>
            <w:shd w:val="clear" w:color="auto" w:fill="1F4E79"/>
          </w:tcPr>
          <w:p>
            <w:pPr>
              <w:spacing w:after="0" w:before="0"/>
              <w:jc w:val="right"/>
            </w:pPr>
            <w:r/>
            <w:r>
              <w:rPr>
                <w:b/>
                <w:color w:val="FFFFFF"/>
                <w:sz w:val="18"/>
              </w:rPr>
              <w:t>Projected P</w:t>
            </w:r>
          </w:p>
        </w:tc>
        <w:tc>
          <w:tcPr>
            <w:tcW w:type="dxa" w:w="1656"/>
            <w:shd w:val="clear" w:color="auto" w:fill="1F4E79"/>
          </w:tcPr>
          <w:p>
            <w:pPr>
              <w:spacing w:after="0" w:before="0"/>
              <w:jc w:val="right"/>
            </w:pPr>
            <w:r/>
            <w:r>
              <w:rPr>
                <w:b/>
                <w:color w:val="FFFFFF"/>
                <w:sz w:val="18"/>
              </w:rPr>
              <w:t>Projected R</w:t>
            </w:r>
          </w:p>
        </w:tc>
        <w:tc>
          <w:tcPr>
            <w:tcW w:type="dxa" w:w="3168"/>
            <w:shd w:val="clear" w:color="auto" w:fill="1F4E79"/>
          </w:tcPr>
          <w:p>
            <w:pPr>
              <w:spacing w:after="0" w:before="0"/>
              <w:jc w:val="left"/>
            </w:pPr>
            <w:r/>
            <w:r>
              <w:rPr>
                <w:b/>
                <w:color w:val="FFFFFF"/>
                <w:sz w:val="18"/>
              </w:rPr>
              <w:t>Projected F1</w:t>
            </w:r>
          </w:p>
        </w:tc>
      </w:tr>
      <w:tr>
        <w:tc>
          <w:tcPr>
            <w:tcW w:type="dxa" w:w="1008"/>
          </w:tcPr>
          <w:p>
            <w:pPr>
              <w:spacing w:after="0" w:before="0"/>
              <w:jc w:val="right"/>
            </w:pPr>
            <w:r/>
            <w:r>
              <w:rPr>
                <w:b w:val="0"/>
                <w:sz w:val="18"/>
              </w:rPr>
              <w:t>3</w:t>
            </w:r>
          </w:p>
        </w:tc>
        <w:tc>
          <w:tcPr>
            <w:tcW w:type="dxa" w:w="1296"/>
          </w:tcPr>
          <w:p>
            <w:pPr>
              <w:spacing w:after="0" w:before="0"/>
              <w:jc w:val="right"/>
            </w:pPr>
            <w:r/>
            <w:r>
              <w:rPr>
                <w:b w:val="0"/>
                <w:sz w:val="18"/>
              </w:rPr>
              <w:t>0.590</w:t>
            </w:r>
          </w:p>
        </w:tc>
        <w:tc>
          <w:tcPr>
            <w:tcW w:type="dxa" w:w="1656"/>
          </w:tcPr>
          <w:p>
            <w:pPr>
              <w:spacing w:after="0" w:before="0"/>
              <w:jc w:val="right"/>
            </w:pPr>
            <w:r/>
            <w:r>
              <w:rPr>
                <w:b w:val="0"/>
                <w:sz w:val="18"/>
              </w:rPr>
              <w:t>0.437</w:t>
            </w:r>
          </w:p>
        </w:tc>
        <w:tc>
          <w:tcPr>
            <w:tcW w:type="dxa" w:w="1656"/>
          </w:tcPr>
          <w:p>
            <w:pPr>
              <w:spacing w:after="0" w:before="0"/>
              <w:jc w:val="right"/>
            </w:pPr>
            <w:r/>
            <w:r>
              <w:rPr>
                <w:b w:val="0"/>
                <w:sz w:val="18"/>
              </w:rPr>
              <w:t>0.512</w:t>
            </w:r>
          </w:p>
        </w:tc>
        <w:tc>
          <w:tcPr>
            <w:tcW w:type="dxa" w:w="3168"/>
          </w:tcPr>
          <w:p>
            <w:pPr>
              <w:spacing w:after="0" w:before="0"/>
              <w:jc w:val="left"/>
            </w:pPr>
            <w:r/>
            <w:r>
              <w:rPr>
                <w:b w:val="0"/>
                <w:sz w:val="18"/>
              </w:rPr>
              <w:t>0.4717</w:t>
            </w:r>
          </w:p>
        </w:tc>
      </w:tr>
      <w:tr>
        <w:tc>
          <w:tcPr>
            <w:tcW w:type="dxa" w:w="1008"/>
            <w:shd w:val="clear" w:color="auto" w:fill="EEF3F8"/>
          </w:tcPr>
          <w:p>
            <w:pPr>
              <w:spacing w:after="0" w:before="0"/>
              <w:jc w:val="right"/>
            </w:pPr>
            <w:r/>
            <w:r>
              <w:rPr>
                <w:b w:val="0"/>
                <w:sz w:val="18"/>
              </w:rPr>
              <w:t>5</w:t>
            </w:r>
          </w:p>
        </w:tc>
        <w:tc>
          <w:tcPr>
            <w:tcW w:type="dxa" w:w="1296"/>
            <w:shd w:val="clear" w:color="auto" w:fill="EEF3F8"/>
          </w:tcPr>
          <w:p>
            <w:pPr>
              <w:spacing w:after="0" w:before="0"/>
              <w:jc w:val="right"/>
            </w:pPr>
            <w:r/>
            <w:r>
              <w:rPr>
                <w:b w:val="0"/>
                <w:sz w:val="18"/>
              </w:rPr>
              <w:t>0.693</w:t>
            </w:r>
          </w:p>
        </w:tc>
        <w:tc>
          <w:tcPr>
            <w:tcW w:type="dxa" w:w="1656"/>
            <w:shd w:val="clear" w:color="auto" w:fill="EEF3F8"/>
          </w:tcPr>
          <w:p>
            <w:pPr>
              <w:spacing w:after="0" w:before="0"/>
              <w:jc w:val="right"/>
            </w:pPr>
            <w:r/>
            <w:r>
              <w:rPr>
                <w:b w:val="0"/>
                <w:sz w:val="18"/>
              </w:rPr>
              <w:t>0.425</w:t>
            </w:r>
          </w:p>
        </w:tc>
        <w:tc>
          <w:tcPr>
            <w:tcW w:type="dxa" w:w="1656"/>
            <w:shd w:val="clear" w:color="auto" w:fill="EEF3F8"/>
          </w:tcPr>
          <w:p>
            <w:pPr>
              <w:spacing w:after="0" w:before="0"/>
              <w:jc w:val="right"/>
            </w:pPr>
            <w:r/>
            <w:r>
              <w:rPr>
                <w:b w:val="0"/>
                <w:sz w:val="18"/>
              </w:rPr>
              <w:t>0.541</w:t>
            </w:r>
          </w:p>
        </w:tc>
        <w:tc>
          <w:tcPr>
            <w:tcW w:type="dxa" w:w="3168"/>
            <w:shd w:val="clear" w:color="auto" w:fill="EEF3F8"/>
          </w:tcPr>
          <w:p>
            <w:pPr>
              <w:spacing w:after="0" w:before="0"/>
              <w:jc w:val="left"/>
            </w:pPr>
            <w:r/>
            <w:r>
              <w:rPr>
                <w:b w:val="0"/>
                <w:sz w:val="18"/>
              </w:rPr>
              <w:t>0.4734  (measured 0.4734)</w:t>
            </w:r>
          </w:p>
        </w:tc>
      </w:tr>
      <w:tr>
        <w:tc>
          <w:tcPr>
            <w:tcW w:type="dxa" w:w="1008"/>
          </w:tcPr>
          <w:p>
            <w:pPr>
              <w:spacing w:after="0" w:before="0"/>
              <w:jc w:val="right"/>
            </w:pPr>
            <w:r/>
            <w:r>
              <w:rPr>
                <w:b w:val="0"/>
                <w:sz w:val="18"/>
              </w:rPr>
              <w:t>8</w:t>
            </w:r>
          </w:p>
        </w:tc>
        <w:tc>
          <w:tcPr>
            <w:tcW w:type="dxa" w:w="1296"/>
          </w:tcPr>
          <w:p>
            <w:pPr>
              <w:spacing w:after="0" w:before="0"/>
              <w:jc w:val="right"/>
            </w:pPr>
            <w:r/>
            <w:r>
              <w:rPr>
                <w:b w:val="0"/>
                <w:sz w:val="18"/>
              </w:rPr>
              <w:t>0.779</w:t>
            </w:r>
          </w:p>
        </w:tc>
        <w:tc>
          <w:tcPr>
            <w:tcW w:type="dxa" w:w="1656"/>
          </w:tcPr>
          <w:p>
            <w:pPr>
              <w:spacing w:after="0" w:before="0"/>
              <w:jc w:val="right"/>
            </w:pPr>
            <w:r/>
            <w:r>
              <w:rPr>
                <w:b w:val="0"/>
                <w:sz w:val="18"/>
              </w:rPr>
              <w:t>0.417</w:t>
            </w:r>
          </w:p>
        </w:tc>
        <w:tc>
          <w:tcPr>
            <w:tcW w:type="dxa" w:w="1656"/>
          </w:tcPr>
          <w:p>
            <w:pPr>
              <w:spacing w:after="0" w:before="0"/>
              <w:jc w:val="right"/>
            </w:pPr>
            <w:r/>
            <w:r>
              <w:rPr>
                <w:b w:val="0"/>
                <w:sz w:val="18"/>
              </w:rPr>
              <w:t>0.562</w:t>
            </w:r>
          </w:p>
        </w:tc>
        <w:tc>
          <w:tcPr>
            <w:tcW w:type="dxa" w:w="3168"/>
          </w:tcPr>
          <w:p>
            <w:pPr>
              <w:spacing w:after="0" w:before="0"/>
              <w:jc w:val="left"/>
            </w:pPr>
            <w:r/>
            <w:r>
              <w:rPr>
                <w:b w:val="0"/>
                <w:sz w:val="18"/>
              </w:rPr>
              <w:t>0.4746  (measured 0.4744)</w:t>
            </w:r>
          </w:p>
        </w:tc>
      </w:tr>
      <w:tr>
        <w:tc>
          <w:tcPr>
            <w:tcW w:type="dxa" w:w="1008"/>
            <w:shd w:val="clear" w:color="auto" w:fill="EEF3F8"/>
          </w:tcPr>
          <w:p>
            <w:pPr>
              <w:spacing w:after="0" w:before="0"/>
              <w:jc w:val="right"/>
            </w:pPr>
            <w:r/>
            <w:r>
              <w:rPr>
                <w:b w:val="0"/>
                <w:sz w:val="18"/>
              </w:rPr>
              <w:t>12</w:t>
            </w:r>
          </w:p>
        </w:tc>
        <w:tc>
          <w:tcPr>
            <w:tcW w:type="dxa" w:w="1296"/>
            <w:shd w:val="clear" w:color="auto" w:fill="EEF3F8"/>
          </w:tcPr>
          <w:p>
            <w:pPr>
              <w:spacing w:after="0" w:before="0"/>
              <w:jc w:val="right"/>
            </w:pPr>
            <w:r/>
            <w:r>
              <w:rPr>
                <w:b w:val="0"/>
                <w:sz w:val="18"/>
              </w:rPr>
              <w:t>0.851</w:t>
            </w:r>
          </w:p>
        </w:tc>
        <w:tc>
          <w:tcPr>
            <w:tcW w:type="dxa" w:w="1656"/>
            <w:shd w:val="clear" w:color="auto" w:fill="EEF3F8"/>
          </w:tcPr>
          <w:p>
            <w:pPr>
              <w:spacing w:after="0" w:before="0"/>
              <w:jc w:val="right"/>
            </w:pPr>
            <w:r/>
            <w:r>
              <w:rPr>
                <w:b w:val="0"/>
                <w:sz w:val="18"/>
              </w:rPr>
              <w:t>0.419</w:t>
            </w:r>
          </w:p>
        </w:tc>
        <w:tc>
          <w:tcPr>
            <w:tcW w:type="dxa" w:w="1656"/>
            <w:shd w:val="clear" w:color="auto" w:fill="EEF3F8"/>
          </w:tcPr>
          <w:p>
            <w:pPr>
              <w:spacing w:after="0" w:before="0"/>
              <w:jc w:val="right"/>
            </w:pPr>
            <w:r/>
            <w:r>
              <w:rPr>
                <w:b w:val="0"/>
                <w:sz w:val="18"/>
              </w:rPr>
              <w:t>0.549</w:t>
            </w:r>
          </w:p>
        </w:tc>
        <w:tc>
          <w:tcPr>
            <w:tcW w:type="dxa" w:w="3168"/>
            <w:shd w:val="clear" w:color="auto" w:fill="EEF3F8"/>
          </w:tcPr>
          <w:p>
            <w:pPr>
              <w:spacing w:after="0" w:before="0"/>
              <w:jc w:val="left"/>
            </w:pPr>
            <w:r/>
            <w:r>
              <w:rPr>
                <w:b w:val="0"/>
                <w:sz w:val="18"/>
              </w:rPr>
              <w:t>0.4755</w:t>
            </w:r>
          </w:p>
        </w:tc>
      </w:tr>
      <w:tr>
        <w:tc>
          <w:tcPr>
            <w:tcW w:type="dxa" w:w="1008"/>
          </w:tcPr>
          <w:p>
            <w:pPr>
              <w:spacing w:after="0" w:before="0"/>
              <w:jc w:val="right"/>
            </w:pPr>
            <w:r/>
            <w:r>
              <w:rPr>
                <w:b w:val="0"/>
                <w:sz w:val="18"/>
              </w:rPr>
              <w:t>16</w:t>
            </w:r>
          </w:p>
        </w:tc>
        <w:tc>
          <w:tcPr>
            <w:tcW w:type="dxa" w:w="1296"/>
          </w:tcPr>
          <w:p>
            <w:pPr>
              <w:spacing w:after="0" w:before="0"/>
              <w:jc w:val="right"/>
            </w:pPr>
            <w:r/>
            <w:r>
              <w:rPr>
                <w:b w:val="0"/>
                <w:sz w:val="18"/>
              </w:rPr>
              <w:t>0.883</w:t>
            </w:r>
          </w:p>
        </w:tc>
        <w:tc>
          <w:tcPr>
            <w:tcW w:type="dxa" w:w="1656"/>
          </w:tcPr>
          <w:p>
            <w:pPr>
              <w:spacing w:after="0" w:before="0"/>
              <w:jc w:val="right"/>
            </w:pPr>
            <w:r/>
            <w:r>
              <w:rPr>
                <w:b w:val="0"/>
                <w:sz w:val="18"/>
              </w:rPr>
              <w:t>0.412</w:t>
            </w:r>
          </w:p>
        </w:tc>
        <w:tc>
          <w:tcPr>
            <w:tcW w:type="dxa" w:w="1656"/>
          </w:tcPr>
          <w:p>
            <w:pPr>
              <w:spacing w:after="0" w:before="0"/>
              <w:jc w:val="right"/>
            </w:pPr>
            <w:r/>
            <w:r>
              <w:rPr>
                <w:b w:val="0"/>
                <w:sz w:val="18"/>
              </w:rPr>
              <w:t>0.564</w:t>
            </w:r>
          </w:p>
        </w:tc>
        <w:tc>
          <w:tcPr>
            <w:tcW w:type="dxa" w:w="3168"/>
          </w:tcPr>
          <w:p>
            <w:pPr>
              <w:spacing w:after="0" w:before="0"/>
              <w:jc w:val="left"/>
            </w:pPr>
            <w:r/>
            <w:r>
              <w:rPr>
                <w:b/>
                <w:color w:val="1F4E79"/>
                <w:sz w:val="18"/>
              </w:rPr>
              <w:t>0.4758</w:t>
            </w:r>
          </w:p>
        </w:tc>
      </w:tr>
    </w:tbl>
    <w:p>
      <w:pPr>
        <w:spacing w:after="80"/>
      </w:pPr>
    </w:p>
    <w:p>
      <w:pPr>
        <w:pStyle w:val="Heading1"/>
      </w:pPr>
      <w:r>
        <w:t>Appendix D — Experiment inventory and expenditure</w:t>
      </w:r>
    </w:p>
    <w:p>
      <w:pPr>
        <w:keepNext/>
        <w:spacing w:after="60"/>
      </w:pPr>
      <w:r>
        <w:rPr>
          <w:b/>
          <w:color w:val="1F4E79"/>
          <w:sz w:val="19"/>
        </w:rPr>
        <w:t>Table D.1  Experiments and metered API expenditure. Retrieval-only studies cost nothing because they make no LLM calls; local embedding models are free at the point of use.</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2376"/>
        <w:gridCol w:w="2376"/>
        <w:gridCol w:w="2376"/>
        <w:gridCol w:w="2376"/>
      </w:tblGrid>
      <w:tr>
        <w:trPr>
          <w:tblHeader w:val="true"/>
        </w:trPr>
        <w:tc>
          <w:tcPr>
            <w:tcW w:type="dxa" w:w="3384"/>
            <w:shd w:val="clear" w:color="auto" w:fill="1F4E79"/>
          </w:tcPr>
          <w:p>
            <w:pPr>
              <w:spacing w:after="0" w:before="0"/>
              <w:jc w:val="left"/>
            </w:pPr>
            <w:r/>
            <w:r>
              <w:rPr>
                <w:b/>
                <w:color w:val="FFFFFF"/>
                <w:sz w:val="18"/>
              </w:rPr>
              <w:t>Study</w:t>
            </w:r>
          </w:p>
        </w:tc>
        <w:tc>
          <w:tcPr>
            <w:tcW w:type="dxa" w:w="792"/>
            <w:shd w:val="clear" w:color="auto" w:fill="1F4E79"/>
          </w:tcPr>
          <w:p>
            <w:pPr>
              <w:spacing w:after="0" w:before="0"/>
              <w:jc w:val="right"/>
            </w:pPr>
            <w:r/>
            <w:r>
              <w:rPr>
                <w:b/>
                <w:color w:val="FFFFFF"/>
                <w:sz w:val="18"/>
              </w:rPr>
              <w:t>Arms</w:t>
            </w:r>
          </w:p>
        </w:tc>
        <w:tc>
          <w:tcPr>
            <w:tcW w:type="dxa" w:w="3960"/>
            <w:shd w:val="clear" w:color="auto" w:fill="1F4E79"/>
          </w:tcPr>
          <w:p>
            <w:pPr>
              <w:spacing w:after="0" w:before="0"/>
              <w:jc w:val="left"/>
            </w:pPr>
            <w:r/>
            <w:r>
              <w:rPr>
                <w:b/>
                <w:color w:val="FFFFFF"/>
                <w:sz w:val="18"/>
              </w:rPr>
              <w:t>Scope</w:t>
            </w:r>
          </w:p>
        </w:tc>
        <w:tc>
          <w:tcPr>
            <w:tcW w:type="dxa" w:w="1296"/>
            <w:shd w:val="clear" w:color="auto" w:fill="1F4E79"/>
          </w:tcPr>
          <w:p>
            <w:pPr>
              <w:spacing w:after="0" w:before="0"/>
              <w:jc w:val="right"/>
            </w:pPr>
            <w:r/>
            <w:r>
              <w:rPr>
                <w:b/>
                <w:color w:val="FFFFFF"/>
                <w:sz w:val="18"/>
              </w:rPr>
              <w:t>Spend</w:t>
            </w:r>
          </w:p>
        </w:tc>
      </w:tr>
      <w:tr>
        <w:tc>
          <w:tcPr>
            <w:tcW w:type="dxa" w:w="3384"/>
          </w:tcPr>
          <w:p>
            <w:pPr>
              <w:spacing w:after="0" w:before="0"/>
              <w:jc w:val="left"/>
            </w:pPr>
            <w:r/>
            <w:r>
              <w:rPr>
                <w:b w:val="0"/>
                <w:sz w:val="18"/>
              </w:rPr>
              <w:t>Prompt ablation</w:t>
            </w:r>
          </w:p>
        </w:tc>
        <w:tc>
          <w:tcPr>
            <w:tcW w:type="dxa" w:w="792"/>
          </w:tcPr>
          <w:p>
            <w:pPr>
              <w:spacing w:after="0" w:before="0"/>
              <w:jc w:val="right"/>
            </w:pPr>
            <w:r/>
            <w:r>
              <w:rPr>
                <w:b w:val="0"/>
                <w:sz w:val="18"/>
              </w:rPr>
              <w:t>9</w:t>
            </w:r>
          </w:p>
        </w:tc>
        <w:tc>
          <w:tcPr>
            <w:tcW w:type="dxa" w:w="3960"/>
          </w:tcPr>
          <w:p>
            <w:pPr>
              <w:spacing w:after="0" w:before="0"/>
              <w:jc w:val="left"/>
            </w:pPr>
            <w:r/>
            <w:r>
              <w:rPr>
                <w:b w:val="0"/>
                <w:sz w:val="18"/>
              </w:rPr>
              <w:t>3 models × 3 arms, 41 categories, 3 contracts</w:t>
            </w:r>
          </w:p>
        </w:tc>
        <w:tc>
          <w:tcPr>
            <w:tcW w:type="dxa" w:w="1296"/>
          </w:tcPr>
          <w:p>
            <w:pPr>
              <w:spacing w:after="0" w:before="0"/>
              <w:jc w:val="right"/>
            </w:pPr>
            <w:r/>
            <w:r>
              <w:rPr>
                <w:b w:val="0"/>
                <w:sz w:val="18"/>
              </w:rPr>
              <w:t>$4.42</w:t>
            </w:r>
          </w:p>
        </w:tc>
      </w:tr>
      <w:tr>
        <w:tc>
          <w:tcPr>
            <w:tcW w:type="dxa" w:w="3384"/>
            <w:shd w:val="clear" w:color="auto" w:fill="EEF3F8"/>
          </w:tcPr>
          <w:p>
            <w:pPr>
              <w:spacing w:after="0" w:before="0"/>
              <w:jc w:val="left"/>
            </w:pPr>
            <w:r/>
            <w:r>
              <w:rPr>
                <w:b w:val="0"/>
                <w:sz w:val="18"/>
              </w:rPr>
              <w:t>RAG study 1</w:t>
            </w:r>
          </w:p>
        </w:tc>
        <w:tc>
          <w:tcPr>
            <w:tcW w:type="dxa" w:w="792"/>
            <w:shd w:val="clear" w:color="auto" w:fill="EEF3F8"/>
          </w:tcPr>
          <w:p>
            <w:pPr>
              <w:spacing w:after="0" w:before="0"/>
              <w:jc w:val="right"/>
            </w:pPr>
            <w:r/>
            <w:r>
              <w:rPr>
                <w:b w:val="0"/>
                <w:sz w:val="18"/>
              </w:rPr>
              <w:t>8</w:t>
            </w:r>
          </w:p>
        </w:tc>
        <w:tc>
          <w:tcPr>
            <w:tcW w:type="dxa" w:w="3960"/>
            <w:shd w:val="clear" w:color="auto" w:fill="EEF3F8"/>
          </w:tcPr>
          <w:p>
            <w:pPr>
              <w:spacing w:after="0" w:before="0"/>
              <w:jc w:val="left"/>
            </w:pPr>
            <w:r/>
            <w:r>
              <w:rPr>
                <w:b w:val="0"/>
                <w:sz w:val="18"/>
              </w:rPr>
              <w:t>4 methods × 2 models, 3 contracts</w:t>
            </w:r>
          </w:p>
        </w:tc>
        <w:tc>
          <w:tcPr>
            <w:tcW w:type="dxa" w:w="1296"/>
            <w:shd w:val="clear" w:color="auto" w:fill="EEF3F8"/>
          </w:tcPr>
          <w:p>
            <w:pPr>
              <w:spacing w:after="0" w:before="0"/>
              <w:jc w:val="right"/>
            </w:pPr>
            <w:r/>
            <w:r>
              <w:rPr>
                <w:b w:val="0"/>
                <w:sz w:val="18"/>
              </w:rPr>
              <w:t>$5.04</w:t>
            </w:r>
          </w:p>
        </w:tc>
      </w:tr>
      <w:tr>
        <w:tc>
          <w:tcPr>
            <w:tcW w:type="dxa" w:w="3384"/>
          </w:tcPr>
          <w:p>
            <w:pPr>
              <w:spacing w:after="0" w:before="0"/>
              <w:jc w:val="left"/>
            </w:pPr>
            <w:r/>
            <w:r>
              <w:rPr>
                <w:b w:val="0"/>
                <w:sz w:val="18"/>
              </w:rPr>
              <w:t>RAG study 2 + hybrid grid</w:t>
            </w:r>
          </w:p>
        </w:tc>
        <w:tc>
          <w:tcPr>
            <w:tcW w:type="dxa" w:w="792"/>
          </w:tcPr>
          <w:p>
            <w:pPr>
              <w:spacing w:after="0" w:before="0"/>
              <w:jc w:val="right"/>
            </w:pPr>
            <w:r/>
            <w:r>
              <w:rPr>
                <w:b w:val="0"/>
                <w:sz w:val="18"/>
              </w:rPr>
              <w:t>~20</w:t>
            </w:r>
          </w:p>
        </w:tc>
        <w:tc>
          <w:tcPr>
            <w:tcW w:type="dxa" w:w="3960"/>
          </w:tcPr>
          <w:p>
            <w:pPr>
              <w:spacing w:after="0" w:before="0"/>
              <w:jc w:val="left"/>
            </w:pPr>
            <w:r/>
            <w:r>
              <w:rPr>
                <w:b w:val="0"/>
                <w:sz w:val="18"/>
              </w:rPr>
              <w:t>7 methods + grid, 6 contracts</w:t>
            </w:r>
          </w:p>
        </w:tc>
        <w:tc>
          <w:tcPr>
            <w:tcW w:type="dxa" w:w="1296"/>
          </w:tcPr>
          <w:p>
            <w:pPr>
              <w:spacing w:after="0" w:before="0"/>
              <w:jc w:val="right"/>
            </w:pPr>
            <w:r/>
            <w:r>
              <w:rPr>
                <w:b w:val="0"/>
                <w:sz w:val="18"/>
              </w:rPr>
              <w:t>$5.04</w:t>
            </w:r>
          </w:p>
        </w:tc>
      </w:tr>
      <w:tr>
        <w:tc>
          <w:tcPr>
            <w:tcW w:type="dxa" w:w="3384"/>
            <w:shd w:val="clear" w:color="auto" w:fill="EEF3F8"/>
          </w:tcPr>
          <w:p>
            <w:pPr>
              <w:spacing w:after="0" w:before="0"/>
              <w:jc w:val="left"/>
            </w:pPr>
            <w:r/>
            <w:r>
              <w:rPr>
                <w:b w:val="0"/>
                <w:sz w:val="18"/>
              </w:rPr>
              <w:t>Embedder retrieval test</w:t>
            </w:r>
          </w:p>
        </w:tc>
        <w:tc>
          <w:tcPr>
            <w:tcW w:type="dxa" w:w="792"/>
            <w:shd w:val="clear" w:color="auto" w:fill="EEF3F8"/>
          </w:tcPr>
          <w:p>
            <w:pPr>
              <w:spacing w:after="0" w:before="0"/>
              <w:jc w:val="right"/>
            </w:pPr>
            <w:r/>
            <w:r>
              <w:rPr>
                <w:b w:val="0"/>
                <w:sz w:val="18"/>
              </w:rPr>
              <w:t>15</w:t>
            </w:r>
          </w:p>
        </w:tc>
        <w:tc>
          <w:tcPr>
            <w:tcW w:type="dxa" w:w="3960"/>
            <w:shd w:val="clear" w:color="auto" w:fill="EEF3F8"/>
          </w:tcPr>
          <w:p>
            <w:pPr>
              <w:spacing w:after="0" w:before="0"/>
              <w:jc w:val="left"/>
            </w:pPr>
            <w:r/>
            <w:r>
              <w:rPr>
                <w:b w:val="0"/>
                <w:sz w:val="18"/>
              </w:rPr>
              <w:t>5 embedders × 3 strategies, retrieval only</w:t>
            </w:r>
          </w:p>
        </w:tc>
        <w:tc>
          <w:tcPr>
            <w:tcW w:type="dxa" w:w="1296"/>
            <w:shd w:val="clear" w:color="auto" w:fill="EEF3F8"/>
          </w:tcPr>
          <w:p>
            <w:pPr>
              <w:spacing w:after="0" w:before="0"/>
              <w:jc w:val="right"/>
            </w:pPr>
            <w:r/>
            <w:r>
              <w:rPr>
                <w:b w:val="0"/>
                <w:sz w:val="18"/>
              </w:rPr>
              <w:t>$0.00</w:t>
            </w:r>
          </w:p>
        </w:tc>
      </w:tr>
      <w:tr>
        <w:tc>
          <w:tcPr>
            <w:tcW w:type="dxa" w:w="3384"/>
          </w:tcPr>
          <w:p>
            <w:pPr>
              <w:spacing w:after="0" w:before="0"/>
              <w:jc w:val="left"/>
            </w:pPr>
            <w:r/>
            <w:r>
              <w:rPr>
                <w:b w:val="0"/>
                <w:sz w:val="18"/>
              </w:rPr>
              <w:t>Embedder × retrieval ablation</w:t>
            </w:r>
          </w:p>
        </w:tc>
        <w:tc>
          <w:tcPr>
            <w:tcW w:type="dxa" w:w="792"/>
          </w:tcPr>
          <w:p>
            <w:pPr>
              <w:spacing w:after="0" w:before="0"/>
              <w:jc w:val="right"/>
            </w:pPr>
            <w:r/>
            <w:r>
              <w:rPr>
                <w:b w:val="0"/>
                <w:sz w:val="18"/>
              </w:rPr>
              <w:t>14</w:t>
            </w:r>
          </w:p>
        </w:tc>
        <w:tc>
          <w:tcPr>
            <w:tcW w:type="dxa" w:w="3960"/>
          </w:tcPr>
          <w:p>
            <w:pPr>
              <w:spacing w:after="0" w:before="0"/>
              <w:jc w:val="left"/>
            </w:pPr>
            <w:r/>
            <w:r>
              <w:rPr>
                <w:b w:val="0"/>
                <w:sz w:val="18"/>
              </w:rPr>
              <w:t>3 embedders + BM25, 2 budgets</w:t>
            </w:r>
          </w:p>
        </w:tc>
        <w:tc>
          <w:tcPr>
            <w:tcW w:type="dxa" w:w="1296"/>
          </w:tcPr>
          <w:p>
            <w:pPr>
              <w:spacing w:after="0" w:before="0"/>
              <w:jc w:val="right"/>
            </w:pPr>
            <w:r/>
            <w:r>
              <w:rPr>
                <w:b w:val="0"/>
                <w:sz w:val="18"/>
              </w:rPr>
              <w:t>$9.33</w:t>
            </w:r>
          </w:p>
        </w:tc>
      </w:tr>
      <w:tr>
        <w:tc>
          <w:tcPr>
            <w:tcW w:type="dxa" w:w="3384"/>
            <w:shd w:val="clear" w:color="auto" w:fill="EEF3F8"/>
          </w:tcPr>
          <w:p>
            <w:pPr>
              <w:spacing w:after="0" w:before="0"/>
              <w:jc w:val="left"/>
            </w:pPr>
            <w:r/>
            <w:r>
              <w:rPr>
                <w:b w:val="0"/>
                <w:sz w:val="18"/>
              </w:rPr>
              <w:t>Rank-fusion sweep</w:t>
            </w:r>
          </w:p>
        </w:tc>
        <w:tc>
          <w:tcPr>
            <w:tcW w:type="dxa" w:w="792"/>
            <w:shd w:val="clear" w:color="auto" w:fill="EEF3F8"/>
          </w:tcPr>
          <w:p>
            <w:pPr>
              <w:spacing w:after="0" w:before="0"/>
              <w:jc w:val="right"/>
            </w:pPr>
            <w:r/>
            <w:r>
              <w:rPr>
                <w:b w:val="0"/>
                <w:sz w:val="18"/>
              </w:rPr>
              <w:t>10</w:t>
            </w:r>
          </w:p>
        </w:tc>
        <w:tc>
          <w:tcPr>
            <w:tcW w:type="dxa" w:w="3960"/>
            <w:shd w:val="clear" w:color="auto" w:fill="EEF3F8"/>
          </w:tcPr>
          <w:p>
            <w:pPr>
              <w:spacing w:after="0" w:before="0"/>
              <w:jc w:val="left"/>
            </w:pPr>
            <w:r/>
            <w:r>
              <w:rPr>
                <w:b w:val="0"/>
                <w:sz w:val="18"/>
              </w:rPr>
              <w:t>3 embedders × shortlist widths</w:t>
            </w:r>
          </w:p>
        </w:tc>
        <w:tc>
          <w:tcPr>
            <w:tcW w:type="dxa" w:w="1296"/>
            <w:shd w:val="clear" w:color="auto" w:fill="EEF3F8"/>
          </w:tcPr>
          <w:p>
            <w:pPr>
              <w:spacing w:after="0" w:before="0"/>
              <w:jc w:val="right"/>
            </w:pPr>
            <w:r/>
            <w:r>
              <w:rPr>
                <w:b w:val="0"/>
                <w:sz w:val="18"/>
              </w:rPr>
              <w:t>$5.81</w:t>
            </w:r>
          </w:p>
        </w:tc>
      </w:tr>
      <w:tr>
        <w:tc>
          <w:tcPr>
            <w:tcW w:type="dxa" w:w="3384"/>
          </w:tcPr>
          <w:p>
            <w:pPr>
              <w:spacing w:after="0" w:before="0"/>
              <w:jc w:val="left"/>
            </w:pPr>
            <w:r/>
            <w:r>
              <w:rPr>
                <w:b/>
                <w:color w:val="1F4E79"/>
                <w:sz w:val="18"/>
              </w:rPr>
              <w:t>Full-scale validation</w:t>
            </w:r>
          </w:p>
        </w:tc>
        <w:tc>
          <w:tcPr>
            <w:tcW w:type="dxa" w:w="792"/>
          </w:tcPr>
          <w:p>
            <w:pPr>
              <w:spacing w:after="0" w:before="0"/>
              <w:jc w:val="right"/>
            </w:pPr>
            <w:r/>
            <w:r>
              <w:rPr>
                <w:b/>
                <w:color w:val="1F4E79"/>
                <w:sz w:val="18"/>
              </w:rPr>
              <w:t>2</w:t>
            </w:r>
          </w:p>
        </w:tc>
        <w:tc>
          <w:tcPr>
            <w:tcW w:type="dxa" w:w="3960"/>
          </w:tcPr>
          <w:p>
            <w:pPr>
              <w:spacing w:after="0" w:before="0"/>
              <w:jc w:val="left"/>
            </w:pPr>
            <w:r/>
            <w:r>
              <w:rPr>
                <w:b/>
                <w:color w:val="1F4E79"/>
                <w:sz w:val="18"/>
              </w:rPr>
              <w:t>102 contracts, GPT-4.1, two budgets</w:t>
            </w:r>
          </w:p>
        </w:tc>
        <w:tc>
          <w:tcPr>
            <w:tcW w:type="dxa" w:w="1296"/>
          </w:tcPr>
          <w:p>
            <w:pPr>
              <w:spacing w:after="0" w:before="0"/>
              <w:jc w:val="right"/>
            </w:pPr>
            <w:r/>
            <w:r>
              <w:rPr>
                <w:b/>
                <w:color w:val="1F4E79"/>
                <w:sz w:val="18"/>
              </w:rPr>
              <w:t>$30.88</w:t>
            </w:r>
          </w:p>
        </w:tc>
      </w:tr>
      <w:tr>
        <w:tc>
          <w:tcPr>
            <w:tcW w:type="dxa" w:w="3384"/>
            <w:shd w:val="clear" w:color="auto" w:fill="EEF3F8"/>
          </w:tcPr>
          <w:p>
            <w:pPr>
              <w:spacing w:after="0" w:before="0"/>
              <w:jc w:val="left"/>
            </w:pPr>
            <w:r/>
            <w:r>
              <w:rPr>
                <w:b w:val="0"/>
                <w:sz w:val="18"/>
              </w:rPr>
              <w:t>Retrieval parameter sweep</w:t>
            </w:r>
          </w:p>
        </w:tc>
        <w:tc>
          <w:tcPr>
            <w:tcW w:type="dxa" w:w="792"/>
            <w:shd w:val="clear" w:color="auto" w:fill="EEF3F8"/>
          </w:tcPr>
          <w:p>
            <w:pPr>
              <w:spacing w:after="0" w:before="0"/>
              <w:jc w:val="right"/>
            </w:pPr>
            <w:r/>
            <w:r>
              <w:rPr>
                <w:b w:val="0"/>
                <w:sz w:val="18"/>
              </w:rPr>
              <w:t>60</w:t>
            </w:r>
          </w:p>
        </w:tc>
        <w:tc>
          <w:tcPr>
            <w:tcW w:type="dxa" w:w="3960"/>
            <w:shd w:val="clear" w:color="auto" w:fill="EEF3F8"/>
          </w:tcPr>
          <w:p>
            <w:pPr>
              <w:spacing w:after="0" w:before="0"/>
              <w:jc w:val="left"/>
            </w:pPr>
            <w:r/>
            <w:r>
              <w:rPr>
                <w:b w:val="0"/>
                <w:sz w:val="18"/>
              </w:rPr>
              <w:t>N × top-k × fusion constant, retrieval only</w:t>
            </w:r>
          </w:p>
        </w:tc>
        <w:tc>
          <w:tcPr>
            <w:tcW w:type="dxa" w:w="1296"/>
            <w:shd w:val="clear" w:color="auto" w:fill="EEF3F8"/>
          </w:tcPr>
          <w:p>
            <w:pPr>
              <w:spacing w:after="0" w:before="0"/>
              <w:jc w:val="right"/>
            </w:pPr>
            <w:r/>
            <w:r>
              <w:rPr>
                <w:b w:val="0"/>
                <w:sz w:val="18"/>
              </w:rPr>
              <w:t>$0.00</w:t>
            </w:r>
          </w:p>
        </w:tc>
      </w:tr>
      <w:tr>
        <w:tc>
          <w:tcPr>
            <w:tcW w:type="dxa" w:w="3384"/>
          </w:tcPr>
          <w:p>
            <w:pPr>
              <w:spacing w:after="0" w:before="0"/>
              <w:jc w:val="left"/>
            </w:pPr>
            <w:r/>
            <w:r>
              <w:rPr>
                <w:b/>
                <w:color w:val="1F4E79"/>
                <w:sz w:val="18"/>
              </w:rPr>
              <w:t>Total</w:t>
            </w:r>
          </w:p>
        </w:tc>
        <w:tc>
          <w:tcPr>
            <w:tcW w:type="dxa" w:w="792"/>
          </w:tcPr>
          <w:p>
            <w:pPr>
              <w:spacing w:after="0" w:before="0"/>
              <w:jc w:val="right"/>
            </w:pPr>
            <w:r/>
            <w:r>
              <w:rPr>
                <w:b/>
                <w:color w:val="1F4E79"/>
                <w:sz w:val="18"/>
              </w:rPr>
              <w:t>~138</w:t>
            </w:r>
          </w:p>
        </w:tc>
        <w:tc>
          <w:tcPr>
            <w:tcW w:type="dxa" w:w="3960"/>
          </w:tcPr>
          <w:p>
            <w:pPr>
              <w:spacing w:after="0" w:before="0"/>
              <w:jc w:val="left"/>
            </w:pPr>
            <w:r/>
            <w:r>
              <w:rPr>
                <w:b w:val="0"/>
                <w:sz w:val="18"/>
              </w:rPr>
            </w:r>
          </w:p>
        </w:tc>
        <w:tc>
          <w:tcPr>
            <w:tcW w:type="dxa" w:w="1296"/>
          </w:tcPr>
          <w:p>
            <w:pPr>
              <w:spacing w:after="0" w:before="0"/>
              <w:jc w:val="right"/>
            </w:pPr>
            <w:r/>
            <w:r>
              <w:rPr>
                <w:b/>
                <w:color w:val="1F4E79"/>
                <w:sz w:val="18"/>
              </w:rPr>
              <w:t>≈ $60.5</w:t>
            </w:r>
          </w:p>
        </w:tc>
      </w:tr>
    </w:tbl>
    <w:p>
      <w:pPr>
        <w:spacing w:after="80"/>
      </w:pPr>
    </w:p>
    <w:p>
      <w:pPr>
        <w:keepNext/>
        <w:spacing w:after="60"/>
      </w:pPr>
      <w:r>
        <w:rPr>
          <w:b/>
          <w:color w:val="1F4E79"/>
          <w:sz w:val="19"/>
        </w:rPr>
        <w:t>Table D.2  Where each result can be reproduced.</w:t>
      </w:r>
    </w:p>
    <w:tbl>
      <w:tblPr>
        <w:tblW w:type="auto" w:w="0"/>
        <w:jc w:val="center"/>
        <w:tblLayout w:type="fixed"/>
        <w:tblLook w:firstColumn="1" w:firstRow="1" w:lastColumn="0" w:lastRow="0" w:noHBand="0" w:noVBand="1" w:val="04A0"/>
        <w:tblBorders>
          <w:top w:val="single" w:sz="8" w:color="9DB3C8"/>
          <w:left w:val="single" w:sz="8" w:color="9DB3C8"/>
          <w:bottom w:val="single" w:sz="8" w:color="9DB3C8"/>
          <w:right w:val="single" w:sz="8" w:color="9DB3C8"/>
          <w:insideH w:val="single" w:sz="4" w:color="C7D3E0"/>
          <w:insideV w:val="single" w:sz="4" w:color="C7D3E0"/>
        </w:tblBorders>
        <w:tblCellMar>
          <w:top w:w="50" w:type="dxa"/>
          <w:left w:w="90" w:type="dxa"/>
          <w:bottom w:w="50" w:type="dxa"/>
          <w:right w:w="90" w:type="dxa"/>
        </w:tblCellMar>
      </w:tblPr>
      <w:tblGrid>
        <w:gridCol w:w="4752"/>
        <w:gridCol w:w="4752"/>
      </w:tblGrid>
      <w:tr>
        <w:trPr>
          <w:tblHeader w:val="true"/>
        </w:trPr>
        <w:tc>
          <w:tcPr>
            <w:tcW w:type="dxa" w:w="3600"/>
            <w:shd w:val="clear" w:color="auto" w:fill="1F4E79"/>
          </w:tcPr>
          <w:p>
            <w:pPr>
              <w:spacing w:after="0" w:before="0"/>
              <w:jc w:val="left"/>
            </w:pPr>
            <w:r/>
            <w:r>
              <w:rPr>
                <w:b/>
                <w:color w:val="FFFFFF"/>
                <w:sz w:val="17"/>
              </w:rPr>
              <w:t>Path</w:t>
            </w:r>
          </w:p>
        </w:tc>
        <w:tc>
          <w:tcPr>
            <w:tcW w:type="dxa" w:w="6048"/>
            <w:shd w:val="clear" w:color="auto" w:fill="1F4E79"/>
          </w:tcPr>
          <w:p>
            <w:pPr>
              <w:spacing w:after="0" w:before="0"/>
              <w:jc w:val="left"/>
            </w:pPr>
            <w:r/>
            <w:r>
              <w:rPr>
                <w:b/>
                <w:color w:val="FFFFFF"/>
                <w:sz w:val="17"/>
              </w:rPr>
              <w:t>Contents</w:t>
            </w:r>
          </w:p>
        </w:tc>
      </w:tr>
      <w:tr>
        <w:tc>
          <w:tcPr>
            <w:tcW w:type="dxa" w:w="3600"/>
          </w:tcPr>
          <w:p>
            <w:pPr>
              <w:spacing w:after="0" w:before="0"/>
              <w:jc w:val="left"/>
            </w:pPr>
            <w:r/>
            <w:r>
              <w:rPr>
                <w:b w:val="0"/>
                <w:sz w:val="17"/>
              </w:rPr>
              <w:t>evaluate.py</w:t>
            </w:r>
          </w:p>
        </w:tc>
        <w:tc>
          <w:tcPr>
            <w:tcW w:type="dxa" w:w="6048"/>
          </w:tcPr>
          <w:p>
            <w:pPr>
              <w:spacing w:after="0" w:before="0"/>
              <w:jc w:val="left"/>
            </w:pPr>
            <w:r/>
            <w:r>
              <w:rPr>
                <w:b w:val="0"/>
                <w:sz w:val="17"/>
              </w:rPr>
              <w:t>The scoring harness used by every experiment.</w:t>
            </w:r>
          </w:p>
        </w:tc>
      </w:tr>
      <w:tr>
        <w:tc>
          <w:tcPr>
            <w:tcW w:type="dxa" w:w="3600"/>
            <w:shd w:val="clear" w:color="auto" w:fill="EEF3F8"/>
          </w:tcPr>
          <w:p>
            <w:pPr>
              <w:spacing w:after="0" w:before="0"/>
              <w:jc w:val="left"/>
            </w:pPr>
            <w:r/>
            <w:r>
              <w:rPr>
                <w:b w:val="0"/>
                <w:sz w:val="17"/>
              </w:rPr>
              <w:t>chunking.py</w:t>
            </w:r>
          </w:p>
        </w:tc>
        <w:tc>
          <w:tcPr>
            <w:tcW w:type="dxa" w:w="6048"/>
            <w:shd w:val="clear" w:color="auto" w:fill="EEF3F8"/>
          </w:tcPr>
          <w:p>
            <w:pPr>
              <w:spacing w:after="0" w:before="0"/>
              <w:jc w:val="left"/>
            </w:pPr>
            <w:r/>
            <w:r>
              <w:rPr>
                <w:b w:val="0"/>
                <w:sz w:val="17"/>
              </w:rPr>
              <w:t>Four chunking strategies as a separate deterministic stage.</w:t>
            </w:r>
          </w:p>
        </w:tc>
      </w:tr>
      <w:tr>
        <w:tc>
          <w:tcPr>
            <w:tcW w:type="dxa" w:w="3600"/>
          </w:tcPr>
          <w:p>
            <w:pPr>
              <w:spacing w:after="0" w:before="0"/>
              <w:jc w:val="left"/>
            </w:pPr>
            <w:r/>
            <w:r>
              <w:rPr>
                <w:b w:val="0"/>
                <w:sz w:val="17"/>
              </w:rPr>
              <w:t>PdfToMarkdownBatch.py</w:t>
            </w:r>
          </w:p>
        </w:tc>
        <w:tc>
          <w:tcPr>
            <w:tcW w:type="dxa" w:w="6048"/>
          </w:tcPr>
          <w:p>
            <w:pPr>
              <w:spacing w:after="0" w:before="0"/>
              <w:jc w:val="left"/>
            </w:pPr>
            <w:r/>
            <w:r>
              <w:rPr>
                <w:b w:val="0"/>
                <w:sz w:val="17"/>
              </w:rPr>
              <w:t>Resumable docling conversion of all 102 contract PDFs.</w:t>
            </w:r>
          </w:p>
        </w:tc>
      </w:tr>
      <w:tr>
        <w:tc>
          <w:tcPr>
            <w:tcW w:type="dxa" w:w="3600"/>
            <w:shd w:val="clear" w:color="auto" w:fill="EEF3F8"/>
          </w:tcPr>
          <w:p>
            <w:pPr>
              <w:spacing w:after="0" w:before="0"/>
              <w:jc w:val="left"/>
            </w:pPr>
            <w:r/>
            <w:r>
              <w:rPr>
                <w:b w:val="0"/>
                <w:sz w:val="17"/>
              </w:rPr>
              <w:t>experiment_prompt.py</w:t>
            </w:r>
          </w:p>
        </w:tc>
        <w:tc>
          <w:tcPr>
            <w:tcW w:type="dxa" w:w="6048"/>
            <w:shd w:val="clear" w:color="auto" w:fill="EEF3F8"/>
          </w:tcPr>
          <w:p>
            <w:pPr>
              <w:spacing w:after="0" w:before="0"/>
              <w:jc w:val="left"/>
            </w:pPr>
            <w:r/>
            <w:r>
              <w:rPr>
                <w:b w:val="0"/>
                <w:sz w:val="17"/>
              </w:rPr>
              <w:t>The three-arm prompt ablation.</w:t>
            </w:r>
          </w:p>
        </w:tc>
      </w:tr>
      <w:tr>
        <w:tc>
          <w:tcPr>
            <w:tcW w:type="dxa" w:w="3600"/>
          </w:tcPr>
          <w:p>
            <w:pPr>
              <w:spacing w:after="0" w:before="0"/>
              <w:jc w:val="left"/>
            </w:pPr>
            <w:r/>
            <w:r>
              <w:rPr>
                <w:b w:val="0"/>
                <w:sz w:val="17"/>
              </w:rPr>
              <w:t>RAG_Research/Result6/ANALYSIS.md</w:t>
            </w:r>
          </w:p>
        </w:tc>
        <w:tc>
          <w:tcPr>
            <w:tcW w:type="dxa" w:w="6048"/>
          </w:tcPr>
          <w:p>
            <w:pPr>
              <w:spacing w:after="0" w:before="0"/>
              <w:jc w:val="left"/>
            </w:pPr>
            <w:r/>
            <w:r>
              <w:rPr>
                <w:b w:val="0"/>
                <w:sz w:val="17"/>
              </w:rPr>
              <w:t>Recall decomposition and the chunking experiment.</w:t>
            </w:r>
          </w:p>
        </w:tc>
      </w:tr>
      <w:tr>
        <w:tc>
          <w:tcPr>
            <w:tcW w:type="dxa" w:w="3600"/>
            <w:shd w:val="clear" w:color="auto" w:fill="EEF3F8"/>
          </w:tcPr>
          <w:p>
            <w:pPr>
              <w:spacing w:after="0" w:before="0"/>
              <w:jc w:val="left"/>
            </w:pPr>
            <w:r/>
            <w:r>
              <w:rPr>
                <w:b w:val="0"/>
                <w:sz w:val="17"/>
              </w:rPr>
              <w:t>RAG_Research/Result6/ERROR_ANALYSIS.md</w:t>
            </w:r>
          </w:p>
        </w:tc>
        <w:tc>
          <w:tcPr>
            <w:tcW w:type="dxa" w:w="6048"/>
            <w:shd w:val="clear" w:color="auto" w:fill="EEF3F8"/>
          </w:tcPr>
          <w:p>
            <w:pPr>
              <w:spacing w:after="0" w:before="0"/>
              <w:jc w:val="left"/>
            </w:pPr>
            <w:r/>
            <w:r>
              <w:rPr>
                <w:b w:val="0"/>
                <w:sz w:val="17"/>
              </w:rPr>
              <w:t>Error composition, IOU sweep, two code defects.</w:t>
            </w:r>
          </w:p>
        </w:tc>
      </w:tr>
      <w:tr>
        <w:tc>
          <w:tcPr>
            <w:tcW w:type="dxa" w:w="3600"/>
          </w:tcPr>
          <w:p>
            <w:pPr>
              <w:spacing w:after="0" w:before="0"/>
              <w:jc w:val="left"/>
            </w:pPr>
            <w:r/>
            <w:r>
              <w:rPr>
                <w:b w:val="0"/>
                <w:sz w:val="17"/>
              </w:rPr>
              <w:t>RAG_Research/Result6/TestAblation/</w:t>
            </w:r>
          </w:p>
        </w:tc>
        <w:tc>
          <w:tcPr>
            <w:tcW w:type="dxa" w:w="6048"/>
          </w:tcPr>
          <w:p>
            <w:pPr>
              <w:spacing w:after="0" w:before="0"/>
              <w:jc w:val="left"/>
            </w:pPr>
            <w:r/>
            <w:r>
              <w:rPr>
                <w:b w:val="0"/>
                <w:sz w:val="17"/>
              </w:rPr>
              <w:t>14-arm embedder × retrieval ablation.</w:t>
            </w:r>
          </w:p>
        </w:tc>
      </w:tr>
      <w:tr>
        <w:tc>
          <w:tcPr>
            <w:tcW w:type="dxa" w:w="3600"/>
            <w:shd w:val="clear" w:color="auto" w:fill="EEF3F8"/>
          </w:tcPr>
          <w:p>
            <w:pPr>
              <w:spacing w:after="0" w:before="0"/>
              <w:jc w:val="left"/>
            </w:pPr>
            <w:r/>
            <w:r>
              <w:rPr>
                <w:b w:val="0"/>
                <w:sz w:val="17"/>
              </w:rPr>
              <w:t>RAG_Research/Result6/TestRerank/</w:t>
            </w:r>
          </w:p>
        </w:tc>
        <w:tc>
          <w:tcPr>
            <w:tcW w:type="dxa" w:w="6048"/>
            <w:shd w:val="clear" w:color="auto" w:fill="EEF3F8"/>
          </w:tcPr>
          <w:p>
            <w:pPr>
              <w:spacing w:after="0" w:before="0"/>
              <w:jc w:val="left"/>
            </w:pPr>
            <w:r/>
            <w:r>
              <w:rPr>
                <w:b w:val="0"/>
                <w:sz w:val="17"/>
              </w:rPr>
              <w:t>10-arm rank-fusion sweep and bad-case attribution.</w:t>
            </w:r>
          </w:p>
        </w:tc>
      </w:tr>
      <w:tr>
        <w:tc>
          <w:tcPr>
            <w:tcW w:type="dxa" w:w="3600"/>
          </w:tcPr>
          <w:p>
            <w:pPr>
              <w:spacing w:after="0" w:before="0"/>
              <w:jc w:val="left"/>
            </w:pPr>
            <w:r/>
            <w:r>
              <w:rPr>
                <w:b/>
                <w:color w:val="1F4E79"/>
                <w:sz w:val="17"/>
              </w:rPr>
              <w:t>TestRAGFinal/</w:t>
            </w:r>
          </w:p>
        </w:tc>
        <w:tc>
          <w:tcPr>
            <w:tcW w:type="dxa" w:w="6048"/>
          </w:tcPr>
          <w:p>
            <w:pPr>
              <w:spacing w:after="0" w:before="0"/>
              <w:jc w:val="left"/>
            </w:pPr>
            <w:r/>
            <w:r>
              <w:rPr>
                <w:b/>
                <w:color w:val="1F4E79"/>
                <w:sz w:val="17"/>
              </w:rPr>
              <w:t>Full-scale validation, ContractEval comparison, retrieval sweep, per-category and failure-attribution CSVs.</w:t>
            </w:r>
          </w:p>
        </w:tc>
      </w:tr>
      <w:tr>
        <w:tc>
          <w:tcPr>
            <w:tcW w:type="dxa" w:w="3600"/>
            <w:shd w:val="clear" w:color="auto" w:fill="EEF3F8"/>
          </w:tcPr>
          <w:p>
            <w:pPr>
              <w:spacing w:after="0" w:before="0"/>
              <w:jc w:val="left"/>
            </w:pPr>
            <w:r/>
            <w:r>
              <w:rPr>
                <w:b w:val="0"/>
                <w:sz w:val="17"/>
              </w:rPr>
              <w:t>webui/</w:t>
            </w:r>
          </w:p>
        </w:tc>
        <w:tc>
          <w:tcPr>
            <w:tcW w:type="dxa" w:w="6048"/>
            <w:shd w:val="clear" w:color="auto" w:fill="EEF3F8"/>
          </w:tcPr>
          <w:p>
            <w:pPr>
              <w:spacing w:after="0" w:before="0"/>
              <w:jc w:val="left"/>
            </w:pPr>
            <w:r/>
            <w:r>
              <w:rPr>
                <w:b w:val="0"/>
                <w:sz w:val="17"/>
              </w:rPr>
              <w:t>The contract review application.</w:t>
            </w:r>
          </w:p>
        </w:tc>
      </w:tr>
    </w:tbl>
    <w:p>
      <w:pPr>
        <w:spacing w:after="80"/>
      </w:pPr>
    </w:p>
    <w:p>
      <w:pPr>
        <w:pStyle w:val="Heading1"/>
      </w:pPr>
      <w:r>
        <w:t>References</w:t>
      </w:r>
    </w:p>
    <w:p>
      <w:pPr>
        <w:spacing w:after="100"/>
        <w:ind w:left="504" w:hanging="504"/>
      </w:pPr>
      <w:r>
        <w:rPr>
          <w:sz w:val="19"/>
        </w:rPr>
        <w:t>[1]  Hendrycks, D., Burns, C., Chen, A. and Ball, S. (2021). CUAD: An Expert-Annotated NLP Dataset for Legal Contract Review. NeurIPS Datasets and Benchmarks Track. arXiv:2103.06268.</w:t>
      </w:r>
    </w:p>
    <w:p>
      <w:pPr>
        <w:spacing w:after="100"/>
        <w:ind w:left="504" w:hanging="504"/>
      </w:pPr>
      <w:r>
        <w:rPr>
          <w:sz w:val="19"/>
        </w:rPr>
        <w:t>[2]  Liu, S., Li, Z., Ma, R., Zhao, H. and Du, M. (2025). ContractEval: Benchmarking LLMs for Clause-Level Legal Risk Identification in Commercial Contracts. arXiv:2508.03080.</w:t>
      </w:r>
    </w:p>
    <w:p>
      <w:pPr>
        <w:spacing w:after="100"/>
        <w:ind w:left="504" w:hanging="504"/>
      </w:pPr>
      <w:r>
        <w:rPr>
          <w:sz w:val="19"/>
        </w:rPr>
        <w:t>[3]  Cormack, G. V., Clarke, C. L. A. and Büttcher, S. (2009). Reciprocal Rank Fusion Outperforms Condorcet and Individual Rank Learning Methods. SIGIR 2009.</w:t>
      </w:r>
    </w:p>
    <w:p>
      <w:pPr>
        <w:spacing w:after="100"/>
        <w:ind w:left="504" w:hanging="504"/>
      </w:pPr>
      <w:r>
        <w:rPr>
          <w:sz w:val="19"/>
        </w:rPr>
        <w:t>[4]  Robertson, S. and Zaragoza, H. (2009). The Probabilistic Relevance Framework: BM25 and Beyond. Foundations and Trends in Information Retrieval, 3(4).</w:t>
      </w:r>
    </w:p>
    <w:p>
      <w:pPr>
        <w:spacing w:after="100"/>
        <w:ind w:left="504" w:hanging="504"/>
      </w:pPr>
      <w:r>
        <w:rPr>
          <w:sz w:val="19"/>
        </w:rPr>
        <w:t>[5]  Docling — document conversion toolkit. IBM Research. https://github.com/docling-project/docling</w:t>
      </w:r>
    </w:p>
    <w:p>
      <w:pPr>
        <w:spacing w:after="100"/>
        <w:ind w:left="504" w:hanging="504"/>
      </w:pPr>
      <w:r>
        <w:rPr>
          <w:sz w:val="19"/>
        </w:rPr>
        <w:t>[6]  Nguyen, D. (2026). feat(pdf): infer PDF heading levels so the hierarchy isn't flattened. docling PR #3633, merged 23 June 2026. https://github.com/docling-project/docling/pull/3633</w:t>
      </w:r>
    </w:p>
    <w:p>
      <w:pPr>
        <w:spacing w:after="100"/>
        <w:ind w:left="504" w:hanging="504"/>
      </w:pPr>
      <w:r>
        <w:rPr>
          <w:sz w:val="19"/>
        </w:rPr>
        <w:t>[7]  Nguyen, D. (2026). feat(pdf): infer heading levels from PDF bookmarks/ToC. docling PR #3688, merged 1 July 2026. https://github.com/docling-project/docling/pull/3688</w:t>
      </w:r>
    </w:p>
    <w:p>
      <w:pPr>
        <w:spacing w:after="100"/>
        <w:ind w:left="504" w:hanging="504"/>
      </w:pPr>
      <w:r>
        <w:rPr>
          <w:sz w:val="19"/>
        </w:rPr>
        <w:t>[8]  Chen, J. et al. (2024). BGE M3-Embedding: Multi-Lingual, Multi-Functionality, Multi-Granularity Text Embeddings Through Self-Knowledge Distillation. arXiv:2402.03216.</w:t>
      </w:r>
    </w:p>
    <w:p>
      <w:pPr>
        <w:spacing w:after="100"/>
        <w:ind w:left="504" w:hanging="504"/>
      </w:pPr>
      <w:r>
        <w:rPr>
          <w:sz w:val="19"/>
        </w:rPr>
        <w:t>[9]  Qwen3 Embedding. Qwen Team, Alibaba Group. https://github.com/QwenLM/Qwen3-Embedding</w:t>
      </w:r>
    </w:p>
    <w:p>
      <w:pPr>
        <w:spacing w:after="100"/>
        <w:ind w:left="504" w:hanging="504"/>
      </w:pPr>
      <w:r>
        <w:rPr>
          <w:sz w:val="19"/>
        </w:rPr>
        <w:t>[10]  Ollama — local model serving. https://ollama.com</w:t>
      </w:r>
    </w:p>
    <w:p>
      <w:pPr>
        <w:spacing w:after="100"/>
        <w:ind w:left="504" w:hanging="504"/>
      </w:pPr>
      <w:r>
        <w:rPr>
          <w:sz w:val="19"/>
        </w:rPr>
        <w:t>[11]  OpenAI. Models and pricing documentation. https://platform.openai.com/docs</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2E5C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