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 client affirme avoir été licencié sans cause réelle et sérieuse.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Il indique ne pas avoir reçu d’avertissement préalable.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L’employeur évoque une insuffisance professionnelle.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