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Monsieur Dupont a signé un contrat de location en janvier 2022.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Depuis mars 2023, il ne paie plus ses loyers.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Le propriétaire souhaite engager une procédure pour récupérer les loyers impayés et résilier le bail.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