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145</w:t>
      </w:r>
    </w:p>
    <w:p>
      <w:pPr>
        <w:pStyle w:val="TocPart"/>
        <w:tabs>
          <w:tab w:val="right" w:pos="9026" w:leader="dot"/>
        </w:tabs>
      </w:pPr>
      <w:r>
        <w:t xml:space="preserve">Lista de figuras</w:t>
      </w:r>
      <w:r>
        <w:tab/>
      </w:r>
      <w:r>
        <w:rPr>
          <w:color w:val="8A8A8A"/>
        </w:rPr>
        <w:t xml:space="preserve">149</w:t>
      </w:r>
    </w:p>
    <w:p>
      <w:pPr>
        <w:pStyle w:val="TocPart"/>
        <w:tabs>
          <w:tab w:val="right" w:pos="9026" w:leader="dot"/>
        </w:tabs>
      </w:pPr>
      <w:r>
        <w:t xml:space="preserve">Nota metodológica y estatuto de las afirmaciones</w:t>
      </w:r>
      <w:r>
        <w:tab/>
      </w:r>
      <w:r>
        <w:rPr>
          <w:color w:val="8A8A8A"/>
        </w:rPr>
        <w:t xml:space="preserve">150</w:t>
      </w:r>
    </w:p>
    <w:p>
      <w:pPr>
        <w:pStyle w:val="TocPart"/>
        <w:tabs>
          <w:tab w:val="right" w:pos="9026" w:leader="dot"/>
        </w:tabs>
      </w:pPr>
      <w:r>
        <w:t xml:space="preserve">Referencias</w:t>
      </w:r>
      <w:r>
        <w:tab/>
      </w:r>
      <w:r>
        <w:rPr>
          <w:color w:val="8A8A8A"/>
        </w:rPr>
        <w:t xml:space="preserve">152</w:t>
      </w:r>
    </w:p>
    <w:p>
      <w:pPr>
        <w:pStyle w:val="TocPart"/>
        <w:tabs>
          <w:tab w:val="right" w:pos="9026" w:leader="dot"/>
        </w:tabs>
      </w:pPr>
      <w:r>
        <w:t xml:space="preserve">Tarjeta: HII-D en sesenta segundos</w:t>
      </w:r>
      <w:r>
        <w:tab/>
      </w:r>
      <w:r>
        <w:rPr>
          <w:color w:val="8A8A8A"/>
        </w:rPr>
        <w:t xml:space="preserve">162</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las decisiones por umbral, donde el precio del error decide cuánta evidencia basta, y su cruce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Ese trabajo se ordena aquí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aquí la palabra «hecho»,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aquí no se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los capítulos siguientes vuelven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misma lección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Conservar el dato bajo la interpretación no es un escrúpulo de archivista: es lo que permite auditar la interpretación después, y la filosofía de la medicina lo dijo antes que la seguridad clínica. 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Esa organización del conocimiento tiene una unidad de trabajo visible. 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Aquí se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de las herramientas que siguen, y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Nada de esto se enseña como tal; la formación médica transmite la incertidumbre de otra manera. 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actual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aquí se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 frases que operan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BodyJ"/>
      </w:pPr>
      <w:r>
        <w:t xml:space="preserve">Lo contrario del verbo que oculta es la frase que opera. 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(knowledge encapsulation)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 la phronesis</w:t>
      </w:r>
    </w:p>
    <w:p>
      <w:pPr>
        <w:pStyle w:val="BodyJ"/>
      </w:pPr>
      <w:r>
        <w:t xml:space="preserve">Las teorías de doble proceso (dual-process theories)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BodyJ"/>
      </w:pPr>
      <w:r>
        <w:t xml:space="preserve">Hay una palabra antigua para la integración que ni el análisis ni la intuición logran por separado. 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(high-validity environment)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hay que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(breakdown),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no hay que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Del nombre del sesgo a la trayectoria del error</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 «Cuadro habitual, manejo habitual», la frase con que ingresó Carmen, es anclaje de manual, y nombrarlo así no explica lo que importa: por qué una frase que había sido verdadera tres veces pudo viajar intacta hasta la madrugada en que dejó de serlo.</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confianza</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BodyJ"/>
      </w:pPr>
      <w:r>
        <w:t xml:space="preserve">El prior tiene, sin embargo, una patología propia. 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 cuándo desacelerar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Hasta aquí se ha hablado de disposiciones —humildad, curiosidad, lealtad al caso— como si estuvieran siempre disponibles. No lo están. Dependen de tres cosas que los modelos del razonamiento clínico omiten y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los turnos largos produjeron un 36% más de errores graves, y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la sección anterior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(beginner's mind),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ya apareció páginas atrás,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Del Zen se toma aquí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diagnóstica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(diagnostic time-out)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ficha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escribo.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vale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(threshold approach):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(inductive risk)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decidir pudo parecer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(four topics):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de las capas anteriores.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Este cruce aparece ejecutado dos veces más adelante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11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Decidir antes de la certeza obliga a razonar sobre lo que habría pasado sin la decisión, y ahí entra la causalidad. 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cuarto episodio de Carmen es el ejemplo de este libro: no fue uno más de la serie, sino el que cambió de categoría, y la trayectoria —intervalos cada vez más cortos, primer shock— pesó más que cualquier dato aislado. El punto de inflexión no es sólo otro dato: redefine el riesgo de estrategias futuras. La frase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las salidas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 la ficha produce lo visible</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BodyJ"/>
      </w:pPr>
      <w:r>
        <w:t xml:space="preserve">La trazabilidad tiene una consecuencia menos evidente: el formato del registro decide qué puede llegar a ser un hecho. 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La segunda frase es de Carmen (capítulo 1), y el ejemplo no es hipotético: la plantilla decide si una frase así llega al siguiente turno.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 y la frase medular</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reapertura.</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BodyJ"/>
      </w:pPr>
      <w:r>
        <w:t xml:space="preserve">Después de ordenar el caso, el paso siguiente es formular una frase medular. No reemplaza la evolución completa; ofrece una representación operativa. Debe incluir la naturaleza del evento, la inferencia con su grado, la incertidumbre crítica —el límite principal de certeza, que suele ser el elemento que cambia el riesgo— y el efecto sobre la conducta.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mientras que la actualización de 2024 de la Society of Critical Care Medicine, ya con ese ensayo sobre la mesa, los recomienda en la neumonía bacteriana grave hospitalizada (Metlay et al., 2019;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ya advertido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ficha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 y el diseño para la corrección</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BodyJ"/>
      </w:pPr>
      <w:r>
        <w:t xml:space="preserve">Ese lenguaje común necesita un sistema que lo sostenga. Un sistema seguro no depende de que cada individuo recuerde cuestionarlo todo. Diseña momentos y artefactos que facilitan detectar discordancias: tendencias visibles, alertas selectivas, listas de problemas actualizadas, criterios de reapertura,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Queda la conversación más difícil del equipo: la que sostiene con el paciente, que forma parte de la red y es quien más arriesga en ella. 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(conversation for action):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en «La ética de la creencia» (</w:t>
      </w:r>
      <w:r>
        <w:rPr>
          <w:i/>
          <w:iCs/>
        </w:rPr>
        <w:t xml:space="preserve">The Ethics of Belief</w:t>
      </w:r>
      <w:r>
        <w:t xml:space="preserve">),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invocada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la humildad entra aquí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La humildad tiene también una dirección hacia afuera: cómo se recibe lo que otro sabe. 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(shared decision-making)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Cuidar al que erró no suspende la asimetría de la relación clínica; la vuelve más exigente. 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 Para Carmen, al tercer día, la pregunta no era «¿qué tiene?» sino «¿qué pasa si vuelve a ocurrir?», y de esa pregunta dependía si la hernia se opera o se sigue esperando.</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 Los hechos decisivos de Carmen caben en una línea cada uno, con su fuente: cuarto episodio en doce meses; lactato de 6,0 mmol/L a las 04:15; llene capilar de cinco segundos medido por Marcela; hemocultivos positivos a las 14 horas; tomografía sin isquemia; y la frase textual «esta vez la hernia no se dejó acomodar».</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demostrado. Deben explicitarse los enlaces causales no observados.</w:t>
      </w:r>
    </w:p>
    <w:p>
      <w:pPr>
        <w:pStyle w:val="BodyJ"/>
      </w:pPr>
      <w:r>
        <w:t xml:space="preserve">Una inferencia clínica útil explica por qué los hechos se agrupan y qué predice. Si no cambia comprensión, conducta o vigilancia, quizá sea sólo un nombre. En Carmen, tres inferencias con tres grados: obstrucción mecánica, demostrada; sepsis de foco abdominal, altamente probable; isquemia parietal transitoria, posible. Una nota apurada las habría escrito con el mismo verbo.</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 La incertidumbre peligrosa de Carmen no era etiológica sino pronóstica: cuándo volverá a obstruirse y con qué gravedad. Ningún examen la reduce; la trayectoria la desplazó.</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resultado pendiente, plazo o evento. Sin él, HII-D queda incompleto. Así quedó escrita la de Carmen: reparación electiva tras la recuperación, porque el costo esperado de un quinto episodio fuera del hospital supera el riesgo de una cirugía programada; reevaluar si aparece dolor desproporcionado, fiebre o íleo antes de pabellón; responsable, el equipo tratante. La plantilla condensada que recoge estas ocho líneas está en el Apéndice A, y el Interludio I es su primera versión completa.</w:t>
      </w:r>
    </w:p>
    <w:p>
      <w:pPr>
        <w:pStyle w:val="TallerHead"/>
      </w:pPr>
      <w:r>
        <w:t xml:space="preserve">Caja de herramientas. HII-D en sesenta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 calibración y auditoría</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por escrito la plantilla condensada del Apéndice A.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podría producir si estoy equivocado?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y qué me haría cambiar antes del próximo control?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criterio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(diagnostic overshadowing):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se propone aquí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Tres palancas: la visita, la revisión de errores y la ficha</w:t>
      </w:r>
    </w:p>
    <w:p>
      <w:pPr>
        <w:pStyle w:val="BodyJ"/>
      </w:pPr>
      <w:r>
        <w:t xml:space="preserve">Las tres palancas prometidas al inicio son, por orden de costo, la visita, la revisión de errores y la ficha. 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BodyJ"/>
      </w:pPr>
      <w:r>
        <w:t xml:space="preserve">La segunda palanca es la revisión de errores, y tiene una forma pública y otra privada. 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BodyJ"/>
      </w:pPr>
      <w:r>
        <w:t xml:space="preserve">La forma privada es el feedback diagnóstico: 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sobreconfianza en un dominio, subestimación de recurrencias, tendencia a tratar cultivos sin síndrome o dificultad para reconocer diagnósticos funcionales. El Taller 5 es su versión mínima. El portafolio como instrumento docente tiene además desarrollo propio en la educación médica latinoamericana, incluida la validación en español de instrumentos para evaluar su uso (Riquelme et al., 2011).</w:t>
      </w:r>
    </w:p>
    <w:p>
      <w:pPr>
        <w:pStyle w:val="BodyJ"/>
      </w:pPr>
      <w:r>
        <w:t xml:space="preserve">La tercera palanca es la ficha, y su primera forma es la plantilla. Las plantillas de ficha pueden apoyar o degradar el pensamiento. Campos obligatorios interminables producen copia; campos demasiado libres ocultan información crítica. Una plantilla equilibrada incluye problema, hechos nuevos, evaluación con grado de certeza, plan y criterios de reapertura.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ya descrito en capítulos anteriores,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se le pide a cualquier afirmación clínica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ya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(automation paradox) — cuanto más competente es el sistema, menos ejercita el humano las habilidades necesarias para detectar cuándo falla, que es exactamente cuando más se lo necesita (Abdulnour et al., 2026). La respuesta pedagógica propuesta frente a ella coincide, casi palabra por palabra, con lo que vienen pidiendo los capítulos anteriores: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dicha en el vocabulario de las capas. Un escriba ambiental (ambient scribe)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escrita en los capítulos anteriores.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el lector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aquí se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prometió tres hilos: las capas del conocimiento, el camino de la conjetura a la humildad y la lengua que conserva o borra las capas. Tres nudos de ese tejido quedan a la vista. El primero va de la abducción a la humildad. Conjeturar, vigilar la conjetura y no cerrarla antes de tiempo son tres momentos de un mismo gesto, y el capítulo 14 le dio su nombre antiguo, phronesis. Lo que puede agregarse aquí es el orden de los fracasos: sin conjetura no hay diagnóstico; sin vigilancia, el diagnóstico se vuelve certeza; sin humildad, la certeza se vuelve ficha.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entrena cada capítulo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demostrado.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la inferencia con su grado, la incertidumbre crítica y el efecto sobre la conducta.</w:t>
      </w:r>
    </w:p>
    <w:p>
      <w:pPr>
        <w:pStyle w:val="BodyJ"/>
      </w:pPr>
      <w:r>
        <w:rPr>
          <w:b/>
          <w:bCs/>
        </w:rPr>
        <w:t xml:space="preserve">Plantilla condensada</w:t>
      </w:r>
      <w:r>
        <w:t xml:space="preserve"> (una línea por campo, para la nota difícil): pregunta operativa · hechos decisivos · inferencia principal y grado · alternativa que cambiaría la conducta · incertidumbre crítica · contexto global · decisión y razón · criterio de reapertura.</w:t>
      </w:r>
    </w:p>
    <w:p>
      <w:pPr>
        <w:pStyle w:val="BodyJ"/>
      </w:pPr>
      <w:r>
        <w:rPr>
          <w:b/>
          <w:bCs/>
        </w:rPr>
        <w:t xml:space="preserve">Versión de sesenta segundos</w:t>
      </w:r>
      <w:r>
        <w:t xml:space="preserve"> (para casos de rutina o alta presión de tiempo): las cuatro preguntas de la caja del capítulo 15, reproducidas en la tarjeta de la última página.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sesenta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reapertura».</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 Cuando el concepto tiene un nombre establecido en inglés, va entre paréntesis para que pueda buscarse en la literatura.</w:t>
      </w:r>
    </w:p>
    <w:p>
      <w:pPr>
        <w:pStyle w:val="BodyJ"/>
      </w:pPr>
      <w:r>
        <w:rPr>
          <w:b/>
          <w:bCs/>
        </w:rPr>
        <w:t xml:space="preserve">Abducción (abduction).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 (anchoring).</w:t>
      </w:r>
      <w:r>
        <w:t xml:space="preserve"> Persistencia de una hipótesis inicial que conserva autoridad aun cuando la evidencia acumulada la ha degradado.</w:t>
      </w:r>
    </w:p>
    <w:p>
      <w:pPr>
        <w:pStyle w:val="BodyJ"/>
      </w:pPr>
      <w:r>
        <w:rPr>
          <w:b/>
          <w:bCs/>
        </w:rPr>
        <w:t xml:space="preserve">Calibración (calibration).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 (premature closure).</w:t>
      </w:r>
      <w:r>
        <w:t xml:space="preserve"> Aceptación de un diagnóstico antes de haberlo verificado suficientemente, con suspensión de la búsqueda de alternativas.</w:t>
      </w:r>
    </w:p>
    <w:p>
      <w:pPr>
        <w:pStyle w:val="BodyJ"/>
      </w:pPr>
      <w:r>
        <w:rPr>
          <w:b/>
          <w:bCs/>
        </w:rPr>
        <w:t xml:space="preserve">Cognición distribuida (distributed cognition).</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 (tacit knowledge).</w:t>
      </w:r>
      <w:r>
        <w:t xml:space="preserve"> Capacidad de reconocer o ejecutar más de lo que puede formularse explícitamente (Polanyi).</w:t>
      </w:r>
    </w:p>
    <w:p>
      <w:pPr>
        <w:pStyle w:val="BodyJ"/>
      </w:pPr>
      <w:r>
        <w:rPr>
          <w:b/>
          <w:bCs/>
        </w:rPr>
        <w:t xml:space="preserve">Conversaciones para la acción (conversation for action).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 (counterfactual).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Criterio de reapertura∗.</w:t>
      </w:r>
      <w:r>
        <w:t xml:space="preserve"> Cambio clínico, resultado pendiente, plazo o evento que, escrito antes de cerrar el caso y con un responsable, obliga a reabrirlo («reevaluar si…; responsable: …; plazo: …»). Es la reevaluación de HII-D vuelta cláusula concreta y el compromiso del equipo, distinto de la red de seguridad, que es lo que el paciente vigila en su casa. Sin él, la decisión queda sin fecha de vencimiento.</w:t>
      </w:r>
    </w:p>
    <w:p>
      <w:pPr>
        <w:pStyle w:val="BodyJ"/>
      </w:pPr>
      <w:r>
        <w:rPr>
          <w:b/>
          <w:bCs/>
        </w:rPr>
        <w:t xml:space="preserve">Cuatro tópicos (método de los; four topics).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 (shared decision-making).</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 que una frase pierde con más frecuencia —procedencia, temporalidad, transparencia inferencial, calibración modal, relevancia decisional y revisabilidad: las seis dimensiones de auditoría del capítulo 4—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 (dual-process theories).</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 (knowledge encapsulation).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 (diagnostic overshadowing).</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 (ambient scribe).</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 (ethics of belief).</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—hora del día, horas de turno, sueño, ánimo, preocupación ajena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 (frailty).</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la inferencia con su grado, la incertidumbre crítica y el efecto sobre la conducta: las cuatro capas de HII-D en una o dos frases.</w:t>
      </w:r>
    </w:p>
    <w:p>
      <w:pPr>
        <w:pStyle w:val="BodyJ"/>
      </w:pPr>
      <w:r>
        <w:rPr>
          <w:b/>
          <w:bCs/>
        </w:rPr>
        <w:t xml:space="preserve">Frecuencias naturales (natural frequencies).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a partir de una pregunta operativa, ordena el razonamiento en Hechos, Inferencias, Incertidumbre y Decisión, más un movimiento transversal de reevaluación. No validada como instrumento.</w:t>
      </w:r>
    </w:p>
    <w:p>
      <w:pPr>
        <w:pStyle w:val="BodyJ"/>
      </w:pPr>
      <w:r>
        <w:rPr>
          <w:b/>
          <w:bCs/>
        </w:rPr>
        <w:t xml:space="preserve">Humildad epistémica (epistemic humility).</w:t>
      </w:r>
      <w:r>
        <w:t xml:space="preserve"> Atención y apropiación de las propias limitaciones cognitivas (Whitcomb et al., que hablan de intellectual humility).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 (aleatory uncertainty).</w:t>
      </w:r>
      <w:r>
        <w:t xml:space="preserve"> La que proviene de variabilidad o contingencia que persiste aun con conocimiento completo del sistema.</w:t>
      </w:r>
    </w:p>
    <w:p>
      <w:pPr>
        <w:pStyle w:val="BodyJ"/>
      </w:pPr>
      <w:r>
        <w:rPr>
          <w:b/>
          <w:bCs/>
        </w:rPr>
        <w:t xml:space="preserve">Incertidumbre epistémica (epistemic uncertainty).</w:t>
      </w:r>
      <w:r>
        <w:t xml:space="preserve"> La que proviene de conocimiento insuficiente y puede, en principio, reducirse con información.</w:t>
      </w:r>
    </w:p>
    <w:p>
      <w:pPr>
        <w:pStyle w:val="BodyJ"/>
      </w:pPr>
      <w:r>
        <w:rPr>
          <w:b/>
          <w:bCs/>
        </w:rPr>
        <w:t xml:space="preserve">Injusticia epistémica (epistemic injustice).</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Léxico de certeza∗.</w:t>
      </w:r>
      <w:r>
        <w:t xml:space="preserve"> Escala verbal con la que toda inferencia escrita declara cuánto derecho tiene a afirmarse —demostrado, altamente probable, probable, posible, no demostrado—, junto a las expresiones de ausencia y de exclusión que no deben confundirse con ella (sin evidencia actual de, no evaluable, se descarta), definidas en el Apéndice B. Es un caso particular de la modalidad epistémica, fijado para que el equipo use las mismas palabras con el mismo significado.</w:t>
      </w:r>
    </w:p>
    <w:p>
      <w:pPr>
        <w:pStyle w:val="BodyJ"/>
      </w:pPr>
      <w:r>
        <w:rPr>
          <w:b/>
          <w:bCs/>
        </w:rPr>
        <w:t xml:space="preserve">Mente del principiante (shoshin, beginner's mind).</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 (metacognition).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 (epistemic modality).</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 (automation paradox).</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 (diagnostic time-out).</w:t>
      </w:r>
      <w:r>
        <w:t xml:space="preserve"> Interrupción breve y selectiva del flujo clínico, activada por disparadores definidos (reconsulta, evolución inesperada o discordante con el diagnóstico, transición de cuidados, estado del razonador),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 (pre-test / post-test probability).</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 (breakdown).</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Red de seguridad (safety-netting).</w:t>
      </w:r>
      <w:r>
        <w:t xml:space="preserve"> Instrucciones explícitas de reconsulta y vigilancia que acompañan una decisión tomada bajo incertidumbre, especialmente en ambulatorio: lo que el paciente y su familia vigilan en la casa. El criterio de reapertura es su contraparte dentro del equipo.</w:t>
      </w:r>
    </w:p>
    <w:p>
      <w:pPr>
        <w:pStyle w:val="BodyJ"/>
      </w:pPr>
      <w:r>
        <w:rPr>
          <w:b/>
          <w:bCs/>
        </w:rPr>
        <w:t xml:space="preserve">Representación del problema (problem representation).</w:t>
      </w:r>
      <w:r>
        <w:t xml:space="preserve"> Formulación compacta que transforma los datos del caso en relaciones clínicamente significativas mediante calificadores semánticos.</w:t>
      </w:r>
    </w:p>
    <w:p>
      <w:pPr>
        <w:pStyle w:val="BodyJ"/>
      </w:pPr>
      <w:r>
        <w:rPr>
          <w:b/>
          <w:bCs/>
        </w:rPr>
        <w:t xml:space="preserve">Riesgo inductivo (inductive risk).</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Segunda víctima (second victim).</w:t>
      </w:r>
      <w:r>
        <w:t xml:space="preserve"> El clínico dañado por su propio error —culpa, vergüenza, aislamiento— (Wu). Su cuidado no es indulgencia: sin él no hay análisis de trayectoria ni aprendizaje del error.</w:t>
      </w:r>
    </w:p>
    <w:p>
      <w:pPr>
        <w:pStyle w:val="BodyJ"/>
      </w:pPr>
      <w:r>
        <w:rPr>
          <w:b/>
          <w:bCs/>
        </w:rPr>
        <w:t xml:space="preserve">Segundo lector∗.</w:t>
      </w:r>
      <w:r>
        <w:t xml:space="preserve"> Otro médico, un especialista, un equipo interdisciplinario o una herramienta de apoyo que revisa el juicio antes de que se fije y aporta una representación distinta del mismo caso. Lo activan disparadores clínicos (reconsulta, evolución discordante, transferencia) y también el estado del razonador: turno largo, madrugada, ánimo alterado. No sustituye a la segunda opinión formal; la precede y cuesta menos.</w:t>
      </w:r>
    </w:p>
    <w:p>
      <w:pPr>
        <w:pStyle w:val="BodyJ"/>
      </w:pPr>
      <w:r>
        <w:rPr>
          <w:b/>
          <w:bCs/>
        </w:rPr>
        <w:t xml:space="preserve">Sensibilidad metacognitiva (metacognitive sensitivity).</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 (automation bias).</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Sobreconfianza (overconfidence).</w:t>
      </w:r>
      <w:r>
        <w:t xml:space="preserve"> Confianza declarada mayor que la exactitud real; falla de calibración asociada al error diagnóstico porque impide buscar evidencia o revisar una conclusión (Berner y Graber). Medirla no es trivial: la confianza puede ser apropiada en los casos fáciles y excesiva en los difíciles.</w:t>
      </w:r>
    </w:p>
    <w:p>
      <w:pPr>
        <w:pStyle w:val="BodyJ"/>
      </w:pPr>
      <w:r>
        <w:rPr>
          <w:b/>
          <w:bCs/>
        </w:rPr>
        <w:t xml:space="preserve">Testimonio (epistemología del; epistemology of testimony).</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 (decision threshold).</w:t>
      </w:r>
      <w:r>
        <w:t xml:space="preserve"> Nivel de probabilidad sobre el cual una conducta (testear, tratar) supera a sus alternativas, dado el balance de daños y beneficios (Pauker y Kassirer).</w:t>
      </w:r>
    </w:p>
    <w:p>
      <w:pPr>
        <w:pStyle w:val="BodyJ"/>
      </w:pPr>
      <w:r>
        <w:rPr>
          <w:b/>
          <w:bCs/>
        </w:rPr>
        <w:t xml:space="preserve">Validez del entorno (high-validity environment).</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 (external validity / transportability).</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Criterio de reapertura — 8, 12, 15, Interludio III, CC (viñeta 6), Ap A, Ap C</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Red de seguridad (safety-netting) — 11, CC (viñetas 3, 4 y 7)</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Segunda víctima — 14</w:t>
      </w:r>
    </w:p>
    <w:p>
      <w:pPr>
        <w:pStyle w:val="BodyJ"/>
        <w:numPr>
          <w:ilvl w:val="0"/>
          <w:numId w:val="6"/>
        </w:numPr>
      </w:pPr>
      <w:r>
        <w:t xml:space="preserve">Segundo lector — 5, 8, 17</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ya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 criterio de reapertura;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demostrado.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Criterio de reapertura:</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demostrado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2026-10-14T21:43:33.445Z</dcterms:created>
  <dcterms:modified xsi:type="dcterms:W3CDTF">2026-10-14T21:43:33.446Z</dcterms:modified>
</cp:coreProperties>
</file>

<file path=docProps/custom.xml><?xml version="1.0" encoding="utf-8"?>
<Properties xmlns="http://schemas.openxmlformats.org/officeDocument/2006/custom-properties" xmlns:vt="http://schemas.openxmlformats.org/officeDocument/2006/docPropsVTypes"/>
</file>