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pBdr>
          <w:bottom w:val="single" w:color="2E75B6" w:sz="12" w:space="8"/>
        </w:pBdr>
        <w:spacing w:after="400"/>
      </w:pP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color w:val="1B3A5C"/>
          <w:sz w:val="56"/>
          <w:szCs w:val="56"/>
        </w:rPr>
        <w:t xml:space="preserve">JustGames CMO — On-Call Cheat Sheet</w:t>
      </w:r>
    </w:p>
    <w:p>
      <w:pPr>
        <w:spacing w:after="300"/>
        <w:jc w:val="left"/>
      </w:pPr>
      <w:r>
        <w:rPr>
          <w:rFonts w:ascii="Calibri" w:cs="Calibri" w:eastAsia="Calibri" w:hAnsi="Calibri"/>
          <w:color w:val="4A4A4A"/>
          <w:sz w:val="28"/>
          <w:szCs w:val="28"/>
        </w:rPr>
        <w:t xml:space="preserve">OPENING (60-90 sec when asked "tell me about yourself")</w:t>
      </w:r>
    </w:p>
    <w:p>
      <w:pPr>
        <w:spacing w:after="200" w:before="100"/>
        <w:jc w:val="left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End of cheat sheet. PREP.md has full detail if you want to re-read sections.</w:t>
      </w:r>
    </w:p>
    <w:p>
      <w:pPr>
        <w:pBdr>
          <w:bottom w:val="single" w:color="D6E4F0" w:sz="4" w:space="1"/>
        </w:pBdr>
        <w:spacing w:before="200"/>
      </w:pPr>
    </w:p>
    <w:p>
      <w:pPr>
        <w:spacing w:before="4000"/>
      </w:pPr>
    </w:p>
    <w:p>
      <w:pPr>
        <w:jc w:val="left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OnlyiGaming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The Operating System for iGaming Business Connections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400" w:before="200"/>
      </w:pPr>
      <w:r>
        <w:rPr>
          <w:rFonts w:ascii="Calibri" w:cs="Calibri" w:eastAsia="Calibri" w:hAnsi="Calibri"/>
          <w:b/>
          <w:bCs/>
          <w:color w:val="1B3A5C"/>
          <w:sz w:val="36"/>
          <w:szCs w:val="36"/>
        </w:rPr>
        <w:t xml:space="preserve">Table of Contents</w:t>
      </w:r>
    </w:p>
    <w:p>
      <w:pPr>
        <w:pBdr>
          <w:bottom w:val="single" w:color="2E75B6" w:sz="6" w:space="4"/>
        </w:pBdr>
        <w:spacing w:after="10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 w:before="80" w:line="3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Keep this open during the Nathan call. One page.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OPENING (60-90 sec when asked "tell me about yourself")</w:t>
      </w:r>
    </w:p>
    <w:p>
      <w:pPr>
        <w:spacing w:after="120" w:before="80"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Founding team, MrGreen (7 → 250, NASDAQ). CMO/CPO/COO ComeOn (1 → 100+ marketing org, NASDAQ, Best Operator 4 yrs running). Built Coinhero from zero — crypto-native operator.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0-to-1 specialist. Full-stack. Done multi-market launches twice.</w:t>
      </w:r>
    </w:p>
    <w:p>
      <w:pPr>
        <w:spacing w:after="120" w:before="80"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Close with: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"What I'd want to understand on this call is whether the role and the company are set up to use that experience — particularly around licensing, channel access, and timeline."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TOP 3 FIT ANGLES (pick 2-3 to lead with)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0-to-1 founding-team CMO, twice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MrGreen and ComeOn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Built marketing function from 1 → 100+ people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most CMOs scale, you build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Crypto-native operator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(Coinhero) — most iGaming CMOs haven't operated crypto rails</w:t>
      </w:r>
    </w:p>
    <w:p>
      <w:pPr>
        <w:spacing w:after="120" w:before="80"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Other ammo: full-stack ownership (marketing + CRM + product + ops + BI), ambassador-led launch experience, multi-market launches.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QUESTIONS — Four areas, in this order</w:t>
      </w:r>
    </w:p>
    <w:p>
      <w:pPr>
        <w:spacing w:after="120" w:before="80" w:line="3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Goal: find out what JustGames actually IS. If Nathan can answer A and B with specifics, this is real.</w:t>
      </w:r>
    </w:p>
    <w:p>
      <w:pPr>
        <w:pStyle w:val="Heading3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A. PRODUCT — what am I selling, to whom?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"Walk me through the product — is JustGames a B2C sportsbook on its own protocol, a B2B infrastructure layer operators plug into, or both — protocol + flagship frontend?"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"Who's the customer the CMO acquires — end-users, operators, or developer teams building frontends?"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"Is there a thought about JustGames running its own branded B2C sportsbook on top of the protocol, or is the strategy strictly to enable other operators?"</w:t>
      </w:r>
    </w:p>
    <w:p>
      <w:pPr>
        <w:pStyle w:val="Heading3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B. LICENSING — can the customer legally touch it?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"Geographic strategy — which countries on day one, which geo-blocked? Licensed regulated markets, gray markets, or both with different stacks?"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"B2B side — selling to licensed operators (MGA, UKGC, ADM, Brazilian Bets, Ontario) or gray-market crypto operators? Sales motion and certifications are different worlds."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"Can the product be licensed at all? Is the protocol itself something you'd put through MGA Class 2 / Brazilian Bets, or deliberately outside licensing — let frontends carry licenses?"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"What does legal say about Brazil specifically — going through Bets licensing or geo-blocking Brazil at launch?"</w:t>
      </w:r>
    </w:p>
    <w:p>
      <w:pPr>
        <w:pStyle w:val="Heading3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C. AMBASSADORS — who and for what?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"Who are the ambassadors — poker world, crypto/Web3, sports, or a mix?"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"What's the ambassador's actual role on launch — drive B2C signups, lend credibility to operator sales, or distribute through their content audience? The work with Phil Hellmuth to drive B2C is completely different from using him at a B2B conference."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"If this is B2B, what would an ambassador actually do? Operators don't buy infrastructure from poker pros — they buy from a sales team with certifications and references."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"Ambassadors equity holders, paid spokespeople, or token allocation? Deal structure shapes how aggressively I can ask them to work."</w:t>
      </w:r>
    </w:p>
    <w:p>
      <w:pPr>
        <w:pStyle w:val="Heading3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D. THE $1M BUDGET — what does Igor see it spent on?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"What does Igor see the $1M spent on — conferences and industry sales, influencer deals, crypto KOLs and points, paid acquisition, cold outbound to operators?"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"What's the rough split between B2B sales motion (conferences, trade press, cold outbound) versus B2C acquisition (paid, affiliates, ambassador-driven trial)? $1M is plenty for one, tight for both."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"Is $1M for pre-launch awareness only, or first 6 months of operating spend?"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"What channels are off the table given the regulatory posture? Google/Meta closed for unlicensed; sports sponsorships need an operator license."</w:t>
      </w:r>
    </w:p>
    <w:p>
      <w:pPr>
        <w:pStyle w:val="Heading3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Close-out (90 sec max)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"Legal entity name and jurisdiction of incorporation?"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"$3.5M structure, lead investor, Series A milestone?"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"Process from here, timeline, who I'd meet?"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"What would make a candidate stand out to Igor specifically?"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COMP RANGE (signal, don't negotiate)</w:t>
      </w:r>
    </w:p>
    <w:p>
      <w:pPr>
        <w:spacing w:after="120" w:before="80"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Base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$200-280K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2-3% equity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+ token allocation if exists + severance + double-trigger acceleration.</w:t>
      </w:r>
    </w:p>
    <w:p>
      <w:pPr>
        <w:spacing w:after="120" w:before="80"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If Nathan deflects: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"Understood. Can you tell me even a range so we don't waste each other's time?"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THE FIVE RED FLAGS (in your head, don't lecture)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$3.5M for EU+SA+AU launch in 4-6 weeks = math doesn't work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Open-source protocol + MGA/UKGC/ACMA markets = regulatorily contradictory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Hiring CMO 4-6 weeks pre-launch = reversed sequencing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Recruiter is gaming/AI/defense, not iGaming = founder under-networking signal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Founders are poker-world, not betting-platform-world (Igor + Dan are poker; Tom + Peter are unverifiable)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DO NOT BRING UP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Igor's Musk Foundation exit / WSJ FBI mention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Dan Colman's 2014 anti-poker essay (he's "Head of Product" now — irony noted, don't surface)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Stake.com comparison (signals regulatory naïveté)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Specific Polymarket/Hyperliquid lectures (ask sharp, don't monologue)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Don't inflate numbers (400% MrGreen, 7→250, 1→100+ are verified; anything else, hedge)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NAMES TO REMEMBER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Nathan Clauss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recruiter, CEO Talent SDK, LA, ex-Riot/PUBG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Igor Kurganov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CEO, poker pro, ex-Musk Foundation, REG charity co-founder, married Liv Boeree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Dan Coleman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→ probably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Dan Colman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(one L) — President/Head of Product, poker pro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Tom Martell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COO, cipher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Peter Kravtsov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CTO, cipher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JustGames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stealth, no public footprint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Talent SDK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real ~17-person boutique, gaming/AI/defense</w:t>
      </w:r>
    </w:p>
    <w:p>
      <w:pPr>
        <w:pBdr>
          <w:bottom w:val="single" w:color="D6E4F0" w:sz="6" w:space="1"/>
        </w:pBdr>
        <w:spacing w:after="200" w:before="200"/>
      </w:pPr>
    </w:p>
    <w:p>
      <w:pPr>
        <w:pStyle w:val="Heading2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30"/>
          <w:szCs w:val="30"/>
        </w:rPr>
        <w:t xml:space="preserve">POST-CALL SCORE (immediate, 60 seconds)</w:t>
      </w:r>
    </w:p>
    <w:p>
      <w:pPr>
        <w:spacing w:after="120" w:before="80"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Strong if 4+ of these are YES: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 ] Legal entity / jurisdiction = specific answer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 ] Named institutional lead investor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 ] Base ≥$200K, equity ≥2%, severance discussable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 ] At least one regulated-betting operator under Peter (or Peter has track record)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 ] Licensing strategy = named jurisdictions, not vibes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 ] Igor is doing next interview, timeline named</w:t>
      </w:r>
    </w:p>
    <w:p>
      <w:pPr>
        <w:spacing w:after="120" w:before="80" w:line="3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4+ strong → advance. 3 or fewer → 24h sleep on it. 1-2 → decline politely.</w:t>
      </w:r>
    </w:p>
    <w:p>
      <w:pPr>
        <w:pBdr>
          <w:bottom w:val="single" w:color="D6E4F0" w:sz="6" w:space="1"/>
        </w:pBdr>
        <w:spacing w:after="200" w:before="200"/>
      </w:pP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End of cheat sheet. PREP.md has full detail if you want to re-read sections.</w:t>
      </w:r>
    </w:p>
    <w:sectPr>
      <w:headerReference w:type="default" r:id="rId9"/>
      <w:footerReference w:type="default" r:id="rId1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4F0" w:sz="1" w:space="4"/>
      </w:pBdr>
      <w:jc w:val="center"/>
    </w:pPr>
    <w:r>
      <w:rPr>
        <w:rFonts w:ascii="Calibri" w:cs="Calibri" w:eastAsia="Calibri" w:hAnsi="Calibri"/>
        <w:color w:val="6B6B6B"/>
        <w:sz w:val="18"/>
        <w:szCs w:val="18"/>
      </w:rPr>
      <w:t xml:space="preserve">OnlyiGaming  </w:t>
    </w:r>
    <w:r>
      <w:rPr>
        <w:rFonts w:ascii="Calibri" w:cs="Calibri" w:eastAsia="Calibri" w:hAnsi="Calibri"/>
        <w:color w:val="6B6B6B"/>
        <w:sz w:val="18"/>
        <w:szCs w:val="18"/>
      </w:rPr>
      <w:t xml:space="preserve">  |  Page </w:t>
    </w:r>
    <w:r>
      <w:rPr>
        <w:rFonts w:ascii="Calibri" w:cs="Calibri" w:eastAsia="Calibri" w:hAnsi="Calibri"/>
        <w:b/>
        <w:bCs/>
        <w:color w:val="2E75B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4F0" w:sz="1" w:space="4"/>
      </w:pBdr>
      <w:jc w:val="center"/>
    </w:pPr>
    <w:r>
      <w:rPr>
        <w:rFonts w:ascii="Calibri" w:cs="Calibri" w:eastAsia="Calibri" w:hAnsi="Calibri"/>
        <w:color w:val="6B6B6B"/>
        <w:sz w:val="18"/>
        <w:szCs w:val="18"/>
      </w:rPr>
      <w:t xml:space="preserve">OnlyiGaming  </w:t>
    </w:r>
    <w:r>
      <w:rPr>
        <w:rFonts w:ascii="Calibri" w:cs="Calibri" w:eastAsia="Calibri" w:hAnsi="Calibri"/>
        <w:color w:val="6B6B6B"/>
        <w:sz w:val="18"/>
        <w:szCs w:val="18"/>
      </w:rPr>
      <w:t xml:space="preserve">  |  Page </w:t>
    </w:r>
    <w:r>
      <w:rPr>
        <w:rFonts w:ascii="Calibri" w:cs="Calibri" w:eastAsia="Calibri" w:hAnsi="Calibri"/>
        <w:b/>
        <w:bCs/>
        <w:color w:val="2E75B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4F0" w:sz="2" w:space="4"/>
      </w:pBdr>
      <w:spacing w:after="100"/>
      <w:jc w:val="right"/>
    </w:pPr>
    <w:r>
      <w:rPr>
        <w:rFonts w:ascii="Calibri" w:cs="Calibri" w:eastAsia="Calibri" w:hAnsi="Calibri"/>
        <w:i/>
        <w:iCs/>
        <w:color w:val="6B6B6B"/>
        <w:sz w:val="18"/>
        <w:szCs w:val="18"/>
      </w:rPr>
      <w:t xml:space="preserve">JustGames CMO — On-Call Cheat Sheet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4F0" w:sz="2" w:space="4"/>
      </w:pBdr>
      <w:spacing w:after="100"/>
      <w:jc w:val="right"/>
    </w:pPr>
    <w:r>
      <w:rPr>
        <w:rFonts w:ascii="Calibri" w:cs="Calibri" w:eastAsia="Calibri" w:hAnsi="Calibri"/>
        <w:i/>
        <w:iCs/>
        <w:color w:val="6B6B6B"/>
        <w:sz w:val="18"/>
        <w:szCs w:val="18"/>
      </w:rPr>
      <w:t xml:space="preserve">JustGames CMO — On-Call Cheat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Calibri" w:cs="Calibri" w:eastAsia="Calibri" w:hAnsi="Calibri"/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00" w:before="600"/>
      <w:outlineLvl w:val="0"/>
    </w:pPr>
    <w:rPr>
      <w:rFonts w:ascii="Calibri" w:cs="Calibri" w:eastAsia="Calibri" w:hAnsi="Calibri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200" w:before="400"/>
      <w:outlineLvl w:val="1"/>
    </w:pPr>
    <w:rPr>
      <w:rFonts w:ascii="Calibri" w:cs="Calibri" w:eastAsia="Calibri" w:hAnsi="Calibri"/>
      <w:b/>
      <w:bCs/>
      <w:color w:val="1B3A5C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50" w:before="300"/>
      <w:outlineLvl w:val="2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2026-06-05T14:26:32.322Z</dcterms:created>
  <dcterms:modified xsi:type="dcterms:W3CDTF">2026-06-05T14:26:32.323Z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