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073e6f4b1609b57a9b1efc0e51f175c0176fbd1"/>
    <w:p>
      <w:pPr>
        <w:pStyle w:val="Heading1"/>
      </w:pPr>
      <w:r>
        <w:t xml:space="preserve">Sportsbook Platforms - Frequently Asked Questions</w:t>
      </w:r>
    </w:p>
    <w:bookmarkStart w:id="9" w:name="category-information"/>
    <w:p>
      <w:pPr>
        <w:pStyle w:val="Heading2"/>
      </w:pPr>
      <w:r>
        <w:t xml:space="preserve">Category Information</w:t>
      </w:r>
    </w:p>
    <w:p>
      <w:pPr>
        <w:pStyle w:val="Compact"/>
        <w:numPr>
          <w:ilvl w:val="0"/>
          <w:numId w:val="1001"/>
        </w:numPr>
      </w:pPr>
      <w:r>
        <w:rPr>
          <w:b/>
          <w:bCs/>
        </w:rPr>
        <w:t xml:space="preserve">Category:</w:t>
      </w:r>
      <w:r>
        <w:t xml:space="preserve"> </w:t>
      </w:r>
      <w:r>
        <w:t xml:space="preserve">Sportsbook Platforms</w:t>
      </w:r>
    </w:p>
    <w:p>
      <w:pPr>
        <w:pStyle w:val="Compact"/>
        <w:numPr>
          <w:ilvl w:val="0"/>
          <w:numId w:val="1001"/>
        </w:numPr>
      </w:pPr>
      <w:r>
        <w:rPr>
          <w:b/>
          <w:bCs/>
        </w:rPr>
        <w:t xml:space="preserve">Slug:</w:t>
      </w:r>
      <w:r>
        <w:t xml:space="preserve"> </w:t>
      </w:r>
      <w:r>
        <w:t xml:space="preserve">sportsbook-platforms</w:t>
      </w:r>
    </w:p>
    <w:p>
      <w:pPr>
        <w:pStyle w:val="Compact"/>
        <w:numPr>
          <w:ilvl w:val="0"/>
          <w:numId w:val="1001"/>
        </w:numPr>
      </w:pPr>
      <w:r>
        <w:rPr>
          <w:b/>
          <w:bCs/>
        </w:rPr>
        <w:t xml:space="preserve">Parent:</w:t>
      </w:r>
      <w:r>
        <w:t xml:space="preserve"> </w:t>
      </w:r>
      <w:r>
        <w:t xml:space="preserve">Platforms</w:t>
      </w:r>
    </w:p>
    <w:p>
      <w:pPr>
        <w:pStyle w:val="Compact"/>
        <w:numPr>
          <w:ilvl w:val="0"/>
          <w:numId w:val="1001"/>
        </w:numPr>
      </w:pPr>
      <w:r>
        <w:rPr>
          <w:b/>
          <w:bCs/>
        </w:rPr>
        <w:t xml:space="preserve">Wave:</w:t>
      </w:r>
      <w:r>
        <w:t xml:space="preserve"> </w:t>
      </w:r>
      <w:r>
        <w:t xml:space="preserve">1 (Priority)</w:t>
      </w:r>
    </w:p>
    <w:p>
      <w:pPr>
        <w:pStyle w:val="Compact"/>
        <w:numPr>
          <w:ilvl w:val="0"/>
          <w:numId w:val="1001"/>
        </w:numPr>
      </w:pPr>
      <w:r>
        <w:rPr>
          <w:b/>
          <w:bCs/>
        </w:rPr>
        <w:t xml:space="preserve">Questions:</w:t>
      </w:r>
      <w:r>
        <w:t xml:space="preserve"> </w:t>
      </w:r>
      <w:r>
        <w:t xml:space="preserve">14 (6 H2, 8 H3)</w:t>
      </w:r>
    </w:p>
    <w:p>
      <w:pPr>
        <w:pStyle w:val="Compact"/>
        <w:numPr>
          <w:ilvl w:val="0"/>
          <w:numId w:val="1001"/>
        </w:numPr>
      </w:pPr>
      <w:r>
        <w:rPr>
          <w:b/>
          <w:bCs/>
        </w:rPr>
        <w:t xml:space="preserve">Word Count:</w:t>
      </w:r>
      <w:r>
        <w:t xml:space="preserve"> </w:t>
      </w:r>
      <w:r>
        <w:t xml:space="preserve">~3,200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Sportsbook platforms require fundamentally different technology than casino platforms, with real-time odds, risk management, and low-latency bet processing at their core. This FAQ covers platform costs, build vs. buy decisions, data feed selection, and the operational complexity of running a competitive sportsbook.</w:t>
      </w:r>
    </w:p>
    <w:p>
      <w:r>
        <w:pict>
          <v:rect style="width:0;height:1.5pt" o:hralign="center" o:hrstd="t" o:hr="t"/>
        </w:pict>
      </w:r>
    </w:p>
    <w:bookmarkEnd w:id="10"/>
    <w:bookmarkStart w:id="14" w:name="what-is-a-sportsbook-platform"/>
    <w:p>
      <w:pPr>
        <w:pStyle w:val="Heading2"/>
      </w:pPr>
      <w:r>
        <w:t xml:space="preserve">What is a sportsbook platform?</w:t>
      </w:r>
    </w:p>
    <w:p>
      <w:pPr>
        <w:pStyle w:val="FirstParagraph"/>
      </w:pPr>
      <w:r>
        <w:t xml:space="preserve">A sportsbook platform is specialized software infrastructure that powers sports betting operations, handling live odds, risk management, bet settlement, and market coverage for thousands of sporting events. It processes high-volume traffic during peak sporting events while maintaining strict integrity and reporting standards.</w:t>
      </w:r>
    </w:p>
    <w:p>
      <w:pPr>
        <w:pStyle w:val="BodyText"/>
      </w:pPr>
      <w:r>
        <w:t xml:space="preserve">Unlike casino platforms built around game integration, sportsbook platforms require fundamentally different technology: real-time odds feeds from data providers, sophisticated trading engines that adjust prices based on market movements and liability, and settlement systems that process outcomes across millions of individual markets.</w:t>
      </w:r>
    </w:p>
    <w:bookmarkStart w:id="13" w:name="core-components"/>
    <w:p>
      <w:pPr>
        <w:pStyle w:val="Heading4"/>
      </w:pPr>
      <w:r>
        <w:t xml:space="preserve">Core components</w:t>
      </w:r>
    </w:p>
    <w:p>
      <w:pPr>
        <w:pStyle w:val="Compact"/>
        <w:numPr>
          <w:ilvl w:val="0"/>
          <w:numId w:val="1002"/>
        </w:numPr>
      </w:pPr>
      <w:r>
        <w:rPr>
          <w:b/>
          <w:bCs/>
        </w:rPr>
        <w:t xml:space="preserve">Odds engine:</w:t>
      </w:r>
      <w:r>
        <w:t xml:space="preserve"> </w:t>
      </w:r>
      <w:r>
        <w:t xml:space="preserve">Real-time pricing across pre-match and in-play markets, fed by data providers like Sportradar or Genius Sports</w:t>
      </w:r>
    </w:p>
    <w:p>
      <w:pPr>
        <w:pStyle w:val="Compact"/>
        <w:numPr>
          <w:ilvl w:val="0"/>
          <w:numId w:val="1002"/>
        </w:numPr>
      </w:pPr>
      <w:r>
        <w:rPr>
          <w:b/>
          <w:bCs/>
        </w:rPr>
        <w:t xml:space="preserve">Trading and risk management:</w:t>
      </w:r>
      <w:r>
        <w:t xml:space="preserve"> </w:t>
      </w:r>
      <w:r>
        <w:t xml:space="preserve">Liability controls, automated odds adjustment, bettor profiling, and exposure management</w:t>
      </w:r>
    </w:p>
    <w:p>
      <w:pPr>
        <w:pStyle w:val="Compact"/>
        <w:numPr>
          <w:ilvl w:val="0"/>
          <w:numId w:val="1002"/>
        </w:numPr>
      </w:pPr>
      <w:r>
        <w:rPr>
          <w:b/>
          <w:bCs/>
        </w:rPr>
        <w:t xml:space="preserve">Bet acceptance:</w:t>
      </w:r>
      <w:r>
        <w:t xml:space="preserve"> </w:t>
      </w:r>
      <w:r>
        <w:t xml:space="preserve">Low-latency bet processing, especially critical for in-play where milliseconds matter</w:t>
      </w:r>
    </w:p>
    <w:p>
      <w:pPr>
        <w:pStyle w:val="Compact"/>
        <w:numPr>
          <w:ilvl w:val="0"/>
          <w:numId w:val="1002"/>
        </w:numPr>
      </w:pPr>
      <w:r>
        <w:rPr>
          <w:b/>
          <w:bCs/>
        </w:rPr>
        <w:t xml:space="preserve">Market coverage:</w:t>
      </w:r>
      <w:r>
        <w:t xml:space="preserve"> </w:t>
      </w:r>
      <w:r>
        <w:t xml:space="preserve">Pre-match, in-play, and increasingly microbetting across 50,000+ events monthly</w:t>
      </w:r>
    </w:p>
    <w:p>
      <w:pPr>
        <w:pStyle w:val="Compact"/>
        <w:numPr>
          <w:ilvl w:val="0"/>
          <w:numId w:val="1002"/>
        </w:numPr>
      </w:pPr>
      <w:r>
        <w:rPr>
          <w:b/>
          <w:bCs/>
        </w:rPr>
        <w:t xml:space="preserve">Settlement engine:</w:t>
      </w:r>
      <w:r>
        <w:t xml:space="preserve"> </w:t>
      </w:r>
      <w:r>
        <w:t xml:space="preserve">Automated result processing and payout calculation across all bet types</w:t>
      </w:r>
    </w:p>
    <w:p>
      <w:pPr>
        <w:pStyle w:val="Compact"/>
        <w:numPr>
          <w:ilvl w:val="0"/>
          <w:numId w:val="1002"/>
        </w:numPr>
      </w:pPr>
      <w:r>
        <w:rPr>
          <w:b/>
          <w:bCs/>
        </w:rPr>
        <w:t xml:space="preserve">Player account management (PAM):</w:t>
      </w:r>
      <w:r>
        <w:t xml:space="preserve"> </w:t>
      </w:r>
      <w:r>
        <w:t xml:space="preserve">Wallet, KYC, and promotional features, often shared with casino if multi-vertical</w:t>
      </w:r>
    </w:p>
    <w:p>
      <w:pPr>
        <w:pStyle w:val="FirstParagraph"/>
      </w:pPr>
      <w:r>
        <w:t xml:space="preserve">The sportsbook is only as good as its trading capability. A platform offering 100,000 markets means nothing if the odds aren’t competitive, the liability management is poor, or bet acceptance is slow during key events.</w:t>
      </w:r>
    </w:p>
    <w:p>
      <w:pPr>
        <w:pStyle w:val="BodyText"/>
      </w:pPr>
      <w:r>
        <w:t xml:space="preserve">Related:</w:t>
      </w:r>
      <w:r>
        <w:t xml:space="preserve"> </w:t>
      </w:r>
      <w:hyperlink r:id="rId11">
        <w:r>
          <w:rPr>
            <w:rStyle w:val="Hyperlink"/>
          </w:rPr>
          <w:t xml:space="preserve">iGaming Platforms</w:t>
        </w:r>
      </w:hyperlink>
      <w:r>
        <w:t xml:space="preserve"> </w:t>
      </w:r>
      <w:r>
        <w:t xml:space="preserve">|</w:t>
      </w:r>
      <w:r>
        <w:t xml:space="preserve"> </w:t>
      </w:r>
      <w:hyperlink r:id="rId12">
        <w:r>
          <w:rPr>
            <w:rStyle w:val="Hyperlink"/>
          </w:rPr>
          <w:t xml:space="preserve">Sports Betting Data</w:t>
        </w:r>
      </w:hyperlink>
    </w:p>
    <w:p>
      <w:r>
        <w:pict>
          <v:rect style="width:0;height:1.5pt" o:hralign="center" o:hrstd="t" o:hr="t"/>
        </w:pict>
      </w:r>
    </w:p>
    <w:bookmarkEnd w:id="13"/>
    <w:bookmarkEnd w:id="14"/>
    <w:bookmarkStart w:id="23" w:name="how-much-does-a-sportsbook-platform-cost"/>
    <w:p>
      <w:pPr>
        <w:pStyle w:val="Heading2"/>
      </w:pPr>
      <w:r>
        <w:t xml:space="preserve">How much does a sportsbook platform cost?</w:t>
      </w:r>
    </w:p>
    <w:p>
      <w:pPr>
        <w:pStyle w:val="FirstParagraph"/>
      </w:pPr>
      <w:r>
        <w:t xml:space="preserve">Sportsbook platform costs range from €5,000-€20,000/month for white-label to €100,000-€500,000+ for turnkey or custom development. Total first-year investment including licensing, data feeds, and marketing realistically runs €300,000-€2,000,000 depending on delivery model and market.</w:t>
      </w:r>
    </w:p>
    <w:bookmarkStart w:id="15" w:name="cost-breakdown-2026"/>
    <w:p>
      <w:pPr>
        <w:pStyle w:val="Heading4"/>
      </w:pPr>
      <w:r>
        <w:t xml:space="preserve">Cost breakdown (2026)</w:t>
      </w:r>
    </w:p>
    <w:p>
      <w:pPr>
        <w:pStyle w:val="Compact"/>
        <w:numPr>
          <w:ilvl w:val="0"/>
          <w:numId w:val="1003"/>
        </w:numPr>
      </w:pPr>
      <w:r>
        <w:rPr>
          <w:b/>
          <w:bCs/>
        </w:rPr>
        <w:t xml:space="preserve">Platform monthly fee:</w:t>
      </w:r>
      <w:r>
        <w:t xml:space="preserve"> </w:t>
      </w:r>
      <w:r>
        <w:t xml:space="preserve">€5,000-€20,000 for white-label; €10,000-€50,000 for managed turnkey. Varies by features, market coverage, and traffic volume</w:t>
      </w:r>
    </w:p>
    <w:p>
      <w:pPr>
        <w:pStyle w:val="Compact"/>
        <w:numPr>
          <w:ilvl w:val="0"/>
          <w:numId w:val="1003"/>
        </w:numPr>
      </w:pPr>
      <w:r>
        <w:rPr>
          <w:b/>
          <w:bCs/>
        </w:rPr>
        <w:t xml:space="preserve">Setup fee:</w:t>
      </w:r>
      <w:r>
        <w:t xml:space="preserve"> </w:t>
      </w:r>
      <w:r>
        <w:t xml:space="preserve">€10,000-€100,000. Customization, integration, and launch support</w:t>
      </w:r>
    </w:p>
    <w:p>
      <w:pPr>
        <w:pStyle w:val="Compact"/>
        <w:numPr>
          <w:ilvl w:val="0"/>
          <w:numId w:val="1003"/>
        </w:numPr>
      </w:pPr>
      <w:r>
        <w:rPr>
          <w:b/>
          <w:bCs/>
        </w:rPr>
        <w:t xml:space="preserve">Revenue share:</w:t>
      </w:r>
      <w:r>
        <w:t xml:space="preserve"> </w:t>
      </w:r>
      <w:r>
        <w:t xml:space="preserve">10-25% of NGR. Common in white-label; managed sportsbook often includes trading margin</w:t>
      </w:r>
    </w:p>
    <w:p>
      <w:pPr>
        <w:pStyle w:val="Compact"/>
        <w:numPr>
          <w:ilvl w:val="0"/>
          <w:numId w:val="1003"/>
        </w:numPr>
      </w:pPr>
      <w:r>
        <w:rPr>
          <w:b/>
          <w:bCs/>
        </w:rPr>
        <w:t xml:space="preserve">Odds and data feeds:</w:t>
      </w:r>
      <w:r>
        <w:t xml:space="preserve"> </w:t>
      </w:r>
      <w:r>
        <w:t xml:space="preserve">€5,000-€50,000/month. Premium live data from Sportradar, Genius Sports, or equivalent</w:t>
      </w:r>
    </w:p>
    <w:p>
      <w:pPr>
        <w:pStyle w:val="Compact"/>
        <w:numPr>
          <w:ilvl w:val="0"/>
          <w:numId w:val="1003"/>
        </w:numPr>
      </w:pPr>
      <w:r>
        <w:rPr>
          <w:b/>
          <w:bCs/>
        </w:rPr>
        <w:t xml:space="preserve">Licensing costs:</w:t>
      </w:r>
      <w:r>
        <w:t xml:space="preserve"> </w:t>
      </w:r>
      <w:r>
        <w:t xml:space="preserve">€50,000-€300,000+ depending on jurisdiction. Required before operating</w:t>
      </w:r>
    </w:p>
    <w:p>
      <w:pPr>
        <w:pStyle w:val="Compact"/>
        <w:numPr>
          <w:ilvl w:val="0"/>
          <w:numId w:val="1003"/>
        </w:numPr>
      </w:pPr>
      <w:r>
        <w:rPr>
          <w:b/>
          <w:bCs/>
        </w:rPr>
        <w:t xml:space="preserve">Trading services:</w:t>
      </w:r>
      <w:r>
        <w:t xml:space="preserve"> </w:t>
      </w:r>
      <w:r>
        <w:t xml:space="preserve">€10,000-€50,000/month if outsourced. Risk management and liability control</w:t>
      </w:r>
    </w:p>
    <w:bookmarkEnd w:id="15"/>
    <w:bookmarkStart w:id="16" w:name="delivery-model-comparison"/>
    <w:p>
      <w:pPr>
        <w:pStyle w:val="Heading4"/>
      </w:pPr>
      <w:r>
        <w:t xml:space="preserve">Delivery model comparison</w:t>
      </w:r>
    </w:p>
    <w:p>
      <w:pPr>
        <w:pStyle w:val="Compact"/>
        <w:numPr>
          <w:ilvl w:val="0"/>
          <w:numId w:val="1004"/>
        </w:numPr>
      </w:pPr>
      <w:r>
        <w:rPr>
          <w:b/>
          <w:bCs/>
        </w:rPr>
        <w:t xml:space="preserve">White-label:</w:t>
      </w:r>
      <w:r>
        <w:t xml:space="preserve"> </w:t>
      </w:r>
      <w:r>
        <w:t xml:space="preserve">Fastest launch (days to weeks), lowest upfront cost, provider holds license. Limited customization, higher revenue share</w:t>
      </w:r>
    </w:p>
    <w:p>
      <w:pPr>
        <w:pStyle w:val="Compact"/>
        <w:numPr>
          <w:ilvl w:val="0"/>
          <w:numId w:val="1004"/>
        </w:numPr>
      </w:pPr>
      <w:r>
        <w:rPr>
          <w:b/>
          <w:bCs/>
        </w:rPr>
        <w:t xml:space="preserve">Turnkey:</w:t>
      </w:r>
      <w:r>
        <w:t xml:space="preserve"> </w:t>
      </w:r>
      <w:r>
        <w:t xml:space="preserve">Your license, more control, 8-16 weeks launch. Higher cost, operational responsibility</w:t>
      </w:r>
    </w:p>
    <w:p>
      <w:pPr>
        <w:pStyle w:val="Compact"/>
        <w:numPr>
          <w:ilvl w:val="0"/>
          <w:numId w:val="1004"/>
        </w:numPr>
      </w:pPr>
      <w:r>
        <w:rPr>
          <w:b/>
          <w:bCs/>
        </w:rPr>
        <w:t xml:space="preserve">Modular/API:</w:t>
      </w:r>
      <w:r>
        <w:t xml:space="preserve"> </w:t>
      </w:r>
      <w:r>
        <w:t xml:space="preserve">Maximum flexibility, integrate sportsbook into existing platform. Requires development resources, longer implementation</w:t>
      </w:r>
    </w:p>
    <w:p>
      <w:pPr>
        <w:pStyle w:val="Compact"/>
        <w:numPr>
          <w:ilvl w:val="0"/>
          <w:numId w:val="1004"/>
        </w:numPr>
      </w:pPr>
      <w:r>
        <w:rPr>
          <w:b/>
          <w:bCs/>
        </w:rPr>
        <w:t xml:space="preserve">Custom development:</w:t>
      </w:r>
      <w:r>
        <w:t xml:space="preserve"> </w:t>
      </w:r>
      <w:r>
        <w:t xml:space="preserve">Full control, 12-24+ months development. €500,000-€2,000,000+ investment, highest ongoing maintenance</w:t>
      </w:r>
    </w:p>
    <w:bookmarkEnd w:id="16"/>
    <w:bookmarkStart w:id="19" w:name="the-hidden-cost"/>
    <w:p>
      <w:pPr>
        <w:pStyle w:val="Heading4"/>
      </w:pPr>
      <w:r>
        <w:t xml:space="preserve">The hidden cost</w:t>
      </w:r>
    </w:p>
    <w:p>
      <w:pPr>
        <w:pStyle w:val="FirstParagraph"/>
      </w:pPr>
      <w:r>
        <w:t xml:space="preserve">Odds feed and trading services represent ongoing operational costs that don’t appear in platform pricing. A platform quoted at €10,000/month may require €30,000/month in data feeds and risk management to operate competitively. Always calculate total operational cost, not just platform fees.</w:t>
      </w:r>
    </w:p>
    <w:p>
      <w:pPr>
        <w:pStyle w:val="BodyText"/>
      </w:pPr>
      <w:r>
        <w:t xml:space="preserve">Related:</w:t>
      </w:r>
      <w:r>
        <w:t xml:space="preserve"> </w:t>
      </w:r>
      <w:hyperlink r:id="rId17">
        <w:r>
          <w:rPr>
            <w:rStyle w:val="Hyperlink"/>
          </w:rPr>
          <w:t xml:space="preserve">White Label Solutions</w:t>
        </w:r>
      </w:hyperlink>
      <w:r>
        <w:t xml:space="preserve"> </w:t>
      </w:r>
      <w:r>
        <w:t xml:space="preserve">|</w:t>
      </w:r>
      <w:r>
        <w:t xml:space="preserve"> </w:t>
      </w:r>
      <w:hyperlink r:id="rId18">
        <w:r>
          <w:rPr>
            <w:rStyle w:val="Hyperlink"/>
          </w:rPr>
          <w:t xml:space="preserve">Turnkey Platforms</w:t>
        </w:r>
      </w:hyperlink>
    </w:p>
    <w:p>
      <w:r>
        <w:pict>
          <v:rect style="width:0;height:1.5pt" o:hralign="center" o:hrstd="t" o:hr="t"/>
        </w:pict>
      </w:r>
    </w:p>
    <w:bookmarkEnd w:id="19"/>
    <w:bookmarkStart w:id="22" w:name="Xb3b0d130be8a5ade9bef4492466391a6270c526"/>
    <w:p>
      <w:pPr>
        <w:pStyle w:val="Heading3"/>
      </w:pPr>
      <w:r>
        <w:t xml:space="preserve">What are the hidden costs of a sportsbook platform?</w:t>
      </w:r>
    </w:p>
    <w:p>
      <w:pPr>
        <w:pStyle w:val="FirstParagraph"/>
      </w:pPr>
      <w:r>
        <w:t xml:space="preserve">The platform fee is typically 40-60% of actual monthly operational costs. Odds data, trading services, and compliance overhead add significantly to the total.</w:t>
      </w:r>
    </w:p>
    <w:bookmarkStart w:id="20" w:name="commonly-overlooked-costs"/>
    <w:p>
      <w:pPr>
        <w:pStyle w:val="Heading4"/>
      </w:pPr>
      <w:r>
        <w:t xml:space="preserve">Commonly overlooked costs</w:t>
      </w:r>
    </w:p>
    <w:p>
      <w:pPr>
        <w:pStyle w:val="Compact"/>
        <w:numPr>
          <w:ilvl w:val="0"/>
          <w:numId w:val="1005"/>
        </w:numPr>
      </w:pPr>
      <w:r>
        <w:rPr>
          <w:b/>
          <w:bCs/>
        </w:rPr>
        <w:t xml:space="preserve">Premium data feeds:</w:t>
      </w:r>
      <w:r>
        <w:t xml:space="preserve"> </w:t>
      </w:r>
      <w:r>
        <w:t xml:space="preserve">€10,000-€50,000/month. Live odds from Sportradar, Genius Sports, or LSports. Essential for competitive in-play markets</w:t>
      </w:r>
    </w:p>
    <w:p>
      <w:pPr>
        <w:pStyle w:val="Compact"/>
        <w:numPr>
          <w:ilvl w:val="0"/>
          <w:numId w:val="1005"/>
        </w:numPr>
      </w:pPr>
      <w:r>
        <w:rPr>
          <w:b/>
          <w:bCs/>
        </w:rPr>
        <w:t xml:space="preserve">Trading and risk management services:</w:t>
      </w:r>
      <w:r>
        <w:t xml:space="preserve"> </w:t>
      </w:r>
      <w:r>
        <w:t xml:space="preserve">€10,000-€30,000/month if outsourced. Managing liability, setting limits, and adjusting odds in real-time</w:t>
      </w:r>
    </w:p>
    <w:p>
      <w:pPr>
        <w:pStyle w:val="Compact"/>
        <w:numPr>
          <w:ilvl w:val="0"/>
          <w:numId w:val="1005"/>
        </w:numPr>
      </w:pPr>
      <w:r>
        <w:rPr>
          <w:b/>
          <w:bCs/>
        </w:rPr>
        <w:t xml:space="preserve">Live streaming rights:</w:t>
      </w:r>
      <w:r>
        <w:t xml:space="preserve"> </w:t>
      </w:r>
      <w:r>
        <w:t xml:space="preserve">€5,000-€30,000/month depending on sports coverage. Players expect video for in-play betting</w:t>
      </w:r>
    </w:p>
    <w:p>
      <w:pPr>
        <w:pStyle w:val="Compact"/>
        <w:numPr>
          <w:ilvl w:val="0"/>
          <w:numId w:val="1005"/>
        </w:numPr>
      </w:pPr>
      <w:r>
        <w:rPr>
          <w:b/>
          <w:bCs/>
        </w:rPr>
        <w:t xml:space="preserve">Integrity monitoring:</w:t>
      </w:r>
      <w:r>
        <w:t xml:space="preserve"> </w:t>
      </w:r>
      <w:r>
        <w:t xml:space="preserve">€2,000-€10,000/month. Match-fixing detection required by most regulators</w:t>
      </w:r>
    </w:p>
    <w:p>
      <w:pPr>
        <w:pStyle w:val="Compact"/>
        <w:numPr>
          <w:ilvl w:val="0"/>
          <w:numId w:val="1005"/>
        </w:numPr>
      </w:pPr>
      <w:r>
        <w:rPr>
          <w:b/>
          <w:bCs/>
        </w:rPr>
        <w:t xml:space="preserve">Multi-jurisdiction compliance:</w:t>
      </w:r>
      <w:r>
        <w:t xml:space="preserve"> </w:t>
      </w:r>
      <w:r>
        <w:t xml:space="preserve">€5,000-€20,000/month additional per market beyond your primary license</w:t>
      </w:r>
    </w:p>
    <w:p>
      <w:pPr>
        <w:pStyle w:val="Compact"/>
        <w:numPr>
          <w:ilvl w:val="0"/>
          <w:numId w:val="1005"/>
        </w:numPr>
      </w:pPr>
      <w:r>
        <w:rPr>
          <w:b/>
          <w:bCs/>
        </w:rPr>
        <w:t xml:space="preserve">Payment processing for sports:</w:t>
      </w:r>
      <w:r>
        <w:t xml:space="preserve"> </w:t>
      </w:r>
      <w:r>
        <w:t xml:space="preserve">Higher rates than casino (3-5% vs. 2.5-4%) due to risk profile and seasonal patterns</w:t>
      </w:r>
    </w:p>
    <w:bookmarkEnd w:id="20"/>
    <w:bookmarkStart w:id="21" w:name="the-margin-reality"/>
    <w:p>
      <w:pPr>
        <w:pStyle w:val="Heading4"/>
      </w:pPr>
      <w:r>
        <w:t xml:space="preserve">The margin reality</w:t>
      </w:r>
    </w:p>
    <w:p>
      <w:pPr>
        <w:pStyle w:val="FirstParagraph"/>
      </w:pPr>
      <w:r>
        <w:t xml:space="preserve">Sportsbook margins are thinner than casino. A 5-7% theoretical margin before trading costs, data fees, and operational overhead can leave 1-3% net margin. Operators who don’t understand their cost structure often discover unprofitability too late.</w:t>
      </w:r>
    </w:p>
    <w:p>
      <w:pPr>
        <w:pStyle w:val="BodyText"/>
      </w:pPr>
      <w:r>
        <w:t xml:space="preserve">Related:</w:t>
      </w:r>
      <w:r>
        <w:t xml:space="preserve"> </w:t>
      </w:r>
      <w:hyperlink r:id="rId12">
        <w:r>
          <w:rPr>
            <w:rStyle w:val="Hyperlink"/>
          </w:rPr>
          <w:t xml:space="preserve">Sports Betting Data</w:t>
        </w:r>
      </w:hyperlink>
    </w:p>
    <w:p>
      <w:r>
        <w:pict>
          <v:rect style="width:0;height:1.5pt" o:hralign="center" o:hrstd="t" o:hr="t"/>
        </w:pict>
      </w:r>
    </w:p>
    <w:bookmarkEnd w:id="21"/>
    <w:bookmarkEnd w:id="22"/>
    <w:bookmarkEnd w:id="23"/>
    <w:bookmarkStart w:id="34" w:name="X268cf3755afd6320e88717b1a7a6a2b4569e879"/>
    <w:p>
      <w:pPr>
        <w:pStyle w:val="Heading2"/>
      </w:pPr>
      <w:r>
        <w:t xml:space="preserve">What is the difference between a sportsbook platform and a casino platform?</w:t>
      </w:r>
    </w:p>
    <w:p>
      <w:pPr>
        <w:pStyle w:val="FirstParagraph"/>
      </w:pPr>
      <w:r>
        <w:t xml:space="preserve">The fundamental difference is revenue model and technical architecture. Casino platforms generate revenue through house edge on games with mathematically fixed outcomes, while sportsbook platforms earn from betting margins on events with unpredictable results that require active trading and risk management.</w:t>
      </w:r>
    </w:p>
    <w:bookmarkStart w:id="24" w:name="casino-platform-characteristics"/>
    <w:p>
      <w:pPr>
        <w:pStyle w:val="Heading4"/>
      </w:pPr>
      <w:r>
        <w:t xml:space="preserve">Casino platform characteristics</w:t>
      </w:r>
    </w:p>
    <w:p>
      <w:pPr>
        <w:pStyle w:val="Compact"/>
        <w:numPr>
          <w:ilvl w:val="0"/>
          <w:numId w:val="1006"/>
        </w:numPr>
      </w:pPr>
      <w:r>
        <w:t xml:space="preserve">Revenue from house edge and RTP across games</w:t>
      </w:r>
    </w:p>
    <w:p>
      <w:pPr>
        <w:pStyle w:val="Compact"/>
        <w:numPr>
          <w:ilvl w:val="0"/>
          <w:numId w:val="1006"/>
        </w:numPr>
      </w:pPr>
      <w:r>
        <w:t xml:space="preserve">Game integration with studios via aggregator or direct API</w:t>
      </w:r>
    </w:p>
    <w:p>
      <w:pPr>
        <w:pStyle w:val="Compact"/>
        <w:numPr>
          <w:ilvl w:val="0"/>
          <w:numId w:val="1006"/>
        </w:numPr>
      </w:pPr>
      <w:r>
        <w:t xml:space="preserve">Static probability—outcomes are mathematically determined</w:t>
      </w:r>
    </w:p>
    <w:p>
      <w:pPr>
        <w:pStyle w:val="Compact"/>
        <w:numPr>
          <w:ilvl w:val="0"/>
          <w:numId w:val="1006"/>
        </w:numPr>
      </w:pPr>
      <w:r>
        <w:t xml:space="preserve">Focus on game lobby management and bonus mechanics</w:t>
      </w:r>
    </w:p>
    <w:p>
      <w:pPr>
        <w:pStyle w:val="Compact"/>
        <w:numPr>
          <w:ilvl w:val="0"/>
          <w:numId w:val="1006"/>
        </w:numPr>
      </w:pPr>
      <w:r>
        <w:t xml:space="preserve">No trading or risk management required</w:t>
      </w:r>
    </w:p>
    <w:p>
      <w:pPr>
        <w:pStyle w:val="Compact"/>
        <w:numPr>
          <w:ilvl w:val="0"/>
          <w:numId w:val="1006"/>
        </w:numPr>
      </w:pPr>
      <w:r>
        <w:t xml:space="preserve">Margin relatively predictable month-to-month</w:t>
      </w:r>
    </w:p>
    <w:bookmarkEnd w:id="24"/>
    <w:bookmarkStart w:id="25" w:name="sportsbook-platform-characteristics"/>
    <w:p>
      <w:pPr>
        <w:pStyle w:val="Heading4"/>
      </w:pPr>
      <w:r>
        <w:t xml:space="preserve">Sportsbook platform characteristics</w:t>
      </w:r>
    </w:p>
    <w:p>
      <w:pPr>
        <w:pStyle w:val="Compact"/>
        <w:numPr>
          <w:ilvl w:val="0"/>
          <w:numId w:val="1007"/>
        </w:numPr>
      </w:pPr>
      <w:r>
        <w:t xml:space="preserve">Revenue from betting margins and commissions</w:t>
      </w:r>
    </w:p>
    <w:p>
      <w:pPr>
        <w:pStyle w:val="Compact"/>
        <w:numPr>
          <w:ilvl w:val="0"/>
          <w:numId w:val="1007"/>
        </w:numPr>
      </w:pPr>
      <w:r>
        <w:t xml:space="preserve">Real-time odds feeds from data providers</w:t>
      </w:r>
    </w:p>
    <w:p>
      <w:pPr>
        <w:pStyle w:val="Compact"/>
        <w:numPr>
          <w:ilvl w:val="0"/>
          <w:numId w:val="1007"/>
        </w:numPr>
      </w:pPr>
      <w:r>
        <w:t xml:space="preserve">Dynamic probability—outcomes are uncertain, requiring active trading</w:t>
      </w:r>
    </w:p>
    <w:p>
      <w:pPr>
        <w:pStyle w:val="Compact"/>
        <w:numPr>
          <w:ilvl w:val="0"/>
          <w:numId w:val="1007"/>
        </w:numPr>
      </w:pPr>
      <w:r>
        <w:t xml:space="preserve">Focus on market coverage, odds competitiveness, and liability control</w:t>
      </w:r>
    </w:p>
    <w:p>
      <w:pPr>
        <w:pStyle w:val="Compact"/>
        <w:numPr>
          <w:ilvl w:val="0"/>
          <w:numId w:val="1007"/>
        </w:numPr>
      </w:pPr>
      <w:r>
        <w:t xml:space="preserve">Active risk management essential—sharp bettors, arbitrage, match-fixing</w:t>
      </w:r>
    </w:p>
    <w:p>
      <w:pPr>
        <w:pStyle w:val="Compact"/>
        <w:numPr>
          <w:ilvl w:val="0"/>
          <w:numId w:val="1007"/>
        </w:numPr>
      </w:pPr>
      <w:r>
        <w:t xml:space="preserve">Margin varies significantly based on trading quality and event outcomes</w:t>
      </w:r>
    </w:p>
    <w:bookmarkEnd w:id="25"/>
    <w:bookmarkStart w:id="26" w:name="when-each-makes-sense"/>
    <w:p>
      <w:pPr>
        <w:pStyle w:val="Heading4"/>
      </w:pPr>
      <w:r>
        <w:t xml:space="preserve">When each makes sense</w:t>
      </w:r>
    </w:p>
    <w:p>
      <w:pPr>
        <w:pStyle w:val="FirstParagraph"/>
      </w:pPr>
      <w:r>
        <w:t xml:space="preserve">Choose a</w:t>
      </w:r>
      <w:r>
        <w:t xml:space="preserve"> </w:t>
      </w:r>
      <w:r>
        <w:rPr>
          <w:b/>
          <w:bCs/>
        </w:rPr>
        <w:t xml:space="preserve">sportsbook platform</w:t>
      </w:r>
      <w:r>
        <w:t xml:space="preserve"> </w:t>
      </w:r>
      <w:r>
        <w:t xml:space="preserve">if you’re targeting sports bettors, have access to trading expertise (in-house or outsourced), and can manage the operational complexity of live markets.</w:t>
      </w:r>
    </w:p>
    <w:p>
      <w:pPr>
        <w:pStyle w:val="BodyText"/>
      </w:pPr>
      <w:r>
        <w:t xml:space="preserve">Choose a</w:t>
      </w:r>
      <w:r>
        <w:t xml:space="preserve"> </w:t>
      </w:r>
      <w:r>
        <w:rPr>
          <w:b/>
          <w:bCs/>
        </w:rPr>
        <w:t xml:space="preserve">casino platform</w:t>
      </w:r>
      <w:r>
        <w:t xml:space="preserve"> </w:t>
      </w:r>
      <w:r>
        <w:t xml:space="preserve">if you want simpler operations, more predictable margins, and don’t have sports trading capability.</w:t>
      </w:r>
    </w:p>
    <w:bookmarkEnd w:id="26"/>
    <w:bookmarkStart w:id="28" w:name="the-multi-vertical-reality"/>
    <w:p>
      <w:pPr>
        <w:pStyle w:val="Heading4"/>
      </w:pPr>
      <w:r>
        <w:t xml:space="preserve">The multi-vertical reality</w:t>
      </w:r>
    </w:p>
    <w:p>
      <w:pPr>
        <w:pStyle w:val="FirstParagraph"/>
      </w:pPr>
      <w:r>
        <w:t xml:space="preserve">Most successful operators offer both. The question is whether to use a combined platform (single vendor for sportsbook + casino) or best-of-breed (specialized providers for each). Combined simplifies operations; best-of-breed often delivers better product quality but higher integration complexity.</w:t>
      </w:r>
    </w:p>
    <w:p>
      <w:pPr>
        <w:pStyle w:val="BodyText"/>
      </w:pPr>
      <w:r>
        <w:t xml:space="preserve">Related:</w:t>
      </w:r>
      <w:r>
        <w:t xml:space="preserve"> </w:t>
      </w:r>
      <w:hyperlink r:id="rId27">
        <w:r>
          <w:rPr>
            <w:rStyle w:val="Hyperlink"/>
          </w:rPr>
          <w:t xml:space="preserve">Casino Platforms</w:t>
        </w:r>
      </w:hyperlink>
      <w:r>
        <w:t xml:space="preserve"> </w:t>
      </w:r>
      <w:r>
        <w:t xml:space="preserve">|</w:t>
      </w:r>
      <w:r>
        <w:t xml:space="preserve"> </w:t>
      </w:r>
      <w:hyperlink r:id="rId11">
        <w:r>
          <w:rPr>
            <w:rStyle w:val="Hyperlink"/>
          </w:rPr>
          <w:t xml:space="preserve">iGaming Platforms</w:t>
        </w:r>
      </w:hyperlink>
    </w:p>
    <w:p>
      <w:r>
        <w:pict>
          <v:rect style="width:0;height:1.5pt" o:hralign="center" o:hrstd="t" o:hr="t"/>
        </w:pict>
      </w:r>
    </w:p>
    <w:bookmarkEnd w:id="28"/>
    <w:bookmarkStart w:id="33" w:name="X2773cb796b28c4638f897783d3418de132c40bd"/>
    <w:p>
      <w:pPr>
        <w:pStyle w:val="Heading3"/>
      </w:pPr>
      <w:r>
        <w:t xml:space="preserve">When should I add sportsbook to my casino operation?</w:t>
      </w:r>
    </w:p>
    <w:p>
      <w:pPr>
        <w:pStyle w:val="FirstParagraph"/>
      </w:pPr>
      <w:r>
        <w:t xml:space="preserve">Consider adding sportsbook when your casino has stable operations, you have access to trading expertise, and you’re confident you can acquire sports bettors profitably. Adding sportsbook to a struggling casino rarely fixes underlying problems.</w:t>
      </w:r>
    </w:p>
    <w:bookmarkStart w:id="29" w:name="clear-signals-its-time"/>
    <w:p>
      <w:pPr>
        <w:pStyle w:val="Heading4"/>
      </w:pPr>
      <w:r>
        <w:t xml:space="preserve">Clear signals it’s time</w:t>
      </w:r>
    </w:p>
    <w:p>
      <w:pPr>
        <w:pStyle w:val="Compact"/>
        <w:numPr>
          <w:ilvl w:val="0"/>
          <w:numId w:val="1008"/>
        </w:numPr>
      </w:pPr>
      <w:r>
        <w:rPr>
          <w:b/>
          <w:bCs/>
        </w:rPr>
        <w:t xml:space="preserve">Player demand:</w:t>
      </w:r>
      <w:r>
        <w:t xml:space="preserve"> </w:t>
      </w:r>
      <w:r>
        <w:t xml:space="preserve">Existing players asking for sports betting or visible crossover from competitor sites</w:t>
      </w:r>
    </w:p>
    <w:p>
      <w:pPr>
        <w:pStyle w:val="Compact"/>
        <w:numPr>
          <w:ilvl w:val="0"/>
          <w:numId w:val="1008"/>
        </w:numPr>
      </w:pPr>
      <w:r>
        <w:rPr>
          <w:b/>
          <w:bCs/>
        </w:rPr>
        <w:t xml:space="preserve">Market opportunity:</w:t>
      </w:r>
      <w:r>
        <w:t xml:space="preserve"> </w:t>
      </w:r>
      <w:r>
        <w:t xml:space="preserve">Sports betting legalized or growing in your target markets</w:t>
      </w:r>
    </w:p>
    <w:p>
      <w:pPr>
        <w:pStyle w:val="Compact"/>
        <w:numPr>
          <w:ilvl w:val="0"/>
          <w:numId w:val="1008"/>
        </w:numPr>
      </w:pPr>
      <w:r>
        <w:rPr>
          <w:b/>
          <w:bCs/>
        </w:rPr>
        <w:t xml:space="preserve">Operational maturity:</w:t>
      </w:r>
      <w:r>
        <w:t xml:space="preserve"> </w:t>
      </w:r>
      <w:r>
        <w:t xml:space="preserve">Casino operations stable, compliance framework established, team capable of additional complexity</w:t>
      </w:r>
    </w:p>
    <w:p>
      <w:pPr>
        <w:pStyle w:val="Compact"/>
        <w:numPr>
          <w:ilvl w:val="0"/>
          <w:numId w:val="1008"/>
        </w:numPr>
      </w:pPr>
      <w:r>
        <w:rPr>
          <w:b/>
          <w:bCs/>
        </w:rPr>
        <w:t xml:space="preserve">Acquisition synergy:</w:t>
      </w:r>
      <w:r>
        <w:t xml:space="preserve"> </w:t>
      </w:r>
      <w:r>
        <w:t xml:space="preserve">Marketing capabilities that translate to sports (affiliates with sports traffic, brand recognition with sports fans)</w:t>
      </w:r>
    </w:p>
    <w:bookmarkEnd w:id="29"/>
    <w:bookmarkStart w:id="30" w:name="dont-add-sportsbook-if"/>
    <w:p>
      <w:pPr>
        <w:pStyle w:val="Heading4"/>
      </w:pPr>
      <w:r>
        <w:t xml:space="preserve">Don’t add sportsbook if</w:t>
      </w:r>
    </w:p>
    <w:p>
      <w:pPr>
        <w:pStyle w:val="Compact"/>
        <w:numPr>
          <w:ilvl w:val="0"/>
          <w:numId w:val="1009"/>
        </w:numPr>
      </w:pPr>
      <w:r>
        <w:t xml:space="preserve">Your casino operations are unstable or unprofitable</w:t>
      </w:r>
    </w:p>
    <w:p>
      <w:pPr>
        <w:pStyle w:val="Compact"/>
        <w:numPr>
          <w:ilvl w:val="0"/>
          <w:numId w:val="1009"/>
        </w:numPr>
      </w:pPr>
      <w:r>
        <w:t xml:space="preserve">You don’t have access to trading expertise (in-house or via managed services)</w:t>
      </w:r>
    </w:p>
    <w:p>
      <w:pPr>
        <w:pStyle w:val="Compact"/>
        <w:numPr>
          <w:ilvl w:val="0"/>
          <w:numId w:val="1009"/>
        </w:numPr>
      </w:pPr>
      <w:r>
        <w:t xml:space="preserve">Your target market has limited sports betting demand</w:t>
      </w:r>
    </w:p>
    <w:p>
      <w:pPr>
        <w:pStyle w:val="Compact"/>
        <w:numPr>
          <w:ilvl w:val="0"/>
          <w:numId w:val="1009"/>
        </w:numPr>
      </w:pPr>
      <w:r>
        <w:t xml:space="preserve">You can’t afford 6-12 months of learning curve on margin management</w:t>
      </w:r>
    </w:p>
    <w:bookmarkEnd w:id="30"/>
    <w:bookmarkStart w:id="31" w:name="integration-approaches"/>
    <w:p>
      <w:pPr>
        <w:pStyle w:val="Heading4"/>
      </w:pPr>
      <w:r>
        <w:t xml:space="preserve">Integration approaches</w:t>
      </w:r>
    </w:p>
    <w:p>
      <w:pPr>
        <w:pStyle w:val="Compact"/>
        <w:numPr>
          <w:ilvl w:val="0"/>
          <w:numId w:val="1010"/>
        </w:numPr>
      </w:pPr>
      <w:r>
        <w:rPr>
          <w:b/>
          <w:bCs/>
        </w:rPr>
        <w:t xml:space="preserve">Same provider (combined platform):</w:t>
      </w:r>
      <w:r>
        <w:t xml:space="preserve"> </w:t>
      </w:r>
      <w:r>
        <w:t xml:space="preserve">Easiest integration, single wallet, unified back-office. Quality may compromise on one vertical</w:t>
      </w:r>
    </w:p>
    <w:p>
      <w:pPr>
        <w:pStyle w:val="Compact"/>
        <w:numPr>
          <w:ilvl w:val="0"/>
          <w:numId w:val="1010"/>
        </w:numPr>
      </w:pPr>
      <w:r>
        <w:rPr>
          <w:b/>
          <w:bCs/>
        </w:rPr>
        <w:t xml:space="preserve">Best-of-breed integration:</w:t>
      </w:r>
      <w:r>
        <w:t xml:space="preserve"> </w:t>
      </w:r>
      <w:r>
        <w:t xml:space="preserve">Separate sportsbook provider integrated with casino platform. Better product quality, more complex technically</w:t>
      </w:r>
    </w:p>
    <w:p>
      <w:pPr>
        <w:pStyle w:val="Compact"/>
        <w:numPr>
          <w:ilvl w:val="0"/>
          <w:numId w:val="1010"/>
        </w:numPr>
      </w:pPr>
      <w:r>
        <w:rPr>
          <w:b/>
          <w:bCs/>
        </w:rPr>
        <w:t xml:space="preserve">Managed sportsbook:</w:t>
      </w:r>
      <w:r>
        <w:t xml:space="preserve"> </w:t>
      </w:r>
      <w:r>
        <w:t xml:space="preserve">Outsource trading and risk to provider. Lower operational burden, typically lower margin but predictable</w:t>
      </w:r>
    </w:p>
    <w:bookmarkEnd w:id="31"/>
    <w:bookmarkStart w:id="32" w:name="the-margin-expectation-reset"/>
    <w:p>
      <w:pPr>
        <w:pStyle w:val="Heading4"/>
      </w:pPr>
      <w:r>
        <w:t xml:space="preserve">The margin expectation reset</w:t>
      </w:r>
    </w:p>
    <w:p>
      <w:pPr>
        <w:pStyle w:val="FirstParagraph"/>
      </w:pPr>
      <w:r>
        <w:t xml:space="preserve">Casino margins run 3-8% net after costs. Sportsbook margins run 1-3% for well-managed operations. Don’t expect sportsbook to match casino profitability—it’s a different business with thinner margins but potentially higher volumes.</w:t>
      </w:r>
    </w:p>
    <w:p>
      <w:pPr>
        <w:pStyle w:val="BodyText"/>
      </w:pPr>
      <w:r>
        <w:t xml:space="preserve">Related:</w:t>
      </w:r>
      <w:r>
        <w:t xml:space="preserve"> </w:t>
      </w:r>
      <w:hyperlink r:id="rId27">
        <w:r>
          <w:rPr>
            <w:rStyle w:val="Hyperlink"/>
          </w:rPr>
          <w:t xml:space="preserve">Casino Platforms</w:t>
        </w:r>
      </w:hyperlink>
    </w:p>
    <w:p>
      <w:r>
        <w:pict>
          <v:rect style="width:0;height:1.5pt" o:hralign="center" o:hrstd="t" o:hr="t"/>
        </w:pict>
      </w:r>
    </w:p>
    <w:bookmarkEnd w:id="32"/>
    <w:bookmarkEnd w:id="33"/>
    <w:bookmarkEnd w:id="34"/>
    <w:bookmarkStart w:id="47" w:name="Xc713320c56f7b172309de801f6495eff6ae4174"/>
    <w:p>
      <w:pPr>
        <w:pStyle w:val="Heading2"/>
      </w:pPr>
      <w:r>
        <w:t xml:space="preserve">What are the biggest challenges in running a sportsbook?</w:t>
      </w:r>
    </w:p>
    <w:p>
      <w:pPr>
        <w:pStyle w:val="FirstParagraph"/>
      </w:pPr>
      <w:r>
        <w:t xml:space="preserve">Sportsbook operations face challenges casino operators don’t: real-time trading under uncertainty, managing sharp bettors, handling traffic spikes during major events, and maintaining competitive odds while protecting margins.</w:t>
      </w:r>
    </w:p>
    <w:bookmarkStart w:id="35" w:name="core-challenges"/>
    <w:p>
      <w:pPr>
        <w:pStyle w:val="Heading4"/>
      </w:pPr>
      <w:r>
        <w:t xml:space="preserve">Core challenges</w:t>
      </w:r>
    </w:p>
    <w:p>
      <w:pPr>
        <w:pStyle w:val="FirstParagraph"/>
      </w:pPr>
      <w:r>
        <w:rPr>
          <w:b/>
          <w:bCs/>
        </w:rPr>
        <w:t xml:space="preserve">1. Trading and risk management</w:t>
      </w:r>
    </w:p>
    <w:p>
      <w:pPr>
        <w:pStyle w:val="BodyText"/>
      </w:pPr>
      <w:r>
        <w:t xml:space="preserve">Sportsbook profitability depends on trading quality. Manual trading can’t keep pace with market movements, arbitrage activity, and suspicious betting patterns. Without AI automation and predictive models, operators react too late, increasing margin leakage and risk exposure.</w:t>
      </w:r>
    </w:p>
    <w:p>
      <w:pPr>
        <w:pStyle w:val="BodyText"/>
      </w:pPr>
      <w:r>
        <w:rPr>
          <w:b/>
          <w:bCs/>
        </w:rPr>
        <w:t xml:space="preserve">2. In-play latency</w:t>
      </w:r>
    </w:p>
    <w:p>
      <w:pPr>
        <w:pStyle w:val="BodyText"/>
      </w:pPr>
      <w:r>
        <w:t xml:space="preserve">Live betting now accounts for 60-70% of sportsbook handle. Low latency is non-negotiable—delays in odds updates or bet acceptance erode retention and create financial exposure. Milliseconds matter when sharp bettors exploit stale prices.</w:t>
      </w:r>
    </w:p>
    <w:p>
      <w:pPr>
        <w:pStyle w:val="BodyText"/>
      </w:pPr>
      <w:r>
        <w:rPr>
          <w:b/>
          <w:bCs/>
        </w:rPr>
        <w:t xml:space="preserve">3. Sharp bettor management</w:t>
      </w:r>
    </w:p>
    <w:p>
      <w:pPr>
        <w:pStyle w:val="BodyText"/>
      </w:pPr>
      <w:r>
        <w:t xml:space="preserve">Professional bettors identify value faster than most trading teams can adjust. Effective bettor profiling using historical data helps set appropriate limits and apply tailored strategies, but overly aggressive limits damage reputation and may trigger regulatory scrutiny.</w:t>
      </w:r>
    </w:p>
    <w:p>
      <w:pPr>
        <w:pStyle w:val="BodyText"/>
      </w:pPr>
      <w:r>
        <w:rPr>
          <w:b/>
          <w:bCs/>
        </w:rPr>
        <w:t xml:space="preserve">4. Event traffic spikes</w:t>
      </w:r>
    </w:p>
    <w:p>
      <w:pPr>
        <w:pStyle w:val="BodyText"/>
      </w:pPr>
      <w:r>
        <w:t xml:space="preserve">Major sporting events drive sudden traffic surges. Inadequate infrastructure leads to slow bet placement, odds delays, and system downtime—damaging revenue and brand trust when demand is highest.</w:t>
      </w:r>
    </w:p>
    <w:p>
      <w:pPr>
        <w:pStyle w:val="BodyText"/>
      </w:pPr>
      <w:r>
        <w:rPr>
          <w:b/>
          <w:bCs/>
        </w:rPr>
        <w:t xml:space="preserve">5. Data and streaming dependencies</w:t>
      </w:r>
    </w:p>
    <w:p>
      <w:pPr>
        <w:pStyle w:val="BodyText"/>
      </w:pPr>
      <w:r>
        <w:t xml:space="preserve">Sportsbook quality depends on third-party data providers and streaming partners. Outages, latency issues, or coverage gaps create immediate operational problems. Redundancy costs money; single-vendor dependency creates risk.</w:t>
      </w:r>
    </w:p>
    <w:bookmarkEnd w:id="35"/>
    <w:bookmarkStart w:id="37" w:name="the-challenge-nobody-talks-about"/>
    <w:p>
      <w:pPr>
        <w:pStyle w:val="Heading4"/>
      </w:pPr>
      <w:r>
        <w:t xml:space="preserve">The challenge nobody talks about</w:t>
      </w:r>
    </w:p>
    <w:p>
      <w:pPr>
        <w:pStyle w:val="FirstParagraph"/>
      </w:pPr>
      <w:r>
        <w:t xml:space="preserve">Casino and sportsbook journeys remain siloed for most operators. Advanced personalization is underutilized, localization often stops at language rather than experience, and cross-selling between verticals is less effective than potential suggests.</w:t>
      </w:r>
    </w:p>
    <w:p>
      <w:pPr>
        <w:pStyle w:val="BodyText"/>
      </w:pPr>
      <w:r>
        <w:t xml:space="preserve">Related:</w:t>
      </w:r>
      <w:r>
        <w:t xml:space="preserve"> </w:t>
      </w:r>
      <w:hyperlink r:id="rId12">
        <w:r>
          <w:rPr>
            <w:rStyle w:val="Hyperlink"/>
          </w:rPr>
          <w:t xml:space="preserve">Sports Betting Data</w:t>
        </w:r>
      </w:hyperlink>
      <w:r>
        <w:t xml:space="preserve"> </w:t>
      </w:r>
      <w:r>
        <w:t xml:space="preserve">|</w:t>
      </w:r>
      <w:r>
        <w:t xml:space="preserve"> </w:t>
      </w:r>
      <w:hyperlink r:id="rId36">
        <w:r>
          <w:rPr>
            <w:rStyle w:val="Hyperlink"/>
          </w:rPr>
          <w:t xml:space="preserve">Risk Management</w:t>
        </w:r>
      </w:hyperlink>
    </w:p>
    <w:p>
      <w:r>
        <w:pict>
          <v:rect style="width:0;height:1.5pt" o:hralign="center" o:hrstd="t" o:hr="t"/>
        </w:pict>
      </w:r>
    </w:p>
    <w:bookmarkEnd w:id="37"/>
    <w:bookmarkStart w:id="41" w:name="X490c350d115892fb21003b6e5b2c19ad1fe9bfe"/>
    <w:p>
      <w:pPr>
        <w:pStyle w:val="Heading3"/>
      </w:pPr>
      <w:r>
        <w:t xml:space="preserve">How do I manage sportsbook trading and risk?</w:t>
      </w:r>
    </w:p>
    <w:p>
      <w:pPr>
        <w:pStyle w:val="FirstParagraph"/>
      </w:pPr>
      <w:r>
        <w:t xml:space="preserve">Trading and risk management determines sportsbook profitability. You either build in-house capability (expensive, slow), outsource to managed services (faster, less control), or accept inferior margins with basic automated tools.</w:t>
      </w:r>
    </w:p>
    <w:bookmarkStart w:id="38" w:name="trading-model-options"/>
    <w:p>
      <w:pPr>
        <w:pStyle w:val="Heading4"/>
      </w:pPr>
      <w:r>
        <w:t xml:space="preserve">Trading model options</w:t>
      </w:r>
    </w:p>
    <w:p>
      <w:pPr>
        <w:pStyle w:val="FirstParagraph"/>
      </w:pPr>
      <w:r>
        <w:rPr>
          <w:b/>
          <w:bCs/>
        </w:rPr>
        <w:t xml:space="preserve">1. Fully managed trading</w:t>
      </w:r>
    </w:p>
    <w:p>
      <w:pPr>
        <w:pStyle w:val="BodyText"/>
      </w:pPr>
      <w:r>
        <w:t xml:space="preserve">Outsource pre-match and in-play pricing, liability management, and bettor profiling to providers like Kambi, Sportradar MTS, or Genius Trading Services. Fastest to launch, predictable costs (usually revenue share), but limited differentiation.</w:t>
      </w:r>
    </w:p>
    <w:p>
      <w:pPr>
        <w:pStyle w:val="BodyText"/>
      </w:pPr>
      <w:r>
        <w:rPr>
          <w:b/>
          <w:bCs/>
        </w:rPr>
        <w:t xml:space="preserve">2. Hybrid model</w:t>
      </w:r>
    </w:p>
    <w:p>
      <w:pPr>
        <w:pStyle w:val="BodyText"/>
      </w:pPr>
      <w:r>
        <w:t xml:space="preserve">Use managed services for core markets and develop in-house capability for specific sports, leagues, or bet types where you have expertise or competitive advantage. Balances speed with differentiation.</w:t>
      </w:r>
    </w:p>
    <w:p>
      <w:pPr>
        <w:pStyle w:val="BodyText"/>
      </w:pPr>
      <w:r>
        <w:rPr>
          <w:b/>
          <w:bCs/>
        </w:rPr>
        <w:t xml:space="preserve">3. In-house trading</w:t>
      </w:r>
    </w:p>
    <w:p>
      <w:pPr>
        <w:pStyle w:val="BodyText"/>
      </w:pPr>
      <w:r>
        <w:t xml:space="preserve">Build your own trading team and tools. Maximum control and margin potential, but requires €500,000+ annual investment in staff, technology, and data. Only viable at significant scale.</w:t>
      </w:r>
    </w:p>
    <w:bookmarkEnd w:id="38"/>
    <w:bookmarkStart w:id="39" w:name="key-trading-capabilities"/>
    <w:p>
      <w:pPr>
        <w:pStyle w:val="Heading4"/>
      </w:pPr>
      <w:r>
        <w:t xml:space="preserve">Key trading capabilities</w:t>
      </w:r>
    </w:p>
    <w:p>
      <w:pPr>
        <w:pStyle w:val="Compact"/>
        <w:numPr>
          <w:ilvl w:val="0"/>
          <w:numId w:val="1011"/>
        </w:numPr>
      </w:pPr>
      <w:r>
        <w:rPr>
          <w:b/>
          <w:bCs/>
        </w:rPr>
        <w:t xml:space="preserve">Automated odds adjustment:</w:t>
      </w:r>
      <w:r>
        <w:t xml:space="preserve"> </w:t>
      </w:r>
      <w:r>
        <w:t xml:space="preserve">AI-driven systems that move prices based on liability, market movements, and betting patterns</w:t>
      </w:r>
    </w:p>
    <w:p>
      <w:pPr>
        <w:pStyle w:val="Compact"/>
        <w:numPr>
          <w:ilvl w:val="0"/>
          <w:numId w:val="1011"/>
        </w:numPr>
      </w:pPr>
      <w:r>
        <w:rPr>
          <w:b/>
          <w:bCs/>
        </w:rPr>
        <w:t xml:space="preserve">Liability control:</w:t>
      </w:r>
      <w:r>
        <w:t xml:space="preserve"> </w:t>
      </w:r>
      <w:r>
        <w:t xml:space="preserve">Dynamic limits based on event, market, and bettor risk profile</w:t>
      </w:r>
    </w:p>
    <w:p>
      <w:pPr>
        <w:pStyle w:val="Compact"/>
        <w:numPr>
          <w:ilvl w:val="0"/>
          <w:numId w:val="1011"/>
        </w:numPr>
      </w:pPr>
      <w:r>
        <w:rPr>
          <w:b/>
          <w:bCs/>
        </w:rPr>
        <w:t xml:space="preserve">Bettor profiling:</w:t>
      </w:r>
      <w:r>
        <w:t xml:space="preserve"> </w:t>
      </w:r>
      <w:r>
        <w:t xml:space="preserve">Identifying sharps, recreational bettors, and bonus abusers to apply appropriate treatment</w:t>
      </w:r>
    </w:p>
    <w:p>
      <w:pPr>
        <w:pStyle w:val="Compact"/>
        <w:numPr>
          <w:ilvl w:val="0"/>
          <w:numId w:val="1011"/>
        </w:numPr>
      </w:pPr>
      <w:r>
        <w:rPr>
          <w:b/>
          <w:bCs/>
        </w:rPr>
        <w:t xml:space="preserve">Market suspension:</w:t>
      </w:r>
      <w:r>
        <w:t xml:space="preserve"> </w:t>
      </w:r>
      <w:r>
        <w:t xml:space="preserve">Automatic suspension during uncertain periods (injuries, goals, key moments)</w:t>
      </w:r>
    </w:p>
    <w:p>
      <w:pPr>
        <w:pStyle w:val="Compact"/>
        <w:numPr>
          <w:ilvl w:val="0"/>
          <w:numId w:val="1011"/>
        </w:numPr>
      </w:pPr>
      <w:r>
        <w:rPr>
          <w:b/>
          <w:bCs/>
        </w:rPr>
        <w:t xml:space="preserve">Arbitrage detection:</w:t>
      </w:r>
      <w:r>
        <w:t xml:space="preserve"> </w:t>
      </w:r>
      <w:r>
        <w:t xml:space="preserve">Identifying cross-market arbitrage and adjusting exposure</w:t>
      </w:r>
    </w:p>
    <w:bookmarkEnd w:id="39"/>
    <w:bookmarkStart w:id="40" w:name="what-good-trading-looks-like"/>
    <w:p>
      <w:pPr>
        <w:pStyle w:val="Heading4"/>
      </w:pPr>
      <w:r>
        <w:t xml:space="preserve">What good trading looks like</w:t>
      </w:r>
    </w:p>
    <w:p>
      <w:pPr>
        <w:pStyle w:val="FirstParagraph"/>
      </w:pPr>
      <w:r>
        <w:t xml:space="preserve">Margin volatility below 0.5 percentage points month-to-month. Competitive odds on high-visibility markets. Sharp bettor exposure managed without reputation-damaging restrictions. Event-specific liability appropriate to market liquidity.</w:t>
      </w:r>
    </w:p>
    <w:p>
      <w:pPr>
        <w:pStyle w:val="BodyText"/>
      </w:pPr>
      <w:r>
        <w:t xml:space="preserve">Related:</w:t>
      </w:r>
      <w:r>
        <w:t xml:space="preserve"> </w:t>
      </w:r>
      <w:hyperlink r:id="rId12">
        <w:r>
          <w:rPr>
            <w:rStyle w:val="Hyperlink"/>
          </w:rPr>
          <w:t xml:space="preserve">Sports Betting Data</w:t>
        </w:r>
      </w:hyperlink>
    </w:p>
    <w:p>
      <w:r>
        <w:pict>
          <v:rect style="width:0;height:1.5pt" o:hralign="center" o:hrstd="t" o:hr="t"/>
        </w:pict>
      </w:r>
    </w:p>
    <w:bookmarkEnd w:id="40"/>
    <w:bookmarkEnd w:id="41"/>
    <w:bookmarkStart w:id="46" w:name="X18b6f66bc2f464b6bc4c3301147c72970a3d10e"/>
    <w:p>
      <w:pPr>
        <w:pStyle w:val="Heading3"/>
      </w:pPr>
      <w:r>
        <w:t xml:space="preserve">What about live betting and in-play infrastructure?</w:t>
      </w:r>
    </w:p>
    <w:p>
      <w:pPr>
        <w:pStyle w:val="FirstParagraph"/>
      </w:pPr>
      <w:r>
        <w:t xml:space="preserve">Live betting accounts for 60-70% of sportsbook revenue and is growing. It requires fundamentally different infrastructure than pre-match: real-time data, sub-second odds updates, and low-latency bet acceptance.</w:t>
      </w:r>
    </w:p>
    <w:bookmarkStart w:id="42" w:name="technical-requirements"/>
    <w:p>
      <w:pPr>
        <w:pStyle w:val="Heading4"/>
      </w:pPr>
      <w:r>
        <w:t xml:space="preserve">Technical requirements</w:t>
      </w:r>
    </w:p>
    <w:p>
      <w:pPr>
        <w:pStyle w:val="Compact"/>
        <w:numPr>
          <w:ilvl w:val="0"/>
          <w:numId w:val="1012"/>
        </w:numPr>
      </w:pPr>
      <w:r>
        <w:rPr>
          <w:b/>
          <w:bCs/>
        </w:rPr>
        <w:t xml:space="preserve">Real-time data feeds:</w:t>
      </w:r>
      <w:r>
        <w:t xml:space="preserve"> </w:t>
      </w:r>
      <w:r>
        <w:t xml:space="preserve">Live score, statistics, and contextual data from providers like Sportradar or Genius Sports. Refresh rates of 1-3 seconds minimum for competitive in-play</w:t>
      </w:r>
    </w:p>
    <w:p>
      <w:pPr>
        <w:pStyle w:val="Compact"/>
        <w:numPr>
          <w:ilvl w:val="0"/>
          <w:numId w:val="1012"/>
        </w:numPr>
      </w:pPr>
      <w:r>
        <w:rPr>
          <w:b/>
          <w:bCs/>
        </w:rPr>
        <w:t xml:space="preserve">Low-latency bet acceptance:</w:t>
      </w:r>
      <w:r>
        <w:t xml:space="preserve"> </w:t>
      </w:r>
      <w:r>
        <w:t xml:space="preserve">Bet placement and confirmation in under 500ms. Delays create arbitrage opportunities and frustrate users</w:t>
      </w:r>
    </w:p>
    <w:p>
      <w:pPr>
        <w:pStyle w:val="Compact"/>
        <w:numPr>
          <w:ilvl w:val="0"/>
          <w:numId w:val="1012"/>
        </w:numPr>
      </w:pPr>
      <w:r>
        <w:rPr>
          <w:b/>
          <w:bCs/>
        </w:rPr>
        <w:t xml:space="preserve">Dynamic odds engine:</w:t>
      </w:r>
      <w:r>
        <w:t xml:space="preserve"> </w:t>
      </w:r>
      <w:r>
        <w:t xml:space="preserve">Automated price adjustments based on live events, market position, and liability. Manual trading can’t keep pace</w:t>
      </w:r>
    </w:p>
    <w:p>
      <w:pPr>
        <w:pStyle w:val="Compact"/>
        <w:numPr>
          <w:ilvl w:val="0"/>
          <w:numId w:val="1012"/>
        </w:numPr>
      </w:pPr>
      <w:r>
        <w:rPr>
          <w:b/>
          <w:bCs/>
        </w:rPr>
        <w:t xml:space="preserve">Live streaming:</w:t>
      </w:r>
      <w:r>
        <w:t xml:space="preserve"> </w:t>
      </w:r>
      <w:r>
        <w:t xml:space="preserve">Video feeds for sports with available rights. Players increasingly expect to watch and bet simultaneously</w:t>
      </w:r>
    </w:p>
    <w:p>
      <w:pPr>
        <w:pStyle w:val="Compact"/>
        <w:numPr>
          <w:ilvl w:val="0"/>
          <w:numId w:val="1012"/>
        </w:numPr>
      </w:pPr>
      <w:r>
        <w:rPr>
          <w:b/>
          <w:bCs/>
        </w:rPr>
        <w:t xml:space="preserve">Scalable infrastructure:</w:t>
      </w:r>
      <w:r>
        <w:t xml:space="preserve"> </w:t>
      </w:r>
      <w:r>
        <w:t xml:space="preserve">Traffic spikes 10-50x during major events. Systems must scale without degradation</w:t>
      </w:r>
    </w:p>
    <w:bookmarkEnd w:id="42"/>
    <w:bookmarkStart w:id="43" w:name="in-play-challenges"/>
    <w:p>
      <w:pPr>
        <w:pStyle w:val="Heading4"/>
      </w:pPr>
      <w:r>
        <w:t xml:space="preserve">In-play challenges</w:t>
      </w:r>
    </w:p>
    <w:p>
      <w:pPr>
        <w:pStyle w:val="Compact"/>
        <w:numPr>
          <w:ilvl w:val="0"/>
          <w:numId w:val="1013"/>
        </w:numPr>
      </w:pPr>
      <w:r>
        <w:rPr>
          <w:b/>
          <w:bCs/>
        </w:rPr>
        <w:t xml:space="preserve">Data latency:</w:t>
      </w:r>
      <w:r>
        <w:t xml:space="preserve"> </w:t>
      </w:r>
      <w:r>
        <w:t xml:space="preserve">Broadcast delay means sharp bettors with faster information exploit stale odds. Even 5-second data advantages create significant exposure</w:t>
      </w:r>
    </w:p>
    <w:p>
      <w:pPr>
        <w:pStyle w:val="Compact"/>
        <w:numPr>
          <w:ilvl w:val="0"/>
          <w:numId w:val="1013"/>
        </w:numPr>
      </w:pPr>
      <w:r>
        <w:rPr>
          <w:b/>
          <w:bCs/>
        </w:rPr>
        <w:t xml:space="preserve">Market suspension:</w:t>
      </w:r>
      <w:r>
        <w:t xml:space="preserve"> </w:t>
      </w:r>
      <w:r>
        <w:t xml:space="preserve">Automatic suspension during goals, red cards, or key moments requires sophisticated event detection</w:t>
      </w:r>
    </w:p>
    <w:p>
      <w:pPr>
        <w:pStyle w:val="Compact"/>
        <w:numPr>
          <w:ilvl w:val="0"/>
          <w:numId w:val="1013"/>
        </w:numPr>
      </w:pPr>
      <w:r>
        <w:rPr>
          <w:b/>
          <w:bCs/>
        </w:rPr>
        <w:t xml:space="preserve">Microbetting expansion:</w:t>
      </w:r>
      <w:r>
        <w:t xml:space="preserve"> </w:t>
      </w:r>
      <w:r>
        <w:t xml:space="preserve">Bet types like</w:t>
      </w:r>
      <w:r>
        <w:t xml:space="preserve"> </w:t>
      </w:r>
      <w:r>
        <w:t xml:space="preserve">“next pitch”</w:t>
      </w:r>
      <w:r>
        <w:t xml:space="preserve"> </w:t>
      </w:r>
      <w:r>
        <w:t xml:space="preserve">or</w:t>
      </w:r>
      <w:r>
        <w:t xml:space="preserve"> </w:t>
      </w:r>
      <w:r>
        <w:t xml:space="preserve">“next point”</w:t>
      </w:r>
      <w:r>
        <w:t xml:space="preserve"> </w:t>
      </w:r>
      <w:r>
        <w:t xml:space="preserve">require even faster infrastructure and create new liability management challenges</w:t>
      </w:r>
    </w:p>
    <w:bookmarkEnd w:id="43"/>
    <w:bookmarkStart w:id="45" w:name="the-streaming-stack"/>
    <w:p>
      <w:pPr>
        <w:pStyle w:val="Heading4"/>
      </w:pPr>
      <w:r>
        <w:t xml:space="preserve">The streaming stack</w:t>
      </w:r>
    </w:p>
    <w:p>
      <w:pPr>
        <w:pStyle w:val="FirstParagraph"/>
      </w:pPr>
      <w:r>
        <w:t xml:space="preserve">As microbetting expands, operators need reliable streaming that maintains tight synchronization between video, odds, and bet acceptance. Budget €5,000-€30,000/month for streaming rights depending on sports coverage.</w:t>
      </w:r>
    </w:p>
    <w:p>
      <w:pPr>
        <w:pStyle w:val="BodyText"/>
      </w:pPr>
      <w:r>
        <w:t xml:space="preserve">Related:</w:t>
      </w:r>
      <w:r>
        <w:t xml:space="preserve"> </w:t>
      </w:r>
      <w:hyperlink r:id="rId44">
        <w:r>
          <w:rPr>
            <w:rStyle w:val="Hyperlink"/>
          </w:rPr>
          <w:t xml:space="preserve">Live Dealer Studios</w:t>
        </w:r>
      </w:hyperlink>
    </w:p>
    <w:p>
      <w:r>
        <w:pict>
          <v:rect style="width:0;height:1.5pt" o:hralign="center" o:hrstd="t" o:hr="t"/>
        </w:pict>
      </w:r>
    </w:p>
    <w:bookmarkEnd w:id="45"/>
    <w:bookmarkEnd w:id="46"/>
    <w:bookmarkEnd w:id="47"/>
    <w:bookmarkStart w:id="64" w:name="Xef3811d8abcbca4914132e1f0a8f2683061cda9"/>
    <w:p>
      <w:pPr>
        <w:pStyle w:val="Heading2"/>
      </w:pPr>
      <w:r>
        <w:t xml:space="preserve">Who are the top sportsbook platform providers?</w:t>
      </w:r>
    </w:p>
    <w:p>
      <w:pPr>
        <w:pStyle w:val="FirstParagraph"/>
      </w:pPr>
      <w:r>
        <w:t xml:space="preserve">The leading sportsbook providers are Kambi, Sportradar, BetConstruct, Altenar, Betby, and Digitain. Choice depends on your delivery model (turnkey vs. modular), target markets, and whether you need managed trading or prefer in-house control.</w:t>
      </w:r>
    </w:p>
    <w:bookmarkStart w:id="48" w:name="provider-overview"/>
    <w:p>
      <w:pPr>
        <w:pStyle w:val="Heading4"/>
      </w:pPr>
      <w:r>
        <w:t xml:space="preserve">Provider overview</w:t>
      </w:r>
    </w:p>
    <w:p>
      <w:pPr>
        <w:numPr>
          <w:ilvl w:val="0"/>
          <w:numId w:val="1014"/>
        </w:numPr>
      </w:pPr>
      <w:r>
        <w:rPr>
          <w:b/>
          <w:bCs/>
        </w:rPr>
        <w:t xml:space="preserve">Kambi:</w:t>
      </w:r>
      <w:r>
        <w:t xml:space="preserve"> </w:t>
      </w:r>
      <w:r>
        <w:t xml:space="preserve">Best for regulated markets and enterprise operators. Strengths: AI-powered odds, market-leading Bet Builder, managed trading services, 40+ partners in 50+ regulated markets. Margin volatility below 0.5 percentage points. Limitations: Premium pricing, less flexibility for customization. Model: Turnkey with managed trading</w:t>
      </w:r>
    </w:p>
    <w:p>
      <w:pPr>
        <w:numPr>
          <w:ilvl w:val="0"/>
          <w:numId w:val="1014"/>
        </w:numPr>
      </w:pPr>
      <w:r>
        <w:rPr>
          <w:b/>
          <w:bCs/>
        </w:rPr>
        <w:t xml:space="preserve">Sportradar (MTS):</w:t>
      </w:r>
      <w:r>
        <w:t xml:space="preserve"> </w:t>
      </w:r>
      <w:r>
        <w:t xml:space="preserve">Best for data-driven operations. Strengths: Integrated data and trading, AI-driven pricing models, comprehensive integrity monitoring. Limitations: Complex integration, enterprise focus. Model: Modular with managed trading</w:t>
      </w:r>
    </w:p>
    <w:p>
      <w:pPr>
        <w:numPr>
          <w:ilvl w:val="0"/>
          <w:numId w:val="1014"/>
        </w:numPr>
      </w:pPr>
      <w:r>
        <w:rPr>
          <w:b/>
          <w:bCs/>
        </w:rPr>
        <w:t xml:space="preserve">BetConstruct:</w:t>
      </w:r>
      <w:r>
        <w:t xml:space="preserve"> </w:t>
      </w:r>
      <w:r>
        <w:t xml:space="preserve">Best for operators wanting comprehensive suite. Strengths: 50+ products, turnkey and white-label options, 15+ licenses, 500+ payment methods. Limitations: Quality varies across product range. Model: Turnkey, white-label, API</w:t>
      </w:r>
    </w:p>
    <w:p>
      <w:pPr>
        <w:numPr>
          <w:ilvl w:val="0"/>
          <w:numId w:val="1014"/>
        </w:numPr>
      </w:pPr>
      <w:r>
        <w:rPr>
          <w:b/>
          <w:bCs/>
        </w:rPr>
        <w:t xml:space="preserve">Altenar:</w:t>
      </w:r>
      <w:r>
        <w:t xml:space="preserve"> </w:t>
      </w:r>
      <w:r>
        <w:t xml:space="preserve">Best for complex integrations and multi-jurisdiction operations. Strengths: Modular sportsbook, adjustable limits, jurisdiction-specific packages, strong bet builder. Limitations: Requires more operational involvement. Model: Turnkey, modular API, white-label</w:t>
      </w:r>
    </w:p>
    <w:p>
      <w:pPr>
        <w:numPr>
          <w:ilvl w:val="0"/>
          <w:numId w:val="1014"/>
        </w:numPr>
      </w:pPr>
      <w:r>
        <w:rPr>
          <w:b/>
          <w:bCs/>
        </w:rPr>
        <w:t xml:space="preserve">Betby:</w:t>
      </w:r>
      <w:r>
        <w:t xml:space="preserve"> </w:t>
      </w:r>
      <w:r>
        <w:t xml:space="preserve">Best for modern operators with esports focus. Strengths: Next-gen platform, strong esports and virtuals, mobile-first design, flexible customization. Limitations: Newer entrant, smaller market presence. Model: API, white-label</w:t>
      </w:r>
    </w:p>
    <w:p>
      <w:pPr>
        <w:numPr>
          <w:ilvl w:val="0"/>
          <w:numId w:val="1014"/>
        </w:numPr>
      </w:pPr>
      <w:r>
        <w:rPr>
          <w:b/>
          <w:bCs/>
        </w:rPr>
        <w:t xml:space="preserve">Digitain:</w:t>
      </w:r>
      <w:r>
        <w:t xml:space="preserve"> </w:t>
      </w:r>
      <w:r>
        <w:t xml:space="preserve">Best for versatile deployment options. Strengths: Award-winning sportsbook, regional views, both turnkey and API options. Limitations: Less prominent in tier-1 markets. Model: Turnkey, API</w:t>
      </w:r>
    </w:p>
    <w:bookmarkEnd w:id="48"/>
    <w:bookmarkStart w:id="49" w:name="how-to-evaluate"/>
    <w:p>
      <w:pPr>
        <w:pStyle w:val="Heading4"/>
      </w:pPr>
      <w:r>
        <w:t xml:space="preserve">How to evaluate</w:t>
      </w:r>
    </w:p>
    <w:p>
      <w:pPr>
        <w:pStyle w:val="Compact"/>
        <w:numPr>
          <w:ilvl w:val="0"/>
          <w:numId w:val="1015"/>
        </w:numPr>
      </w:pPr>
      <w:r>
        <w:rPr>
          <w:b/>
          <w:bCs/>
        </w:rPr>
        <w:t xml:space="preserve">Match your model:</w:t>
      </w:r>
      <w:r>
        <w:t xml:space="preserve"> </w:t>
      </w:r>
      <w:r>
        <w:t xml:space="preserve">Decide if you want turnkey (fast, managed) or modular (flexible, more work). Don’t choose a turnkey provider expecting modular flexibility</w:t>
      </w:r>
    </w:p>
    <w:p>
      <w:pPr>
        <w:pStyle w:val="Compact"/>
        <w:numPr>
          <w:ilvl w:val="0"/>
          <w:numId w:val="1015"/>
        </w:numPr>
      </w:pPr>
      <w:r>
        <w:rPr>
          <w:b/>
          <w:bCs/>
        </w:rPr>
        <w:t xml:space="preserve">Target market fit:</w:t>
      </w:r>
      <w:r>
        <w:t xml:space="preserve"> </w:t>
      </w:r>
      <w:r>
        <w:t xml:space="preserve">Verify the provider has successful deployments in your target jurisdictions</w:t>
      </w:r>
    </w:p>
    <w:p>
      <w:pPr>
        <w:pStyle w:val="Compact"/>
        <w:numPr>
          <w:ilvl w:val="0"/>
          <w:numId w:val="1015"/>
        </w:numPr>
      </w:pPr>
      <w:r>
        <w:rPr>
          <w:b/>
          <w:bCs/>
        </w:rPr>
        <w:t xml:space="preserve">Trading quality:</w:t>
      </w:r>
      <w:r>
        <w:t xml:space="preserve"> </w:t>
      </w:r>
      <w:r>
        <w:t xml:space="preserve">Request margin data from comparable operators. Check odds competitiveness against market leaders</w:t>
      </w:r>
    </w:p>
    <w:p>
      <w:pPr>
        <w:pStyle w:val="Compact"/>
        <w:numPr>
          <w:ilvl w:val="0"/>
          <w:numId w:val="1015"/>
        </w:numPr>
      </w:pPr>
      <w:r>
        <w:rPr>
          <w:b/>
          <w:bCs/>
        </w:rPr>
        <w:t xml:space="preserve">Scalability:</w:t>
      </w:r>
      <w:r>
        <w:t xml:space="preserve"> </w:t>
      </w:r>
      <w:r>
        <w:t xml:space="preserve">Ensure infrastructure handles your target volumes, especially during peak events</w:t>
      </w:r>
    </w:p>
    <w:p>
      <w:pPr>
        <w:pStyle w:val="FirstParagraph"/>
      </w:pPr>
      <w:r>
        <w:t xml:space="preserve">Related:</w:t>
      </w:r>
      <w:r>
        <w:t xml:space="preserve"> </w:t>
      </w:r>
      <w:hyperlink r:id="rId17">
        <w:r>
          <w:rPr>
            <w:rStyle w:val="Hyperlink"/>
          </w:rPr>
          <w:t xml:space="preserve">White Label Solutions</w:t>
        </w:r>
      </w:hyperlink>
    </w:p>
    <w:p>
      <w:r>
        <w:pict>
          <v:rect style="width:0;height:1.5pt" o:hralign="center" o:hrstd="t" o:hr="t"/>
        </w:pict>
      </w:r>
    </w:p>
    <w:bookmarkEnd w:id="49"/>
    <w:bookmarkStart w:id="52" w:name="X515e3fbbb0c259e757e7fdbd72eba6d8a891ace"/>
    <w:p>
      <w:pPr>
        <w:pStyle w:val="Heading3"/>
      </w:pPr>
      <w:r>
        <w:t xml:space="preserve">What mistakes do operators make when choosing a sportsbook platform?</w:t>
      </w:r>
    </w:p>
    <w:p>
      <w:pPr>
        <w:pStyle w:val="FirstParagraph"/>
      </w:pPr>
      <w:r>
        <w:t xml:space="preserve">The most expensive mistake is choosing based on platform features without understanding total operational cost and trading quality. A sportsbook with 100,000 markets is worthless if the odds aren’t competitive or the trading can’t protect your margin.</w:t>
      </w:r>
    </w:p>
    <w:bookmarkStart w:id="50" w:name="common-mistakes"/>
    <w:p>
      <w:pPr>
        <w:pStyle w:val="Heading4"/>
      </w:pPr>
      <w:r>
        <w:t xml:space="preserve">Common mistakes</w:t>
      </w:r>
    </w:p>
    <w:p>
      <w:pPr>
        <w:numPr>
          <w:ilvl w:val="0"/>
          <w:numId w:val="1016"/>
        </w:numPr>
      </w:pPr>
      <w:r>
        <w:rPr>
          <w:b/>
          <w:bCs/>
        </w:rPr>
        <w:t xml:space="preserve">Ignoring trading costs:</w:t>
      </w:r>
      <w:r>
        <w:t xml:space="preserve"> </w:t>
      </w:r>
      <w:r>
        <w:t xml:space="preserve">Platform fee is often 30-40% of total operational cost. Data feeds, trading services, and streaming add significant ongoing expense. Calculate total cost, not just platform pricing</w:t>
      </w:r>
    </w:p>
    <w:p>
      <w:pPr>
        <w:numPr>
          <w:ilvl w:val="0"/>
          <w:numId w:val="1016"/>
        </w:numPr>
      </w:pPr>
      <w:r>
        <w:rPr>
          <w:b/>
          <w:bCs/>
        </w:rPr>
        <w:t xml:space="preserve">Overestimating margin potential:</w:t>
      </w:r>
      <w:r>
        <w:t xml:space="preserve"> </w:t>
      </w:r>
      <w:r>
        <w:t xml:space="preserve">Expecting casino-like margins (5-8%) from sportsbook (1-3% realistic). Thin margins require scale to be profitable; underestimating volume requirements leads to unprofitable operations</w:t>
      </w:r>
    </w:p>
    <w:p>
      <w:pPr>
        <w:numPr>
          <w:ilvl w:val="0"/>
          <w:numId w:val="1016"/>
        </w:numPr>
      </w:pPr>
      <w:r>
        <w:rPr>
          <w:b/>
          <w:bCs/>
        </w:rPr>
        <w:t xml:space="preserve">Underestimating in-play importance:</w:t>
      </w:r>
      <w:r>
        <w:t xml:space="preserve"> </w:t>
      </w:r>
      <w:r>
        <w:t xml:space="preserve">Choosing a platform with weak live betting infrastructure. 60-70% of handle comes from in-play; poor in-play experience loses the majority of your potential revenue</w:t>
      </w:r>
    </w:p>
    <w:p>
      <w:pPr>
        <w:numPr>
          <w:ilvl w:val="0"/>
          <w:numId w:val="1016"/>
        </w:numPr>
      </w:pPr>
      <w:r>
        <w:rPr>
          <w:b/>
          <w:bCs/>
        </w:rPr>
        <w:t xml:space="preserve">Inadequate trading capability:</w:t>
      </w:r>
      <w:r>
        <w:t xml:space="preserve"> </w:t>
      </w:r>
      <w:r>
        <w:t xml:space="preserve">Launching without managed trading services or in-house expertise. Poor trading means losing money to sharps, carrying excessive liability, and offering uncompetitive odds</w:t>
      </w:r>
    </w:p>
    <w:p>
      <w:pPr>
        <w:numPr>
          <w:ilvl w:val="0"/>
          <w:numId w:val="1016"/>
        </w:numPr>
      </w:pPr>
      <w:r>
        <w:rPr>
          <w:b/>
          <w:bCs/>
        </w:rPr>
        <w:t xml:space="preserve">Ignoring bettor profiling:</w:t>
      </w:r>
      <w:r>
        <w:t xml:space="preserve"> </w:t>
      </w:r>
      <w:r>
        <w:t xml:space="preserve">Treating all bettors equally leads to either excessive sharp bettor exposure (losing money) or excessive restrictions (reputation damage)</w:t>
      </w:r>
    </w:p>
    <w:p>
      <w:pPr>
        <w:numPr>
          <w:ilvl w:val="0"/>
          <w:numId w:val="1016"/>
        </w:numPr>
      </w:pPr>
      <w:r>
        <w:rPr>
          <w:b/>
          <w:bCs/>
        </w:rPr>
        <w:t xml:space="preserve">Single data provider dependency:</w:t>
      </w:r>
      <w:r>
        <w:t xml:space="preserve"> </w:t>
      </w:r>
      <w:r>
        <w:t xml:space="preserve">No redundancy for data feeds means outages during major events—exactly when downtime is most costly</w:t>
      </w:r>
    </w:p>
    <w:bookmarkEnd w:id="50"/>
    <w:bookmarkStart w:id="51" w:name="the-strategic-mistake"/>
    <w:p>
      <w:pPr>
        <w:pStyle w:val="Heading4"/>
      </w:pPr>
      <w:r>
        <w:t xml:space="preserve">The strategic mistake</w:t>
      </w:r>
    </w:p>
    <w:p>
      <w:pPr>
        <w:pStyle w:val="FirstParagraph"/>
      </w:pPr>
      <w:r>
        <w:t xml:space="preserve">Many operators treat sportsbook as</w:t>
      </w:r>
      <w:r>
        <w:t xml:space="preserve"> </w:t>
      </w:r>
      <w:r>
        <w:t xml:space="preserve">“casino with sports.”</w:t>
      </w:r>
      <w:r>
        <w:t xml:space="preserve"> </w:t>
      </w:r>
      <w:r>
        <w:t xml:space="preserve">It’s fundamentally different: dynamic rather than static probability, active trading rather than passive house edge, thin margins requiring volume, and sophisticated bettors actively trying to beat you.</w:t>
      </w:r>
    </w:p>
    <w:p>
      <w:pPr>
        <w:pStyle w:val="BodyText"/>
      </w:pPr>
      <w:r>
        <w:t xml:space="preserve">Related:</w:t>
      </w:r>
      <w:r>
        <w:t xml:space="preserve"> </w:t>
      </w:r>
      <w:hyperlink r:id="rId36">
        <w:r>
          <w:rPr>
            <w:rStyle w:val="Hyperlink"/>
          </w:rPr>
          <w:t xml:space="preserve">Risk Management</w:t>
        </w:r>
      </w:hyperlink>
    </w:p>
    <w:p>
      <w:r>
        <w:pict>
          <v:rect style="width:0;height:1.5pt" o:hralign="center" o:hrstd="t" o:hr="t"/>
        </w:pict>
      </w:r>
    </w:p>
    <w:bookmarkEnd w:id="51"/>
    <w:bookmarkEnd w:id="52"/>
    <w:bookmarkStart w:id="55" w:name="X567ba92bb5e4083ea3a66dcbc33eb785082d82c"/>
    <w:p>
      <w:pPr>
        <w:pStyle w:val="Heading3"/>
      </w:pPr>
      <w:r>
        <w:t xml:space="preserve">What are red flags when choosing a sportsbook provider?</w:t>
      </w:r>
    </w:p>
    <w:p>
      <w:pPr>
        <w:pStyle w:val="FirstParagraph"/>
      </w:pPr>
      <w:r>
        <w:t xml:space="preserve">The biggest warning signs are vague margin claims, reluctance to share reference operators, and unclear trading service scope. These typically indicate either inexperience or performance that doesn’t match marketing.</w:t>
      </w:r>
    </w:p>
    <w:bookmarkStart w:id="53" w:name="red-flags-to-watch-for"/>
    <w:p>
      <w:pPr>
        <w:pStyle w:val="Heading4"/>
      </w:pPr>
      <w:r>
        <w:t xml:space="preserve">Red flags to watch for</w:t>
      </w:r>
    </w:p>
    <w:p>
      <w:pPr>
        <w:pStyle w:val="Compact"/>
        <w:numPr>
          <w:ilvl w:val="0"/>
          <w:numId w:val="1017"/>
        </w:numPr>
      </w:pPr>
      <w:r>
        <w:rPr>
          <w:b/>
          <w:bCs/>
        </w:rPr>
        <w:t xml:space="preserve">No verifiable margin data:</w:t>
      </w:r>
      <w:r>
        <w:t xml:space="preserve"> </w:t>
      </w:r>
      <w:r>
        <w:t xml:space="preserve">Legitimate providers share historical margin performance from comparable operators.</w:t>
      </w:r>
      <w:r>
        <w:t xml:space="preserve"> </w:t>
      </w:r>
      <w:r>
        <w:t xml:space="preserve">“Competitive margins”</w:t>
      </w:r>
      <w:r>
        <w:t xml:space="preserve"> </w:t>
      </w:r>
      <w:r>
        <w:t xml:space="preserve">without data suggests margins may not be competitive</w:t>
      </w:r>
    </w:p>
    <w:p>
      <w:pPr>
        <w:pStyle w:val="Compact"/>
        <w:numPr>
          <w:ilvl w:val="0"/>
          <w:numId w:val="1017"/>
        </w:numPr>
      </w:pPr>
      <w:r>
        <w:rPr>
          <w:b/>
          <w:bCs/>
        </w:rPr>
        <w:t xml:space="preserve">Limited reference operators:</w:t>
      </w:r>
      <w:r>
        <w:t xml:space="preserve"> </w:t>
      </w:r>
      <w:r>
        <w:t xml:space="preserve">Any established provider should connect you with 2-3 current operators in similar markets. Confidentiality excuses usually mean unhappy clients</w:t>
      </w:r>
    </w:p>
    <w:p>
      <w:pPr>
        <w:pStyle w:val="Compact"/>
        <w:numPr>
          <w:ilvl w:val="0"/>
          <w:numId w:val="1017"/>
        </w:numPr>
      </w:pPr>
      <w:r>
        <w:rPr>
          <w:b/>
          <w:bCs/>
        </w:rPr>
        <w:t xml:space="preserve">Unclear trading scope:</w:t>
      </w:r>
      <w:r>
        <w:t xml:space="preserve"> </w:t>
      </w:r>
      <w:r>
        <w:t xml:space="preserve">What exactly is included in</w:t>
      </w:r>
      <w:r>
        <w:t xml:space="preserve"> </w:t>
      </w:r>
      <w:r>
        <w:t xml:space="preserve">“managed trading”</w:t>
      </w:r>
      <w:r>
        <w:t xml:space="preserve">? Which sports, which markets, what hours? Vague answers mean surprise costs or gaps</w:t>
      </w:r>
    </w:p>
    <w:p>
      <w:pPr>
        <w:pStyle w:val="Compact"/>
        <w:numPr>
          <w:ilvl w:val="0"/>
          <w:numId w:val="1017"/>
        </w:numPr>
      </w:pPr>
      <w:r>
        <w:rPr>
          <w:b/>
          <w:bCs/>
        </w:rPr>
        <w:t xml:space="preserve">Weak in-play infrastructure:</w:t>
      </w:r>
      <w:r>
        <w:t xml:space="preserve"> </w:t>
      </w:r>
      <w:r>
        <w:t xml:space="preserve">Test live betting during actual events, not demos. Latency problems, suspended markets, and slow bet acceptance reveal production reality</w:t>
      </w:r>
    </w:p>
    <w:p>
      <w:pPr>
        <w:pStyle w:val="Compact"/>
        <w:numPr>
          <w:ilvl w:val="0"/>
          <w:numId w:val="1017"/>
        </w:numPr>
      </w:pPr>
      <w:r>
        <w:rPr>
          <w:b/>
          <w:bCs/>
        </w:rPr>
        <w:t xml:space="preserve">No redundancy for data:</w:t>
      </w:r>
      <w:r>
        <w:t xml:space="preserve"> </w:t>
      </w:r>
      <w:r>
        <w:t xml:space="preserve">Ask what happens when the primary data provider has issues. Single-vendor dependency creates event-day disaster risk</w:t>
      </w:r>
    </w:p>
    <w:p>
      <w:pPr>
        <w:pStyle w:val="Compact"/>
        <w:numPr>
          <w:ilvl w:val="0"/>
          <w:numId w:val="1017"/>
        </w:numPr>
      </w:pPr>
      <w:r>
        <w:rPr>
          <w:b/>
          <w:bCs/>
        </w:rPr>
        <w:t xml:space="preserve">Aggressive sharp restrictions:</w:t>
      </w:r>
      <w:r>
        <w:t xml:space="preserve"> </w:t>
      </w:r>
      <w:r>
        <w:t xml:space="preserve">Providers who immediately restrict winning bettors create reputation problems and may face regulatory scrutiny in some jurisdictions</w:t>
      </w:r>
    </w:p>
    <w:bookmarkEnd w:id="53"/>
    <w:bookmarkStart w:id="54" w:name="due-diligence-essentials"/>
    <w:p>
      <w:pPr>
        <w:pStyle w:val="Heading4"/>
      </w:pPr>
      <w:r>
        <w:t xml:space="preserve">Due diligence essentials</w:t>
      </w:r>
    </w:p>
    <w:p>
      <w:pPr>
        <w:pStyle w:val="FirstParagraph"/>
      </w:pPr>
      <w:r>
        <w:t xml:space="preserve">Test the platform during live events (not pre-scheduled demos). Request margin data from operators with similar profiles. Verify data feed redundancy and streaming quality. Have your trading expert (or consultant) evaluate odds competitiveness against market benchmarks.</w:t>
      </w:r>
    </w:p>
    <w:p>
      <w:pPr>
        <w:pStyle w:val="BodyText"/>
      </w:pPr>
      <w:r>
        <w:t xml:space="preserve">Related:</w:t>
      </w:r>
      <w:r>
        <w:t xml:space="preserve"> </w:t>
      </w:r>
      <w:hyperlink r:id="rId12">
        <w:r>
          <w:rPr>
            <w:rStyle w:val="Hyperlink"/>
          </w:rPr>
          <w:t xml:space="preserve">Sports Betting Data</w:t>
        </w:r>
      </w:hyperlink>
    </w:p>
    <w:p>
      <w:r>
        <w:pict>
          <v:rect style="width:0;height:1.5pt" o:hralign="center" o:hrstd="t" o:hr="t"/>
        </w:pict>
      </w:r>
    </w:p>
    <w:bookmarkEnd w:id="54"/>
    <w:bookmarkEnd w:id="55"/>
    <w:bookmarkStart w:id="59" w:name="X9e87b42b2c37d7c8911586999ac45852ba24954"/>
    <w:p>
      <w:pPr>
        <w:pStyle w:val="Heading3"/>
      </w:pPr>
      <w:r>
        <w:t xml:space="preserve">How is the sportsbook platform market changing in 2026?</w:t>
      </w:r>
    </w:p>
    <w:p>
      <w:pPr>
        <w:pStyle w:val="FirstParagraph"/>
      </w:pPr>
      <w:r>
        <w:t xml:space="preserve">The sportsbook market is consolidating around AI-driven trading, mobile-first experiences, and microbetting while regulatory expansion continues. Operators face higher expectations for personalization and responsible gambling integration.</w:t>
      </w:r>
    </w:p>
    <w:bookmarkStart w:id="56" w:name="key-trends"/>
    <w:p>
      <w:pPr>
        <w:pStyle w:val="Heading4"/>
      </w:pPr>
      <w:r>
        <w:t xml:space="preserve">Key trends</w:t>
      </w:r>
    </w:p>
    <w:p>
      <w:pPr>
        <w:pStyle w:val="FirstParagraph"/>
      </w:pPr>
      <w:r>
        <w:rPr>
          <w:b/>
          <w:bCs/>
        </w:rPr>
        <w:t xml:space="preserve">1. AI-powered trading becomes baseline</w:t>
      </w:r>
    </w:p>
    <w:p>
      <w:pPr>
        <w:pStyle w:val="BodyText"/>
      </w:pPr>
      <w:r>
        <w:t xml:space="preserve">Automated trading engines that adjust odds dynamically based on market movements, betting patterns, and exposure levels are now expected, not differentiating. Operators still relying on manual trading face margin disadvantage and scalability limits.</w:t>
      </w:r>
    </w:p>
    <w:p>
      <w:pPr>
        <w:pStyle w:val="BodyText"/>
      </w:pPr>
      <w:r>
        <w:rPr>
          <w:b/>
          <w:bCs/>
        </w:rPr>
        <w:t xml:space="preserve">2. Mobile dominance accelerates</w:t>
      </w:r>
    </w:p>
    <w:p>
      <w:pPr>
        <w:pStyle w:val="BodyText"/>
      </w:pPr>
      <w:r>
        <w:t xml:space="preserve">80% of online wagers worldwide now start on a phone. US legal sportsbooks handled $57.6 billion in mobile wagers in the first five months of 2025 alone. Platforms without excellent mobile experience lose the majority of potential handle.</w:t>
      </w:r>
    </w:p>
    <w:p>
      <w:pPr>
        <w:pStyle w:val="BodyText"/>
      </w:pPr>
      <w:r>
        <w:rPr>
          <w:b/>
          <w:bCs/>
        </w:rPr>
        <w:t xml:space="preserve">3. Microbetting expansion</w:t>
      </w:r>
    </w:p>
    <w:p>
      <w:pPr>
        <w:pStyle w:val="BodyText"/>
      </w:pPr>
      <w:r>
        <w:t xml:space="preserve">Bet types on next pitch, next point, and next play create new engagement opportunities and revenue potential. But they require faster infrastructure, tighter streaming synchronization, and new risk management approaches.</w:t>
      </w:r>
    </w:p>
    <w:p>
      <w:pPr>
        <w:pStyle w:val="BodyText"/>
      </w:pPr>
      <w:r>
        <w:rPr>
          <w:b/>
          <w:bCs/>
        </w:rPr>
        <w:t xml:space="preserve">4. Multi-vertical integration</w:t>
      </w:r>
    </w:p>
    <w:p>
      <w:pPr>
        <w:pStyle w:val="BodyText"/>
      </w:pPr>
      <w:r>
        <w:t xml:space="preserve">Operators increasingly expect seamless player journeys between sportsbook and casino. Microservices and unified wallets let operators mix verticals without breaking session flow, but execution remains challenging for many.</w:t>
      </w:r>
    </w:p>
    <w:p>
      <w:pPr>
        <w:pStyle w:val="BodyText"/>
      </w:pPr>
      <w:r>
        <w:rPr>
          <w:b/>
          <w:bCs/>
        </w:rPr>
        <w:t xml:space="preserve">5. Personalization expectations rise</w:t>
      </w:r>
    </w:p>
    <w:p>
      <w:pPr>
        <w:pStyle w:val="BodyText"/>
      </w:pPr>
      <w:r>
        <w:t xml:space="preserve">AI-driven behavioral analysis enables personalized odds boosts, bet recommendations, and engagement. Operators using generic experiences face disadvantage against competitors delivering relevant content.</w:t>
      </w:r>
    </w:p>
    <w:bookmarkEnd w:id="56"/>
    <w:bookmarkStart w:id="58" w:name="what-this-means-for-operators"/>
    <w:p>
      <w:pPr>
        <w:pStyle w:val="Heading4"/>
      </w:pPr>
      <w:r>
        <w:t xml:space="preserve">What this means for operators</w:t>
      </w:r>
    </w:p>
    <w:p>
      <w:pPr>
        <w:pStyle w:val="FirstParagraph"/>
      </w:pPr>
      <w:r>
        <w:t xml:space="preserve">2026 rewards discipline over expansion. Platforms that treat compliance, engagement design, and scalability as interconnected systems are better positioned than those chasing feature counts. The best providers combine innovation, reliability, and adaptability.</w:t>
      </w:r>
    </w:p>
    <w:p>
      <w:pPr>
        <w:pStyle w:val="BodyText"/>
      </w:pPr>
      <w:r>
        <w:t xml:space="preserve">Related:</w:t>
      </w:r>
      <w:r>
        <w:t xml:space="preserve"> </w:t>
      </w:r>
      <w:hyperlink r:id="rId57">
        <w:r>
          <w:rPr>
            <w:rStyle w:val="Hyperlink"/>
          </w:rPr>
          <w:t xml:space="preserve">Data &amp; Analytics</w:t>
        </w:r>
      </w:hyperlink>
    </w:p>
    <w:p>
      <w:r>
        <w:pict>
          <v:rect style="width:0;height:1.5pt" o:hralign="center" o:hrstd="t" o:hr="t"/>
        </w:pict>
      </w:r>
    </w:p>
    <w:bookmarkEnd w:id="58"/>
    <w:bookmarkEnd w:id="59"/>
    <w:bookmarkStart w:id="63" w:name="Xa72fd4b2ee7eebee9ef55c4a2f6fb22f50ebf00"/>
    <w:p>
      <w:pPr>
        <w:pStyle w:val="Heading3"/>
      </w:pPr>
      <w:r>
        <w:t xml:space="preserve">How do I know if my sportsbook platform is performing well?</w:t>
      </w:r>
    </w:p>
    <w:p>
      <w:pPr>
        <w:pStyle w:val="FirstParagraph"/>
      </w:pPr>
      <w:r>
        <w:t xml:space="preserve">Track margin performance, trading efficiency, and player engagement—not just handle volume. Many operators report growth while margin erodes and player quality declines.</w:t>
      </w:r>
    </w:p>
    <w:bookmarkStart w:id="60" w:name="key-metrics-to-monitor"/>
    <w:p>
      <w:pPr>
        <w:pStyle w:val="Heading4"/>
      </w:pPr>
      <w:r>
        <w:t xml:space="preserve">Key metrics to monitor</w:t>
      </w:r>
    </w:p>
    <w:p>
      <w:pPr>
        <w:pStyle w:val="Compact"/>
        <w:numPr>
          <w:ilvl w:val="0"/>
          <w:numId w:val="1018"/>
        </w:numPr>
      </w:pPr>
      <w:r>
        <w:rPr>
          <w:b/>
          <w:bCs/>
        </w:rPr>
        <w:t xml:space="preserve">Actual margin vs. theoretical margin:</w:t>
      </w:r>
      <w:r>
        <w:t xml:space="preserve"> </w:t>
      </w:r>
      <w:r>
        <w:t xml:space="preserve">Target within 1 percentage point of theoretical. Larger gaps indicate trading issues, sharp bettor exposure, or pricing problems</w:t>
      </w:r>
    </w:p>
    <w:p>
      <w:pPr>
        <w:pStyle w:val="Compact"/>
        <w:numPr>
          <w:ilvl w:val="0"/>
          <w:numId w:val="1018"/>
        </w:numPr>
      </w:pPr>
      <w:r>
        <w:rPr>
          <w:b/>
          <w:bCs/>
        </w:rPr>
        <w:t xml:space="preserve">In-play bet acceptance rate:</w:t>
      </w:r>
      <w:r>
        <w:t xml:space="preserve"> </w:t>
      </w:r>
      <w:r>
        <w:t xml:space="preserve">Target 95%+. Below 90% indicates latency issues or overly aggressive suspension</w:t>
      </w:r>
    </w:p>
    <w:p>
      <w:pPr>
        <w:pStyle w:val="Compact"/>
        <w:numPr>
          <w:ilvl w:val="0"/>
          <w:numId w:val="1018"/>
        </w:numPr>
      </w:pPr>
      <w:r>
        <w:rPr>
          <w:b/>
          <w:bCs/>
        </w:rPr>
        <w:t xml:space="preserve">Bet acceptance latency:</w:t>
      </w:r>
      <w:r>
        <w:t xml:space="preserve"> </w:t>
      </w:r>
      <w:r>
        <w:t xml:space="preserve">Target under 500ms for standard bets, under 200ms for in-play. Slower acceptance creates arbitrage exposure</w:t>
      </w:r>
    </w:p>
    <w:p>
      <w:pPr>
        <w:pStyle w:val="Compact"/>
        <w:numPr>
          <w:ilvl w:val="0"/>
          <w:numId w:val="1018"/>
        </w:numPr>
      </w:pPr>
      <w:r>
        <w:rPr>
          <w:b/>
          <w:bCs/>
        </w:rPr>
        <w:t xml:space="preserve">Sharp vs. recreational mix:</w:t>
      </w:r>
      <w:r>
        <w:t xml:space="preserve"> </w:t>
      </w:r>
      <w:r>
        <w:t xml:space="preserve">Track win/loss by bettor segment. Heavy sharp concentration indicates profiling or limit issues</w:t>
      </w:r>
    </w:p>
    <w:p>
      <w:pPr>
        <w:pStyle w:val="Compact"/>
        <w:numPr>
          <w:ilvl w:val="0"/>
          <w:numId w:val="1018"/>
        </w:numPr>
      </w:pPr>
      <w:r>
        <w:rPr>
          <w:b/>
          <w:bCs/>
        </w:rPr>
        <w:t xml:space="preserve">System uptime during peak events:</w:t>
      </w:r>
      <w:r>
        <w:t xml:space="preserve"> </w:t>
      </w:r>
      <w:r>
        <w:t xml:space="preserve">Target 99.9%+. Any downtime during major events is costly</w:t>
      </w:r>
    </w:p>
    <w:bookmarkEnd w:id="60"/>
    <w:bookmarkStart w:id="61" w:name="warning-signs"/>
    <w:p>
      <w:pPr>
        <w:pStyle w:val="Heading4"/>
      </w:pPr>
      <w:r>
        <w:t xml:space="preserve">Warning signs</w:t>
      </w:r>
    </w:p>
    <w:p>
      <w:pPr>
        <w:pStyle w:val="Compact"/>
        <w:numPr>
          <w:ilvl w:val="0"/>
          <w:numId w:val="1019"/>
        </w:numPr>
      </w:pPr>
      <w:r>
        <w:t xml:space="preserve">Margin declining over time while handle grows (trading quality issues)</w:t>
      </w:r>
    </w:p>
    <w:p>
      <w:pPr>
        <w:pStyle w:val="Compact"/>
        <w:numPr>
          <w:ilvl w:val="0"/>
          <w:numId w:val="1019"/>
        </w:numPr>
      </w:pPr>
      <w:r>
        <w:t xml:space="preserve">Increasing sharp bettor exposure without corresponding limit adjustments</w:t>
      </w:r>
    </w:p>
    <w:p>
      <w:pPr>
        <w:pStyle w:val="Compact"/>
        <w:numPr>
          <w:ilvl w:val="0"/>
          <w:numId w:val="1019"/>
        </w:numPr>
      </w:pPr>
      <w:r>
        <w:t xml:space="preserve">Rising complaints about odds competitiveness or bet rejections</w:t>
      </w:r>
    </w:p>
    <w:p>
      <w:pPr>
        <w:pStyle w:val="Compact"/>
        <w:numPr>
          <w:ilvl w:val="0"/>
          <w:numId w:val="1019"/>
        </w:numPr>
      </w:pPr>
      <w:r>
        <w:t xml:space="preserve">System performance degradation during major events</w:t>
      </w:r>
    </w:p>
    <w:p>
      <w:pPr>
        <w:pStyle w:val="Compact"/>
        <w:numPr>
          <w:ilvl w:val="0"/>
          <w:numId w:val="1019"/>
        </w:numPr>
      </w:pPr>
      <w:r>
        <w:t xml:space="preserve">Player acquisition cost increasing while retention declines</w:t>
      </w:r>
    </w:p>
    <w:bookmarkEnd w:id="61"/>
    <w:bookmarkStart w:id="62" w:name="benchmarking"/>
    <w:p>
      <w:pPr>
        <w:pStyle w:val="Heading4"/>
      </w:pPr>
      <w:r>
        <w:t xml:space="preserve">Benchmarking</w:t>
      </w:r>
    </w:p>
    <w:p>
      <w:pPr>
        <w:pStyle w:val="Compact"/>
        <w:numPr>
          <w:ilvl w:val="0"/>
          <w:numId w:val="1020"/>
        </w:numPr>
      </w:pPr>
      <w:r>
        <w:t xml:space="preserve">Pre-match margin: Target 5-7% theoretical</w:t>
      </w:r>
    </w:p>
    <w:p>
      <w:pPr>
        <w:pStyle w:val="Compact"/>
        <w:numPr>
          <w:ilvl w:val="0"/>
          <w:numId w:val="1020"/>
        </w:numPr>
      </w:pPr>
      <w:r>
        <w:t xml:space="preserve">In-play margin: Target 6-9% theoretical (higher due to increased edge from speed)</w:t>
      </w:r>
    </w:p>
    <w:p>
      <w:pPr>
        <w:pStyle w:val="Compact"/>
        <w:numPr>
          <w:ilvl w:val="0"/>
          <w:numId w:val="1020"/>
        </w:numPr>
      </w:pPr>
      <w:r>
        <w:t xml:space="preserve">Net margin after trading costs: 1-3% is healthy; below 1% requires scale or cost reduction</w:t>
      </w:r>
    </w:p>
    <w:p>
      <w:pPr>
        <w:pStyle w:val="Compact"/>
        <w:numPr>
          <w:ilvl w:val="0"/>
          <w:numId w:val="1020"/>
        </w:numPr>
      </w:pPr>
      <w:r>
        <w:t xml:space="preserve">Month-to-month margin volatility: Below 0.5 percentage points for well-managed operations</w:t>
      </w:r>
    </w:p>
    <w:p>
      <w:pPr>
        <w:pStyle w:val="FirstParagraph"/>
      </w:pPr>
      <w:r>
        <w:t xml:space="preserve">Related:</w:t>
      </w:r>
      <w:r>
        <w:t xml:space="preserve"> </w:t>
      </w:r>
      <w:hyperlink r:id="rId57">
        <w:r>
          <w:rPr>
            <w:rStyle w:val="Hyperlink"/>
          </w:rPr>
          <w:t xml:space="preserve">Data &amp; Analytics</w:t>
        </w:r>
      </w:hyperlink>
    </w:p>
    <w:p>
      <w:r>
        <w:pict>
          <v:rect style="width:0;height:1.5pt" o:hralign="center" o:hrstd="t" o:hr="t"/>
        </w:pict>
      </w:r>
    </w:p>
    <w:p>
      <w:pPr>
        <w:pStyle w:val="FirstParagraph"/>
      </w:pPr>
      <w:r>
        <w:rPr>
          <w:i/>
          <w:iCs/>
        </w:rPr>
        <w:t xml:space="preserve">Last updated: January 2026</w:t>
      </w:r>
    </w:p>
    <w:bookmarkEnd w:id="62"/>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directory/casino-platforms" TargetMode="External" /><Relationship Type="http://schemas.openxmlformats.org/officeDocument/2006/relationships/hyperlink" Id="rId57" Target="/directory/data-analytics" TargetMode="External" /><Relationship Type="http://schemas.openxmlformats.org/officeDocument/2006/relationships/hyperlink" Id="rId11" Target="/directory/igaming-platforms" TargetMode="External" /><Relationship Type="http://schemas.openxmlformats.org/officeDocument/2006/relationships/hyperlink" Id="rId44" Target="/directory/live-dealer-studios" TargetMode="External" /><Relationship Type="http://schemas.openxmlformats.org/officeDocument/2006/relationships/hyperlink" Id="rId36" Target="/directory/risk-management" TargetMode="External" /><Relationship Type="http://schemas.openxmlformats.org/officeDocument/2006/relationships/hyperlink" Id="rId12" Target="/directory/sports-betting-data" TargetMode="External" /><Relationship Type="http://schemas.openxmlformats.org/officeDocument/2006/relationships/hyperlink" Id="rId18" Target="/directory/turnkey-platforms" TargetMode="External" /><Relationship Type="http://schemas.openxmlformats.org/officeDocument/2006/relationships/hyperlink" Id="rId17" Target="/directory/white-label-solutions" TargetMode="External" /></Relationships>
</file>

<file path=word/_rels/footnotes.xml.rels><?xml version="1.0" encoding="UTF-8"?><Relationships xmlns="http://schemas.openxmlformats.org/package/2006/relationships"><Relationship Type="http://schemas.openxmlformats.org/officeDocument/2006/relationships/hyperlink" Id="rId27" Target="/directory/casino-platforms" TargetMode="External" /><Relationship Type="http://schemas.openxmlformats.org/officeDocument/2006/relationships/hyperlink" Id="rId57" Target="/directory/data-analytics" TargetMode="External" /><Relationship Type="http://schemas.openxmlformats.org/officeDocument/2006/relationships/hyperlink" Id="rId11" Target="/directory/igaming-platforms" TargetMode="External" /><Relationship Type="http://schemas.openxmlformats.org/officeDocument/2006/relationships/hyperlink" Id="rId44" Target="/directory/live-dealer-studios" TargetMode="External" /><Relationship Type="http://schemas.openxmlformats.org/officeDocument/2006/relationships/hyperlink" Id="rId36" Target="/directory/risk-management" TargetMode="External" /><Relationship Type="http://schemas.openxmlformats.org/officeDocument/2006/relationships/hyperlink" Id="rId12" Target="/directory/sports-betting-data" TargetMode="External" /><Relationship Type="http://schemas.openxmlformats.org/officeDocument/2006/relationships/hyperlink" Id="rId18" Target="/directory/turnkey-platforms" TargetMode="External" /><Relationship Type="http://schemas.openxmlformats.org/officeDocument/2006/relationships/hyperlink" Id="rId17" Target="/directory/white-label-solu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2026-01-26T15:42:23Z</dcterms:created>
  <dcterms:modified xsi:type="dcterms:W3CDTF">2026-01-26T15:42:23Z</dcterms:modified>
</cp:coreProperties>
</file>

<file path=docProps/custom.xml><?xml version="1.0" encoding="utf-8"?>
<Properties xmlns="http://schemas.openxmlformats.org/officeDocument/2006/custom-properties" xmlns:vt="http://schemas.openxmlformats.org/officeDocument/2006/docPropsVTypes"/>
</file>