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DOCUMENTO TÉCNICO</w:t>
      </w:r>
    </w:p>
    <w:p>
      <w:pPr>
        <w:spacing w:after="16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Sistema de Gestión</w:t>
      </w:r>
    </w:p>
    <w:p>
      <w:pPr>
        <w:spacing w:after="640"/>
        <w:jc w:val="center"/>
      </w:pPr>
      <w:r>
        <w:rPr>
          <w:rFonts w:ascii="Arial" w:cs="Arial" w:eastAsia="Arial" w:hAnsi="Arial"/>
          <w:b/>
          <w:bCs/>
          <w:color w:val="E8521A"/>
          <w:sz w:val="36"/>
          <w:szCs w:val="36"/>
        </w:rPr>
        <w:t xml:space="preserve">Casa de Repuestos de Motos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3D3D3D"/>
          <w:sz w:val="24"/>
          <w:szCs w:val="24"/>
        </w:rPr>
        <w:t xml:space="preserve">Stack Tecnológico  ·  Arquitectura  ·  Modelo de Base de Datos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 —  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Introducción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describe la arquitectura técnica completa del sistema de gestión para una casa de repuestos de motos. Abarca la selección del stack tecnológico, la estructura del hosting, y el diseño detallado de la base de datos relacional.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está diseñado para soportar los módulos de inventario de repuestos, ventas y facturación, y gestión de clientes con garantías, con una arquitectura escalable que permita crecer desde un negocio individual hasta una red de sucursales.</w:t>
      </w:r>
    </w:p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Stack Tecnológico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siguiente tabla resume las tecnologías seleccionadas para cada capa del sistema: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 completo, soporte avanzado de tipos, extensiones (pgcrypto, unaccent), rendimiento superior para consultas complejas.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rendimiento async, tipado estricto con Pydantic, documentación automática (Swagger/OpenAPI), fácil deploy.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maduro con soporte async, migraciones con Alembic, control total sobre queries complejas.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Ecosistema amplio, componentes reutilizables, tipado fuerte que previene errores en runtime.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Contenerización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reproducible, deploy idéntico en desarrollo y producción, migración sencilla entre proveedores.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Imágenes de repuestos y adjuntos. Compatible con S3, sin costo de egreso, CDN global incluida.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OAuth2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Estándar de la industria, stateless, compatible con roles y permisos por sucursal.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Arquitectura de Hosting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despliega en tres etapas de crecimiento, sin necesidad de rediseñar la arquitectura en cada transición: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Etapa 1 — Lanzamiento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Plataformas gestionadas que permiten despliegue rápido sin administración de servidores: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recomendado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Python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($5 crédito/mes)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$5–15 / mes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($25/mes)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$0–25 / mes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Hobby (gratuito)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Porkbun / Namecheap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 / año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Etapa 2 — Crecimiento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Migración a VPS propio con Docker. El código no cambia, solo el servidor donde se ejecuta: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Hetzner CPX21 (3 vCPU / 4 GB RAM) — €5.99/mes, excelente relación precio/rendimiento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DigitalOcean Droplet como alternativa con datacenter en Latinoamérica (São Paulo)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como reverse proxy con certificados SSL automáticos via Certbot/Let's Encrypt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en contenedor Docker con volumen persistente y backups diarios a R2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Etapa 3 — Escala empresarial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múltiples sucursales con alta concurrencia: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RDS (PostgreSQL managed) con réplicas de lectura por región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ECS Fargate o Kubernetes para el backend con auto-scaling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CloudFront CDN para 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 etapa aplica cuando se superen los 50 usuarios concurrentes o 5+ sucursales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Modelo de Base de Datos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base de datos está diseñada en PostgreSQL 16 siguiendo la tercera forma normal (3NF). Se organiza en 6 módulos funcionales con 16 tablas principales, 5 triggers y 4 vistas analíticas.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Tipos y ENUMs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definen tipos enumerados para garantizar integridad de datos a nivel de motor: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estado_repuesto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 · descontinuado · agotado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 · salida · ajuste · devolucion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estado_venta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· pagada · anulada · en_credito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metodo_pago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efectivo · tarjeta_debito · tarjeta_credito · transferencia · credito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estado_garantia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abierta · en_proceso · resuelta · rechazada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resolucion_garantia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reemplazo · devolucion_dinero · reparacion · rechazada</w:t>
            </w:r>
          </w:p>
        </w:tc>
      </w:tr>
    </w:tbl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Módulo 1 — Catálogo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Tablas de referencia para marcas, modelos de moto, categorías de repuestos y unidades de medida: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marca_moto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UNIQUE, pais_origen, activa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modelo_moto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marca_id FK, nombre, anio_inicio, anio_fin, cilindraje, tipo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padre_id FK (auto-ref. árbol), nombre UNIQUE por nivel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unidad_medida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UNIQUE (UND, PAR, LT), nombre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tabla categoria es un árbol auto-referencial mediante padre_id. Permite jerarquías como Motor → Pistones → Anillos sin límite de profundidad.</w:t>
      </w:r>
    </w:p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Módulo 2 — Repuestos /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repuesto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sku UNIQUE, nombre, categoria_id, precio_compra, precio_venta, precio_venta_min, stock_actual, stock_minimo, estado, es_original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repuesto_compatibilidad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compuesta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(repuesto_id, modelo_moto_id) anio_desde, anio_hasta, notas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repuesto_imagen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repuesto_id FK, url, orden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repuesto_compatibilidad es la tabla N:M que relaciona repuestos con los modelos de moto en los que aplican, acotado por rango de años.</w:t>
      </w:r>
    </w:p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Módulo 3 —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movimiento_inventario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repuesto_id FK, tipo ENUM, cantidad, stock_anterior, stock_posterior, costo_unitario, referencia_id, referencia_tipo, usuario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tabla es append-only (inmutable). El stock real siempre se recalcula desde los movimientos. Un trigger sincroniza repuesto.stock_actual automáticamente en cada INSERT.</w:t>
      </w:r>
    </w:p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Módulo 4 —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(N/J), documento_tipo, documento_nro UNIQUE, nombre, telefono, email, credito_habilitado, limite_credito, saldo_credito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cliente_moto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cliente_id FK, modelo_moto_id FK, placa, anio, color, km_actuales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Soporta personas naturales (N) y jurídicas (J). El campo saldo_credito se actualiza automáticamente via triggers cuando se registran ventas a crédito o pagos.</w:t>
      </w:r>
    </w:p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4.6 Módulo 5 — Ventas y Facturación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numero_factura UNIQUE, cliente_id FK, fecha, subtotal, descuento_total, impuesto_pct (19% default), impuesto_monto, total, metodo_pago, estado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venta_detalle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venta_id FK, repuesto_id FK, cantidad, precio_unitario, descuento_pct, subtotal, costo_unitario (snapshot)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venta_id FK, fecha, monto, metodo, referencia — permite pagos parciales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total de la venta se recalcula automáticamente via trigger cada vez que se insertan, modifican o eliminan líneas en venta_detalle. La tabla pago soporta abonos parciales para ventas a crédito.</w:t>
      </w:r>
    </w:p>
    <w:p>
      <w:pPr>
        <w:spacing w:after="1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4.7 Módulo 6 — Garantías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garantia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venta_detalle_id FK, cliente_id FK, repuesto_id FK, fecha_vencimiento, dias_garantia (90 default), descripcion_falla, estado, resolucion, repuesto_nuevo_id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garantia_seguimiento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BIGSERIAL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garantia_id FK, fecha, descripcion, usuario — historial completo de acciones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Triggers Automáticos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definen 5 triggers que mantienen la integridad del sistema sin requerir lógica adicional en el backend: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after_movimiento_inventario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 repuesto.stock_actual con el valor de stock_posterior del movimiento.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after_venta_detalle_insert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 stock disponible (RAISE EXCEPTION si insuficiente) y genera movimiento de salida automáticamente.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after_venta_detalle_change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Recalcula subtotal, impuesto y total de la venta padre al modificar cualquier línea.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after_venta_estado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UPDATE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cambiar estado a 'en_credito' suma deuda al cliente; al anular, la revierte.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after_pago_insert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registrar un pago en una venta a crédito, descuenta el monto del saldo_credito del cliente.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Vistas Analíticas</w:t>
      </w:r>
    </w:p>
    <w:p>
      <w:pPr>
        <w:pBdr>
          <w:bottom w:val="single" w:color="2E5FA3" w:sz="6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v_stock_critico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repuestos con stock_actual &lt; stock_minimo ordenados por faltante descendente. Útil para órdenes de compra.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v_rentabilidad_repuestos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Unidades vendidas, ingresos, costo, utilidad y margen % por repuesto en los últimos 30 días.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v_garantias_por_vencer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Garantías abiertas con vencimiento en los próximos 7 días. Incluye datos de contacto del cliente.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v_cartera_clientes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Resumen de deuda de clientes con crédito habilitado: límite, saldo actual y disponible.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Índices de Rendimiento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siguientes índices están definidos para optimizar las consultas más frecuentes del sistema: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idx_repuesto_nombre_fts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+ unaccent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full-text de repuestos sin tilde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idx_cliente_nombre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+ unaccent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full-text de clientes por nombre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idx_cliente_documento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por número de documento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idx_venta_fecha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DESC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Consultas de ventas por rango de fecha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idx_mov_repuesto_fecha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 compuesto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movimientos por repuesto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idx_garantia_vencimiento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B-Tree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de garantías próximas a vencer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Consideraciones de Escalabilidad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diseño actual soporta las siguientes extensiones sin necesidad de rediseñar el esquema:</w:t>
      </w:r>
    </w:p>
    <w:p>
      <w:pPr>
        <w:spacing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Multi-sucursal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Agregar una tabla sucursal con id y relacionar repuesto, venta y usuario a una sucursal_id. Los índices y vistas se filtran por sucursal transparentemente.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Múltiples monedas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Agregar moneda y tasa_cambio a la tabla venta. Los campos de precio y total ya son NUMERIC(14,2), suficiente para cualquier moneda.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Proveedores y órdenes de compra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Agregar tablas proveedor, orden_compra y orden_compra_detalle. Los movimientos de tipo 'entrada' en movimiento_inventario ya están preparados para referenciar a una orden de compra via referencia_id y referencia_tipo.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Auditoría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soporta pg_audit o triggers de auditoría genéricos para registrar todos los cambios en tablas críticas como repuesto, venta y cliente.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Estructura del Proyecto</w:t>
      </w:r>
    </w:p>
    <w:p>
      <w:pPr>
        <w:pBdr>
          <w:bottom w:val="single" w:color="2E5FA3" w:sz="6" w:space="1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Estructura de directorios recomendada para el proyecto con FastAPI y Docker: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Orquestación de servicios: backend, db, nginx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entorno (DB_URL, SECRET_KEY, etc.)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de entrada FastAPI, configuración de routers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backend/app/models/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SQLAlchemy (uno por módulo)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backend/app/schemas/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Schemas Pydantic para validación de entrada/salida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backend/app/routers/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REST: /repuestos, /ventas, /clientes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backend/app/services/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de negocio desacoplada de los endpoints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backend/alembic/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Migraciones de base de datos con Alembic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backend/alembic/versions/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 de migración versionados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SQL completo (referencia y bootstrap)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React + TypeScript</w:t>
            </w:r>
          </w:p>
        </w:tc>
      </w:tr>
    </w:tbl>
    <w:p>
      <w:pPr>
        <w:spacing w:after="200"/>
      </w:pPr>
    </w:p>
    <w:p>
      <w:pPr>
        <w:pBdr>
          <w:bottom w:val="single" w:color="2E5FA3" w:sz="6" w:space="1"/>
        </w:pBdr>
        <w:spacing w:before="80" w:after="8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Técnico v1.0  —  Casa de Repuestos de Motos  —  Marzo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Sistema de Gestión — Casa de Repuestos de Motos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D3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2026-03-03T23:32:53.269Z</dcterms:created>
  <dcterms:modified xsi:type="dcterms:W3CDTF">2026-03-03T23:32:53.270Z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