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 En la siguiente tabla hay una serie de ejemplos de casos de uso de aprendizaje supervisado, como puedes ver está incompleto, en algunos casos está el dataset utilizado y en otros el problema u objetivo a resolver con el modelo a desarrollar. Completa la tabla.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 del Inmueble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sobre venta de casas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cliente bancario podrá devolver el préstamo?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previos de préstamos(Edad, ingresos anuales/mensuales, situación familiar)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¿Este tumor es maligno?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previos de tumores (Cancerígenos y no cancerígenos)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de alumnos presentados al examen de conducir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 fruta está madura?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Imágenes de las frutas (Color, 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Temperatura, si llueve o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Información climatológica</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3. Lee detenidamente y en el orden indicado los siguientes artículos: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 Alguien debe clasificar los datos que usamos para entrenar una IA(2019) </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¿Qué es el etiquetado de datos y por qué es necesario para la IA?(2024)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Contesta a las siguientes preguntas según lo que acabas de leer en los artículos: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¿Qué tres técnicas de etiquetado de datos se nombran? </w:t>
      </w:r>
    </w:p>
    <w:p w:rsidR="00000000" w:rsidDel="00000000" w:rsidP="00000000" w:rsidRDefault="00000000" w:rsidRPr="00000000" w14:paraId="0000001A">
      <w:pPr>
        <w:ind w:left="0" w:firstLine="0"/>
        <w:rPr/>
      </w:pPr>
      <w:r w:rsidDel="00000000" w:rsidR="00000000" w:rsidRPr="00000000">
        <w:rPr>
          <w:rtl w:val="0"/>
        </w:rPr>
        <w:t xml:space="preserve">Se nombran estas tres técnicas de etiquetado de datos:</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Etiquetado manual</w:t>
      </w:r>
    </w:p>
    <w:p w:rsidR="00000000" w:rsidDel="00000000" w:rsidP="00000000" w:rsidRDefault="00000000" w:rsidRPr="00000000" w14:paraId="0000001C">
      <w:pPr>
        <w:numPr>
          <w:ilvl w:val="0"/>
          <w:numId w:val="2"/>
        </w:numPr>
        <w:ind w:left="1440" w:hanging="360"/>
        <w:rPr>
          <w:u w:val="none"/>
        </w:rPr>
      </w:pPr>
      <w:r w:rsidDel="00000000" w:rsidR="00000000" w:rsidRPr="00000000">
        <w:rPr>
          <w:rtl w:val="0"/>
        </w:rPr>
        <w:t xml:space="preserve">Etiquetado semi-automático</w:t>
      </w:r>
    </w:p>
    <w:p w:rsidR="00000000" w:rsidDel="00000000" w:rsidP="00000000" w:rsidRDefault="00000000" w:rsidRPr="00000000" w14:paraId="0000001D">
      <w:pPr>
        <w:numPr>
          <w:ilvl w:val="0"/>
          <w:numId w:val="2"/>
        </w:numPr>
        <w:ind w:left="1440" w:hanging="360"/>
        <w:rPr>
          <w:u w:val="none"/>
        </w:rPr>
      </w:pPr>
      <w:r w:rsidDel="00000000" w:rsidR="00000000" w:rsidRPr="00000000">
        <w:rPr>
          <w:rtl w:val="0"/>
        </w:rPr>
        <w:t xml:space="preserve">Etiquetado automático</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¿Qué técnica garantiza la mayor calidad? </w:t>
      </w:r>
    </w:p>
    <w:p w:rsidR="00000000" w:rsidDel="00000000" w:rsidP="00000000" w:rsidRDefault="00000000" w:rsidRPr="00000000" w14:paraId="00000020">
      <w:pPr>
        <w:ind w:left="0" w:firstLine="0"/>
        <w:rPr/>
      </w:pPr>
      <w:r w:rsidDel="00000000" w:rsidR="00000000" w:rsidRPr="00000000">
        <w:rPr>
          <w:rtl w:val="0"/>
        </w:rPr>
        <w:t xml:space="preserve">La que mejor garantiza un mayor número de etiquetados de calidad es la manual.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¿Qué técnica es la más escalable? </w:t>
      </w:r>
    </w:p>
    <w:p w:rsidR="00000000" w:rsidDel="00000000" w:rsidP="00000000" w:rsidRDefault="00000000" w:rsidRPr="00000000" w14:paraId="00000023">
      <w:pPr>
        <w:ind w:left="0" w:firstLine="0"/>
        <w:rPr/>
      </w:pPr>
      <w:r w:rsidDel="00000000" w:rsidR="00000000" w:rsidRPr="00000000">
        <w:rPr>
          <w:rtl w:val="0"/>
        </w:rPr>
        <w:t xml:space="preserve">La técnica que tiene un potencial escalable mayor es la técnica de etiquetado automático.</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¿Qué técnica requiere una supervisión humana significativa? </w:t>
      </w:r>
    </w:p>
    <w:p w:rsidR="00000000" w:rsidDel="00000000" w:rsidP="00000000" w:rsidRDefault="00000000" w:rsidRPr="00000000" w14:paraId="00000026">
      <w:pPr>
        <w:ind w:left="0" w:firstLine="0"/>
        <w:rPr/>
      </w:pPr>
      <w:r w:rsidDel="00000000" w:rsidR="00000000" w:rsidRPr="00000000">
        <w:rPr>
          <w:rtl w:val="0"/>
        </w:rPr>
        <w:t xml:space="preserve">La técnica que requiere una mayor supervisión humana es la técnica de etiquetado semi-automático.</w:t>
      </w:r>
      <w:r w:rsidDel="00000000" w:rsidR="00000000" w:rsidRPr="00000000">
        <w:br w:type="page"/>
      </w:r>
      <w:r w:rsidDel="00000000" w:rsidR="00000000" w:rsidRPr="00000000">
        <w:rPr>
          <w:rtl w:val="0"/>
        </w:rPr>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Escribe 3 aplicaciones reales de etiquetado de datos </w:t>
      </w:r>
    </w:p>
    <w:p w:rsidR="00000000" w:rsidDel="00000000" w:rsidP="00000000" w:rsidRDefault="00000000" w:rsidRPr="00000000" w14:paraId="00000028">
      <w:pPr>
        <w:numPr>
          <w:ilvl w:val="0"/>
          <w:numId w:val="1"/>
        </w:numPr>
        <w:ind w:left="1440" w:hanging="360"/>
        <w:rPr>
          <w:u w:val="none"/>
        </w:rPr>
      </w:pPr>
      <w:r w:rsidDel="00000000" w:rsidR="00000000" w:rsidRPr="00000000">
        <w:rPr>
          <w:rtl w:val="0"/>
        </w:rPr>
        <w:t xml:space="preserve">Vehículos autónomos (conducción asistida o sin conductor)</w:t>
      </w:r>
    </w:p>
    <w:p w:rsidR="00000000" w:rsidDel="00000000" w:rsidP="00000000" w:rsidRDefault="00000000" w:rsidRPr="00000000" w14:paraId="00000029">
      <w:pPr>
        <w:numPr>
          <w:ilvl w:val="0"/>
          <w:numId w:val="1"/>
        </w:numPr>
        <w:ind w:left="1440" w:hanging="360"/>
        <w:rPr>
          <w:u w:val="none"/>
        </w:rPr>
      </w:pPr>
      <w:r w:rsidDel="00000000" w:rsidR="00000000" w:rsidRPr="00000000">
        <w:rPr>
          <w:rtl w:val="0"/>
        </w:rPr>
        <w:t xml:space="preserve">Reconocimiento facial o biometría</w:t>
      </w:r>
    </w:p>
    <w:p w:rsidR="00000000" w:rsidDel="00000000" w:rsidP="00000000" w:rsidRDefault="00000000" w:rsidRPr="00000000" w14:paraId="0000002A">
      <w:pPr>
        <w:numPr>
          <w:ilvl w:val="0"/>
          <w:numId w:val="1"/>
        </w:numPr>
        <w:ind w:left="1440" w:hanging="360"/>
        <w:rPr>
          <w:u w:val="none"/>
        </w:rPr>
      </w:pPr>
      <w:r w:rsidDel="00000000" w:rsidR="00000000" w:rsidRPr="00000000">
        <w:rPr>
          <w:rtl w:val="0"/>
        </w:rPr>
        <w:t xml:space="preserve">Asistentes virtuales o chatbots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En ambos artículos se nombran las plataformas de crowdsourcing. Averigua de qué se trata, busca información sobre alguna de ellas que se dedique a etiquetado de datos(puede ser la que aparece en el artículo)</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El crowdsourcing es una práctica que consiste en externalizar tareas, ideas o proyectos a un grupo numeroso de personas externas a una organización, a través de una convocatoria abierta, para obtener soluciones creativas y efectivas.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4. Los Transformers son ampliamente utilizados para NLP. Contesta a la siguiente pregunta sin consultar nada ¿Crees que se podrían utilizar en el campo de la visión artificial? Ahora averigua si has acertado. En caso de que se puedan utilizar investiga su funcionamiento. Busca comparativas con las otras opciones en el campo de la visión.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Considero que si se pueden usar en el campo de la visión artificial.</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Funcionamiento de los Transformers en Visión Artificial:</w:t>
        <w:br w:type="textWrapping"/>
      </w:r>
    </w:p>
    <w:p w:rsidR="00000000" w:rsidDel="00000000" w:rsidP="00000000" w:rsidRDefault="00000000" w:rsidRPr="00000000" w14:paraId="00000036">
      <w:pPr>
        <w:numPr>
          <w:ilvl w:val="0"/>
          <w:numId w:val="6"/>
        </w:numPr>
        <w:spacing w:after="200" w:lineRule="auto"/>
        <w:ind w:left="720" w:hanging="360"/>
      </w:pPr>
      <w:r w:rsidDel="00000000" w:rsidR="00000000" w:rsidRPr="00000000">
        <w:rPr>
          <w:b w:val="1"/>
          <w:bCs w:val="1"/>
          <w:rtl w:val="0"/>
        </w:rPr>
        <w:t xml:space="preserve">Dividen la imagen en parches</w:t>
      </w:r>
      <w:r w:rsidDel="00000000" w:rsidR="00000000" w:rsidRPr="00000000">
        <w:rPr>
          <w:rtl w:val="0"/>
        </w:rPr>
        <w:t xml:space="preserve"> (por ejemplo 16×16 píxeles).</w:t>
      </w:r>
    </w:p>
    <w:p w:rsidR="00000000" w:rsidDel="00000000" w:rsidP="00000000" w:rsidRDefault="00000000" w:rsidRPr="00000000" w14:paraId="00000037">
      <w:pPr>
        <w:numPr>
          <w:ilvl w:val="0"/>
          <w:numId w:val="6"/>
        </w:numPr>
        <w:spacing w:after="200" w:before="0" w:lineRule="auto"/>
        <w:ind w:left="720" w:hanging="360"/>
      </w:pPr>
      <w:r w:rsidDel="00000000" w:rsidR="00000000" w:rsidRPr="00000000">
        <w:rPr>
          <w:rtl w:val="0"/>
        </w:rPr>
        <w:t xml:space="preserve">Cada parche se convierte en un </w:t>
      </w:r>
      <w:r w:rsidDel="00000000" w:rsidR="00000000" w:rsidRPr="00000000">
        <w:rPr>
          <w:b w:val="1"/>
          <w:bCs w:val="1"/>
          <w:rtl w:val="0"/>
        </w:rPr>
        <w:t xml:space="preserve">vector (“token”)</w:t>
      </w:r>
      <w:r w:rsidDel="00000000" w:rsidR="00000000" w:rsidRPr="00000000">
        <w:rPr>
          <w:rtl w:val="0"/>
        </w:rPr>
        <w:t xml:space="preserve">, al que se añade información de posición.</w:t>
      </w:r>
    </w:p>
    <w:p w:rsidR="00000000" w:rsidDel="00000000" w:rsidP="00000000" w:rsidRDefault="00000000" w:rsidRPr="00000000" w14:paraId="00000038">
      <w:pPr>
        <w:numPr>
          <w:ilvl w:val="0"/>
          <w:numId w:val="6"/>
        </w:numPr>
        <w:spacing w:after="200" w:before="0" w:lineRule="auto"/>
        <w:ind w:left="720" w:hanging="360"/>
      </w:pPr>
      <w:r w:rsidDel="00000000" w:rsidR="00000000" w:rsidRPr="00000000">
        <w:rPr>
          <w:rtl w:val="0"/>
        </w:rPr>
        <w:t xml:space="preserve">Un </w:t>
      </w:r>
      <w:r w:rsidDel="00000000" w:rsidR="00000000" w:rsidRPr="00000000">
        <w:rPr>
          <w:b w:val="1"/>
          <w:bCs w:val="1"/>
          <w:rtl w:val="0"/>
        </w:rPr>
        <w:t xml:space="preserve">mecanismo de autoatención</w:t>
      </w:r>
      <w:r w:rsidDel="00000000" w:rsidR="00000000" w:rsidRPr="00000000">
        <w:rPr>
          <w:rtl w:val="0"/>
        </w:rPr>
        <w:t xml:space="preserve"> analiza las relaciones entre todos los parches, entendiendo la imagen de forma </w:t>
      </w:r>
      <w:r w:rsidDel="00000000" w:rsidR="00000000" w:rsidRPr="00000000">
        <w:rPr>
          <w:b w:val="1"/>
          <w:bCs w:val="1"/>
          <w:rtl w:val="0"/>
        </w:rPr>
        <w:t xml:space="preserve">global</w:t>
      </w:r>
      <w:r w:rsidDel="00000000" w:rsidR="00000000" w:rsidRPr="00000000">
        <w:rPr>
          <w:rtl w:val="0"/>
        </w:rPr>
        <w:t xml:space="preserve">, no solo local.</w:t>
      </w:r>
    </w:p>
    <w:p w:rsidR="00000000" w:rsidDel="00000000" w:rsidP="00000000" w:rsidRDefault="00000000" w:rsidRPr="00000000" w14:paraId="00000039">
      <w:pPr>
        <w:numPr>
          <w:ilvl w:val="0"/>
          <w:numId w:val="6"/>
        </w:numPr>
        <w:spacing w:after="200" w:lineRule="auto"/>
        <w:ind w:left="720" w:hanging="360"/>
      </w:pPr>
      <w:r w:rsidDel="00000000" w:rsidR="00000000" w:rsidRPr="00000000">
        <w:rPr>
          <w:rtl w:val="0"/>
        </w:rPr>
        <w:t xml:space="preserve">Finalmente, una capa de salida clasifica o analiza la imagen según la tarea (clasificación, detección, segmentación, etc.).</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Comparativa con otras arquitecturas (CNNs)</w:t>
        <w:br w:type="textWrapping"/>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667034455088"/>
        <w:gridCol w:w="3842.0703144591007"/>
        <w:gridCol w:w="3482.7744621094344"/>
        <w:tblGridChange w:id="0">
          <w:tblGrid>
            <w:gridCol w:w="1700.667034455088"/>
            <w:gridCol w:w="3842.0703144591007"/>
            <w:gridCol w:w="3482.77446210943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CNNs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Vision Transformers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Forma de procesar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Analizan regiones locales con filtros (convoluciones).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Analizan relaciones globales entre todos los parches.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Ventajas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Menor coste computacional, buen rendimiento con pocos datos, muy maduras.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Mejor comprensión global, más flexibles, útiles para visión + lenguaje.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Desventajas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Limitadas para captar contexto global, sesgo fuerte hacia patrones locales.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Requieren más datos y potencia, entrenamiento más costoso.</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Rendimiento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Excelentes en tareas estándar con datos moderados.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Superan a las CNNs cuando hay grandes conjuntos de datos y recursos.</w:t>
            </w:r>
          </w:p>
        </w:tc>
      </w:tr>
    </w:tbl>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5. ¿Qué son los modelos fundacionales? Indica ejemplos y su campo de aplicación.</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Los modelos fundacionales (en inglés foundation </w:t>
      </w:r>
      <w:r w:rsidDel="00000000" w:rsidR="00000000" w:rsidRPr="00000000">
        <w:rPr>
          <w:rtl w:val="0"/>
        </w:rPr>
        <w:t xml:space="preserve">models</w:t>
      </w:r>
      <w:r w:rsidDel="00000000" w:rsidR="00000000" w:rsidRPr="00000000">
        <w:rPr>
          <w:rtl w:val="0"/>
        </w:rPr>
        <w:t xml:space="preserve">) son modelos de inteligencia artificial de gran escala entrenados con enormes cantidades de datos generales y diversos, capaces de adaptarse posteriormente a múltiples tareas específicas mediante técnicas como el fine-tuning (ajuste fino) o el prompting.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Son la base (“fundación”) sobre la que se construyen aplicaciones más especializadas de IA: chatbots, asistentes virtuales, generadores de imágenes, traductores, etc.</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Ejemplos de modelos fundacionales</w:t>
      </w:r>
    </w:p>
    <w:p w:rsidR="00000000" w:rsidDel="00000000" w:rsidP="00000000" w:rsidRDefault="00000000" w:rsidRPr="00000000" w14:paraId="00000056">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1.7001798132899"/>
        <w:gridCol w:w="1726.987922130172"/>
        <w:gridCol w:w="2291.670621464288"/>
        <w:gridCol w:w="3435.153087615873"/>
        <w:tblGridChange w:id="0">
          <w:tblGrid>
            <w:gridCol w:w="1571.7001798132899"/>
            <w:gridCol w:w="1726.987922130172"/>
            <w:gridCol w:w="2291.670621464288"/>
            <w:gridCol w:w="3435.1530876158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Desarrollador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Tipo / Modalidad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Aplicaciones principales</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GPT-4 / GPT-5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Chatbots (ChatGPT), redacción, análisis de datos, código</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Gemini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Google DeepMind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Multimodal (texto, imagen, 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Asistentes de IA, análisis de imágenes, búsqueda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Anthropic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Análisis de documentos, redacción, agentes de IA</w:t>
            </w:r>
          </w:p>
        </w:tc>
      </w:tr>
    </w:tbl>
    <w:p w:rsidR="00000000" w:rsidDel="00000000" w:rsidP="00000000" w:rsidRDefault="00000000" w:rsidRPr="00000000" w14:paraId="00000067">
      <w:pPr>
        <w:rPr/>
      </w:pPr>
      <w:r w:rsidDel="00000000" w:rsidR="00000000" w:rsidRPr="00000000">
        <w:rPr>
          <w:rtl w:val="0"/>
        </w:rPr>
        <w:t xml:space="preserve">Campos de aplicación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3"/>
        </w:numPr>
        <w:ind w:left="720" w:hanging="360"/>
        <w:rPr>
          <w:u w:val="none"/>
        </w:rPr>
      </w:pPr>
      <w:r w:rsidDel="00000000" w:rsidR="00000000" w:rsidRPr="00000000">
        <w:rPr>
          <w:rtl w:val="0"/>
        </w:rPr>
        <w:t xml:space="preserve">Educación: tutores inteligentes, resúmenes automáticos.</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Salud: análisis de imágenes médicas, ayuda en diagnóstico.</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Empresa: asistentes virtuales, análisis de documentos, atención al cliente.</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Ciencia y datos: minería de información, descubrimiento de patrones.</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Arte y creatividad: generación de imágenes, música, guiones o diseño gráfico.</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Programación: asistencia en escritura de código (GitHub Copilot, ChatGPT Code Interpreter, etc.).</w:t>
      </w:r>
    </w:p>
    <w:p w:rsidR="00000000" w:rsidDel="00000000" w:rsidP="00000000" w:rsidRDefault="00000000" w:rsidRPr="00000000" w14:paraId="0000006F">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