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1446D" w14:textId="6FCE9464" w:rsidR="00752A3D" w:rsidRPr="007E4689" w:rsidRDefault="00313471">
      <w:pPr>
        <w:rPr>
          <w:rFonts w:ascii="Times New Roman" w:hAnsi="Times New Roman" w:cs="Times New Roman"/>
        </w:rPr>
      </w:pPr>
      <w:r w:rsidRPr="007E4689">
        <w:rPr>
          <w:rFonts w:ascii="Times New Roman" w:hAnsi="Times New Roman" w:cs="Times New Roman"/>
        </w:rPr>
        <w:t>Daniel Saul</w:t>
      </w:r>
    </w:p>
    <w:p w14:paraId="3F8FD9A1" w14:textId="44DF9DF3" w:rsidR="00313471" w:rsidRPr="007E4689" w:rsidRDefault="00313471">
      <w:pPr>
        <w:rPr>
          <w:rFonts w:ascii="Times New Roman" w:hAnsi="Times New Roman" w:cs="Times New Roman"/>
        </w:rPr>
      </w:pPr>
      <w:r w:rsidRPr="007E4689">
        <w:rPr>
          <w:rFonts w:ascii="Times New Roman" w:hAnsi="Times New Roman" w:cs="Times New Roman"/>
        </w:rPr>
        <w:t>Dr. Mason</w:t>
      </w:r>
    </w:p>
    <w:p w14:paraId="12117399" w14:textId="297A23F0" w:rsidR="00313471" w:rsidRPr="007E4689" w:rsidRDefault="00313471">
      <w:pPr>
        <w:rPr>
          <w:rFonts w:ascii="Times New Roman" w:hAnsi="Times New Roman" w:cs="Times New Roman"/>
        </w:rPr>
      </w:pPr>
      <w:r w:rsidRPr="007E4689">
        <w:rPr>
          <w:rFonts w:ascii="Times New Roman" w:hAnsi="Times New Roman" w:cs="Times New Roman"/>
        </w:rPr>
        <w:t>MARK 7980</w:t>
      </w:r>
    </w:p>
    <w:p w14:paraId="4DC16A81" w14:textId="73E2E71F" w:rsidR="00313471" w:rsidRPr="007E4689" w:rsidRDefault="00313471">
      <w:pPr>
        <w:rPr>
          <w:rFonts w:ascii="Times New Roman" w:hAnsi="Times New Roman" w:cs="Times New Roman"/>
        </w:rPr>
      </w:pPr>
      <w:r w:rsidRPr="007E4689">
        <w:rPr>
          <w:rFonts w:ascii="Times New Roman" w:hAnsi="Times New Roman" w:cs="Times New Roman"/>
        </w:rPr>
        <w:t>31 January 2022</w:t>
      </w:r>
    </w:p>
    <w:p w14:paraId="3363D659" w14:textId="1822E927" w:rsidR="00313471" w:rsidRPr="007E4689" w:rsidRDefault="00313471">
      <w:pPr>
        <w:rPr>
          <w:rFonts w:ascii="Times New Roman" w:hAnsi="Times New Roman" w:cs="Times New Roman"/>
        </w:rPr>
      </w:pPr>
    </w:p>
    <w:p w14:paraId="0E574853" w14:textId="06D576DA" w:rsidR="00313471" w:rsidRPr="007E4689" w:rsidRDefault="00313471" w:rsidP="00313471">
      <w:pPr>
        <w:jc w:val="center"/>
        <w:rPr>
          <w:rFonts w:ascii="Times New Roman" w:hAnsi="Times New Roman" w:cs="Times New Roman"/>
          <w:b/>
          <w:bCs/>
        </w:rPr>
      </w:pPr>
      <w:r w:rsidRPr="007E4689">
        <w:rPr>
          <w:rFonts w:ascii="Times New Roman" w:hAnsi="Times New Roman" w:cs="Times New Roman"/>
          <w:b/>
          <w:bCs/>
        </w:rPr>
        <w:t>SPSS Assignment</w:t>
      </w:r>
    </w:p>
    <w:p w14:paraId="463D486F" w14:textId="4A955C2E" w:rsidR="00313471" w:rsidRDefault="00313471" w:rsidP="00313471">
      <w:pPr>
        <w:jc w:val="center"/>
        <w:rPr>
          <w:rFonts w:ascii="Times New Roman" w:hAnsi="Times New Roman" w:cs="Times New Roman"/>
          <w:i/>
          <w:iCs/>
        </w:rPr>
      </w:pPr>
      <w:r w:rsidRPr="007E4689">
        <w:rPr>
          <w:rFonts w:ascii="Times New Roman" w:hAnsi="Times New Roman" w:cs="Times New Roman"/>
          <w:i/>
          <w:iCs/>
        </w:rPr>
        <w:t>MGM Grand Customer Analysis</w:t>
      </w:r>
    </w:p>
    <w:p w14:paraId="5EFE2FF1" w14:textId="77777777" w:rsidR="002A4BC0" w:rsidRPr="007E4689" w:rsidRDefault="002A4BC0" w:rsidP="00313471">
      <w:pPr>
        <w:jc w:val="center"/>
        <w:rPr>
          <w:rFonts w:ascii="Times New Roman" w:hAnsi="Times New Roman" w:cs="Times New Roman"/>
          <w:i/>
          <w:iCs/>
        </w:rPr>
      </w:pPr>
    </w:p>
    <w:p w14:paraId="6262D03F" w14:textId="77981DF3" w:rsidR="00313471" w:rsidRPr="007E4689" w:rsidRDefault="00313471" w:rsidP="00313471">
      <w:pPr>
        <w:jc w:val="center"/>
        <w:rPr>
          <w:rFonts w:ascii="Times New Roman" w:hAnsi="Times New Roman" w:cs="Times New Roman"/>
          <w:i/>
          <w:iCs/>
        </w:rPr>
      </w:pPr>
    </w:p>
    <w:p w14:paraId="25DE522C" w14:textId="5E2FCA5B" w:rsidR="00313471" w:rsidRPr="008266F1" w:rsidRDefault="008266F1" w:rsidP="008266F1">
      <w:pPr>
        <w:pStyle w:val="ListParagraph"/>
        <w:numPr>
          <w:ilvl w:val="0"/>
          <w:numId w:val="1"/>
        </w:numPr>
        <w:rPr>
          <w:rFonts w:ascii="Times New Roman" w:eastAsia="Times New Roman" w:hAnsi="Times New Roman" w:cs="Times New Roman"/>
          <w:i/>
          <w:iCs/>
        </w:rPr>
      </w:pPr>
      <w:r w:rsidRPr="008266F1">
        <w:rPr>
          <w:rFonts w:ascii="Times New Roman" w:eastAsia="Times New Roman" w:hAnsi="Times New Roman" w:cs="Times New Roman"/>
          <w:i/>
          <w:iCs/>
        </w:rPr>
        <w:t>Find the minimum, maximum, mean, and sum for 2002 Total Theoretical win and 2002 Total Actual win for this sample of customers.</w:t>
      </w:r>
    </w:p>
    <w:p w14:paraId="3C19917D" w14:textId="78060133" w:rsidR="00ED41FC" w:rsidRPr="007E4689" w:rsidRDefault="008266F1" w:rsidP="00ED41FC">
      <w:pPr>
        <w:rPr>
          <w:rFonts w:ascii="Times New Roman" w:hAnsi="Times New Roman" w:cs="Times New Roman"/>
        </w:rPr>
      </w:pPr>
      <w:r w:rsidRPr="007E4689">
        <w:rPr>
          <w:rFonts w:ascii="Times New Roman" w:hAnsi="Times New Roman" w:cs="Times New Roman"/>
          <w:noProof/>
        </w:rPr>
        <w:drawing>
          <wp:anchor distT="0" distB="0" distL="114300" distR="114300" simplePos="0" relativeHeight="251658240" behindDoc="0" locked="0" layoutInCell="1" allowOverlap="1" wp14:anchorId="47BFBBF0" wp14:editId="70A4F80E">
            <wp:simplePos x="0" y="0"/>
            <wp:positionH relativeFrom="column">
              <wp:posOffset>426085</wp:posOffset>
            </wp:positionH>
            <wp:positionV relativeFrom="paragraph">
              <wp:posOffset>69215</wp:posOffset>
            </wp:positionV>
            <wp:extent cx="5237480" cy="1283335"/>
            <wp:effectExtent l="0" t="0" r="0" b="0"/>
            <wp:wrapSquare wrapText="bothSides"/>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237480" cy="1283335"/>
                    </a:xfrm>
                    <a:prstGeom prst="rect">
                      <a:avLst/>
                    </a:prstGeom>
                  </pic:spPr>
                </pic:pic>
              </a:graphicData>
            </a:graphic>
            <wp14:sizeRelH relativeFrom="page">
              <wp14:pctWidth>0</wp14:pctWidth>
            </wp14:sizeRelH>
            <wp14:sizeRelV relativeFrom="page">
              <wp14:pctHeight>0</wp14:pctHeight>
            </wp14:sizeRelV>
          </wp:anchor>
        </w:drawing>
      </w:r>
    </w:p>
    <w:p w14:paraId="737C6E7A" w14:textId="6D768CD7" w:rsidR="00ED41FC" w:rsidRPr="007E4689" w:rsidRDefault="00ED41FC" w:rsidP="00ED41FC">
      <w:pPr>
        <w:rPr>
          <w:rFonts w:ascii="Times New Roman" w:hAnsi="Times New Roman" w:cs="Times New Roman"/>
        </w:rPr>
      </w:pPr>
    </w:p>
    <w:p w14:paraId="36FC6215" w14:textId="0B4B8936" w:rsidR="00ED41FC" w:rsidRPr="007E4689" w:rsidRDefault="00ED41FC" w:rsidP="00ED41FC">
      <w:pPr>
        <w:rPr>
          <w:rFonts w:ascii="Times New Roman" w:hAnsi="Times New Roman" w:cs="Times New Roman"/>
        </w:rPr>
      </w:pPr>
    </w:p>
    <w:p w14:paraId="6BDB9E54" w14:textId="6355E1D1" w:rsidR="00ED41FC" w:rsidRPr="007E4689" w:rsidRDefault="00ED41FC" w:rsidP="00ED41FC">
      <w:pPr>
        <w:rPr>
          <w:rFonts w:ascii="Times New Roman" w:hAnsi="Times New Roman" w:cs="Times New Roman"/>
        </w:rPr>
      </w:pPr>
    </w:p>
    <w:p w14:paraId="70C4FEF1" w14:textId="2E448BC4" w:rsidR="00ED41FC" w:rsidRPr="007E4689" w:rsidRDefault="00ED41FC" w:rsidP="00ED41FC">
      <w:pPr>
        <w:rPr>
          <w:rFonts w:ascii="Times New Roman" w:hAnsi="Times New Roman" w:cs="Times New Roman"/>
        </w:rPr>
      </w:pPr>
    </w:p>
    <w:p w14:paraId="1C418B7A" w14:textId="0F40FC9F" w:rsidR="005C2CA0" w:rsidRPr="007E4689" w:rsidRDefault="00ED41FC" w:rsidP="00503896">
      <w:pPr>
        <w:tabs>
          <w:tab w:val="left" w:pos="1090"/>
        </w:tabs>
        <w:ind w:left="720"/>
        <w:rPr>
          <w:rFonts w:ascii="Times New Roman" w:hAnsi="Times New Roman" w:cs="Times New Roman"/>
        </w:rPr>
      </w:pPr>
      <w:r w:rsidRPr="007E4689">
        <w:rPr>
          <w:rFonts w:ascii="Times New Roman" w:hAnsi="Times New Roman" w:cs="Times New Roman"/>
        </w:rPr>
        <w:t>Based on</w:t>
      </w:r>
      <w:r w:rsidR="005C2CA0" w:rsidRPr="007E4689">
        <w:rPr>
          <w:rFonts w:ascii="Times New Roman" w:hAnsi="Times New Roman" w:cs="Times New Roman"/>
        </w:rPr>
        <w:t xml:space="preserve"> the game played, average bet, and time spent in the casinos</w:t>
      </w:r>
      <w:r w:rsidRPr="007E4689">
        <w:rPr>
          <w:rFonts w:ascii="Times New Roman" w:hAnsi="Times New Roman" w:cs="Times New Roman"/>
        </w:rPr>
        <w:t>, MGM</w:t>
      </w:r>
    </w:p>
    <w:p w14:paraId="3420CC77" w14:textId="660D8B37" w:rsidR="005C2CA0" w:rsidRPr="007E4689" w:rsidRDefault="00ED41FC" w:rsidP="00503896">
      <w:pPr>
        <w:tabs>
          <w:tab w:val="left" w:pos="1090"/>
        </w:tabs>
        <w:ind w:left="720"/>
        <w:rPr>
          <w:rFonts w:ascii="Times New Roman" w:hAnsi="Times New Roman" w:cs="Times New Roman"/>
        </w:rPr>
      </w:pPr>
      <w:r w:rsidRPr="007E4689">
        <w:rPr>
          <w:rFonts w:ascii="Times New Roman" w:hAnsi="Times New Roman" w:cs="Times New Roman"/>
        </w:rPr>
        <w:t xml:space="preserve">Grand’s </w:t>
      </w:r>
      <w:r w:rsidR="007E4689" w:rsidRPr="007E4689">
        <w:rPr>
          <w:rFonts w:ascii="Times New Roman" w:hAnsi="Times New Roman" w:cs="Times New Roman"/>
        </w:rPr>
        <w:t>t</w:t>
      </w:r>
      <w:r w:rsidRPr="007E4689">
        <w:rPr>
          <w:rFonts w:ascii="Times New Roman" w:hAnsi="Times New Roman" w:cs="Times New Roman"/>
        </w:rPr>
        <w:t xml:space="preserve">otal </w:t>
      </w:r>
      <w:r w:rsidR="007E4689" w:rsidRPr="007E4689">
        <w:rPr>
          <w:rFonts w:ascii="Times New Roman" w:hAnsi="Times New Roman" w:cs="Times New Roman"/>
        </w:rPr>
        <w:t>t</w:t>
      </w:r>
      <w:r w:rsidRPr="007E4689">
        <w:rPr>
          <w:rFonts w:ascii="Times New Roman" w:hAnsi="Times New Roman" w:cs="Times New Roman"/>
        </w:rPr>
        <w:t xml:space="preserve">heoretical </w:t>
      </w:r>
      <w:r w:rsidR="007E4689" w:rsidRPr="007E4689">
        <w:rPr>
          <w:rFonts w:ascii="Times New Roman" w:hAnsi="Times New Roman" w:cs="Times New Roman"/>
        </w:rPr>
        <w:t>w</w:t>
      </w:r>
      <w:r w:rsidRPr="007E4689">
        <w:rPr>
          <w:rFonts w:ascii="Times New Roman" w:hAnsi="Times New Roman" w:cs="Times New Roman"/>
        </w:rPr>
        <w:t>in</w:t>
      </w:r>
      <w:r w:rsidR="005C2CA0" w:rsidRPr="007E4689">
        <w:rPr>
          <w:rFonts w:ascii="Times New Roman" w:hAnsi="Times New Roman" w:cs="Times New Roman"/>
        </w:rPr>
        <w:t>nings</w:t>
      </w:r>
      <w:r w:rsidRPr="007E4689">
        <w:rPr>
          <w:rFonts w:ascii="Times New Roman" w:hAnsi="Times New Roman" w:cs="Times New Roman"/>
        </w:rPr>
        <w:t xml:space="preserve"> in 2002</w:t>
      </w:r>
      <w:r w:rsidR="005C2CA0" w:rsidRPr="007E4689">
        <w:rPr>
          <w:rFonts w:ascii="Times New Roman" w:hAnsi="Times New Roman" w:cs="Times New Roman"/>
        </w:rPr>
        <w:t xml:space="preserve"> had a minimum of $0.00 and a maximum</w:t>
      </w:r>
    </w:p>
    <w:p w14:paraId="101E601A" w14:textId="4B37A592" w:rsidR="005C2CA0" w:rsidRPr="007E4689" w:rsidRDefault="005C2CA0" w:rsidP="00503896">
      <w:pPr>
        <w:tabs>
          <w:tab w:val="left" w:pos="1090"/>
        </w:tabs>
        <w:ind w:left="720"/>
        <w:rPr>
          <w:rFonts w:ascii="Times New Roman" w:hAnsi="Times New Roman" w:cs="Times New Roman"/>
        </w:rPr>
      </w:pPr>
      <w:r w:rsidRPr="007E4689">
        <w:rPr>
          <w:rFonts w:ascii="Times New Roman" w:hAnsi="Times New Roman" w:cs="Times New Roman"/>
        </w:rPr>
        <w:t>of $1,949,796.70. The sum of theoretical winnings is $9,156,886.94 and mean is</w:t>
      </w:r>
    </w:p>
    <w:p w14:paraId="3FEE728D" w14:textId="04BEA960" w:rsidR="00ED41FC" w:rsidRDefault="005C2CA0" w:rsidP="00503896">
      <w:pPr>
        <w:tabs>
          <w:tab w:val="left" w:pos="1090"/>
        </w:tabs>
        <w:ind w:left="720"/>
        <w:rPr>
          <w:rFonts w:ascii="Times New Roman" w:hAnsi="Times New Roman" w:cs="Times New Roman"/>
        </w:rPr>
      </w:pPr>
      <w:r w:rsidRPr="007E4689">
        <w:rPr>
          <w:rFonts w:ascii="Times New Roman" w:hAnsi="Times New Roman" w:cs="Times New Roman"/>
        </w:rPr>
        <w:t>$1,938.79.</w:t>
      </w:r>
      <w:r w:rsidR="00B927F3" w:rsidRPr="007E4689">
        <w:rPr>
          <w:rFonts w:ascii="Times New Roman" w:hAnsi="Times New Roman" w:cs="Times New Roman"/>
        </w:rPr>
        <w:t xml:space="preserve"> The </w:t>
      </w:r>
      <w:r w:rsidR="007E4689" w:rsidRPr="007E4689">
        <w:rPr>
          <w:rFonts w:ascii="Times New Roman" w:hAnsi="Times New Roman" w:cs="Times New Roman"/>
        </w:rPr>
        <w:t>total a</w:t>
      </w:r>
      <w:r w:rsidR="00B927F3" w:rsidRPr="007E4689">
        <w:rPr>
          <w:rFonts w:ascii="Times New Roman" w:hAnsi="Times New Roman" w:cs="Times New Roman"/>
        </w:rPr>
        <w:t>ctual</w:t>
      </w:r>
      <w:r w:rsidR="007E4689" w:rsidRPr="007E4689">
        <w:rPr>
          <w:rFonts w:ascii="Times New Roman" w:hAnsi="Times New Roman" w:cs="Times New Roman"/>
        </w:rPr>
        <w:t xml:space="preserve"> winnings of MGM Grand include a minimum of -$510,100.00 and a maximum of $3,011,500.00. The sum of actual winnings is $10,180,257.40 and the mean is $2,155.46.</w:t>
      </w:r>
    </w:p>
    <w:p w14:paraId="21748A7D" w14:textId="39F327CD" w:rsidR="00611618" w:rsidRPr="007E4689" w:rsidRDefault="00611618" w:rsidP="00503896">
      <w:pPr>
        <w:tabs>
          <w:tab w:val="left" w:pos="1090"/>
        </w:tabs>
        <w:ind w:left="720"/>
        <w:rPr>
          <w:rFonts w:ascii="Times New Roman" w:hAnsi="Times New Roman" w:cs="Times New Roman"/>
        </w:rPr>
      </w:pPr>
    </w:p>
    <w:p w14:paraId="1C505B6E" w14:textId="0345B8A0" w:rsidR="007E4689" w:rsidRPr="007E4689" w:rsidRDefault="007E4689" w:rsidP="005C2CA0">
      <w:pPr>
        <w:tabs>
          <w:tab w:val="left" w:pos="1090"/>
        </w:tabs>
        <w:rPr>
          <w:rFonts w:ascii="Times New Roman" w:hAnsi="Times New Roman" w:cs="Times New Roman"/>
        </w:rPr>
      </w:pPr>
    </w:p>
    <w:p w14:paraId="3EA74CF6" w14:textId="006E988A" w:rsidR="007E4689" w:rsidRPr="008266F1" w:rsidRDefault="008266F1" w:rsidP="008266F1">
      <w:pPr>
        <w:pStyle w:val="ListParagraph"/>
        <w:numPr>
          <w:ilvl w:val="0"/>
          <w:numId w:val="1"/>
        </w:numPr>
        <w:rPr>
          <w:rFonts w:ascii="Times New Roman" w:eastAsia="Times New Roman" w:hAnsi="Times New Roman" w:cs="Times New Roman"/>
          <w:i/>
          <w:iCs/>
        </w:rPr>
      </w:pPr>
      <w:r w:rsidRPr="008266F1">
        <w:rPr>
          <w:rFonts w:ascii="Times New Roman" w:eastAsia="Times New Roman" w:hAnsi="Times New Roman" w:cs="Times New Roman"/>
          <w:i/>
          <w:iCs/>
        </w:rPr>
        <w:t xml:space="preserve">What is the average 2002 theoretical win for each decile? What percent of total 2002 theoretical win does each decile account for? </w:t>
      </w:r>
    </w:p>
    <w:p w14:paraId="03412D4B" w14:textId="576F24FB" w:rsidR="00792F98" w:rsidRPr="00792F98" w:rsidRDefault="008266F1" w:rsidP="00611618">
      <w:pPr>
        <w:jc w:val="right"/>
      </w:pPr>
      <w:r w:rsidRPr="00611618">
        <w:rPr>
          <w:noProof/>
        </w:rPr>
        <w:drawing>
          <wp:anchor distT="0" distB="0" distL="114300" distR="114300" simplePos="0" relativeHeight="251663360" behindDoc="0" locked="0" layoutInCell="1" allowOverlap="1" wp14:anchorId="170A0A6B" wp14:editId="1715C309">
            <wp:simplePos x="0" y="0"/>
            <wp:positionH relativeFrom="column">
              <wp:posOffset>425487</wp:posOffset>
            </wp:positionH>
            <wp:positionV relativeFrom="paragraph">
              <wp:posOffset>22940</wp:posOffset>
            </wp:positionV>
            <wp:extent cx="2825180" cy="2476870"/>
            <wp:effectExtent l="0" t="0" r="0" b="0"/>
            <wp:wrapSquare wrapText="bothSides"/>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25180" cy="2476870"/>
                    </a:xfrm>
                    <a:prstGeom prst="rect">
                      <a:avLst/>
                    </a:prstGeom>
                  </pic:spPr>
                </pic:pic>
              </a:graphicData>
            </a:graphic>
            <wp14:sizeRelH relativeFrom="page">
              <wp14:pctWidth>0</wp14:pctWidth>
            </wp14:sizeRelH>
            <wp14:sizeRelV relativeFrom="page">
              <wp14:pctHeight>0</wp14:pctHeight>
            </wp14:sizeRelV>
          </wp:anchor>
        </w:drawing>
      </w:r>
    </w:p>
    <w:p w14:paraId="67949FD8" w14:textId="709D3E67" w:rsidR="00792F98" w:rsidRPr="00792F98" w:rsidRDefault="00792F98" w:rsidP="00792F98"/>
    <w:p w14:paraId="6322A6BE" w14:textId="09F35777" w:rsidR="00792F98" w:rsidRPr="00792F98" w:rsidRDefault="00792F98" w:rsidP="00792F98"/>
    <w:p w14:paraId="638EA862" w14:textId="4EA08CBB" w:rsidR="00792F98" w:rsidRPr="00792F98" w:rsidRDefault="00792F98" w:rsidP="00792F98"/>
    <w:p w14:paraId="602AE5F6" w14:textId="6CC1683F" w:rsidR="00792F98" w:rsidRPr="00792F98" w:rsidRDefault="00792F98" w:rsidP="00792F98"/>
    <w:p w14:paraId="6831E6B6" w14:textId="0BAD420B" w:rsidR="00792F98" w:rsidRPr="00792F98" w:rsidRDefault="00792F98" w:rsidP="00792F98"/>
    <w:p w14:paraId="3295E569" w14:textId="3B8EC449" w:rsidR="00792F98" w:rsidRPr="00792F98" w:rsidRDefault="00792F98" w:rsidP="00792F98"/>
    <w:p w14:paraId="6F0D07DF" w14:textId="1053F1ED" w:rsidR="00792F98" w:rsidRPr="00792F98" w:rsidRDefault="00792F98" w:rsidP="00792F98"/>
    <w:p w14:paraId="6664B74C" w14:textId="4F43EFAD" w:rsidR="00792F98" w:rsidRPr="00792F98" w:rsidRDefault="00792F98" w:rsidP="00792F98"/>
    <w:p w14:paraId="55D83D8F" w14:textId="26FF63E5" w:rsidR="00792F98" w:rsidRPr="00792F98" w:rsidRDefault="00792F98" w:rsidP="00792F98"/>
    <w:p w14:paraId="1E7ACA38" w14:textId="6ABAC087" w:rsidR="00792F98" w:rsidRPr="00792F98" w:rsidRDefault="00792F98" w:rsidP="00792F98"/>
    <w:p w14:paraId="5EFB1CC3" w14:textId="5AD91C04" w:rsidR="00792F98" w:rsidRPr="00792F98" w:rsidRDefault="00792F98" w:rsidP="00792F98"/>
    <w:p w14:paraId="13DF0027" w14:textId="2B70EF30" w:rsidR="00792F98" w:rsidRDefault="00792F98" w:rsidP="00792F98"/>
    <w:p w14:paraId="092C3F22" w14:textId="77777777" w:rsidR="008266F1" w:rsidRDefault="008266F1" w:rsidP="00774B9F">
      <w:pPr>
        <w:tabs>
          <w:tab w:val="left" w:pos="1090"/>
        </w:tabs>
        <w:ind w:left="720"/>
        <w:rPr>
          <w:rFonts w:ascii="Times New Roman" w:hAnsi="Times New Roman" w:cs="Times New Roman"/>
        </w:rPr>
      </w:pPr>
    </w:p>
    <w:p w14:paraId="1D105606" w14:textId="5DEA863A" w:rsidR="00774B9F" w:rsidRPr="007E4689" w:rsidRDefault="00774B9F" w:rsidP="00774B9F">
      <w:pPr>
        <w:tabs>
          <w:tab w:val="left" w:pos="1090"/>
        </w:tabs>
        <w:ind w:left="720"/>
        <w:rPr>
          <w:rFonts w:ascii="Times New Roman" w:hAnsi="Times New Roman" w:cs="Times New Roman"/>
        </w:rPr>
      </w:pPr>
      <w:r w:rsidRPr="007E4689">
        <w:rPr>
          <w:rFonts w:ascii="Times New Roman" w:hAnsi="Times New Roman" w:cs="Times New Roman"/>
        </w:rPr>
        <w:t>Based on the game played, average bet, and time spent in the casinos,</w:t>
      </w:r>
      <w:r>
        <w:rPr>
          <w:rFonts w:ascii="Times New Roman" w:hAnsi="Times New Roman" w:cs="Times New Roman"/>
        </w:rPr>
        <w:t xml:space="preserve"> </w:t>
      </w:r>
      <w:r w:rsidRPr="007E4689">
        <w:rPr>
          <w:rFonts w:ascii="Times New Roman" w:hAnsi="Times New Roman" w:cs="Times New Roman"/>
        </w:rPr>
        <w:t>MGM</w:t>
      </w:r>
    </w:p>
    <w:p w14:paraId="6F0565D3" w14:textId="43766B74" w:rsidR="00792F98" w:rsidRDefault="00774B9F" w:rsidP="00774B9F">
      <w:pPr>
        <w:ind w:left="720"/>
        <w:rPr>
          <w:rFonts w:ascii="Times New Roman" w:hAnsi="Times New Roman" w:cs="Times New Roman"/>
        </w:rPr>
      </w:pPr>
      <w:r w:rsidRPr="007E4689">
        <w:rPr>
          <w:rFonts w:ascii="Times New Roman" w:hAnsi="Times New Roman" w:cs="Times New Roman"/>
        </w:rPr>
        <w:t>Grand’s total theoretical winnings in 2002</w:t>
      </w:r>
      <w:r>
        <w:rPr>
          <w:rFonts w:ascii="Times New Roman" w:hAnsi="Times New Roman" w:cs="Times New Roman"/>
        </w:rPr>
        <w:t xml:space="preserve"> average are listed in the “Mean” column with $17,413.33 in the 1</w:t>
      </w:r>
      <w:r w:rsidRPr="00774B9F">
        <w:rPr>
          <w:rFonts w:ascii="Times New Roman" w:hAnsi="Times New Roman" w:cs="Times New Roman"/>
          <w:vertAlign w:val="superscript"/>
        </w:rPr>
        <w:t>st</w:t>
      </w:r>
      <w:r>
        <w:rPr>
          <w:rFonts w:ascii="Times New Roman" w:hAnsi="Times New Roman" w:cs="Times New Roman"/>
        </w:rPr>
        <w:t xml:space="preserve"> decile and average of $0.87 in the 10</w:t>
      </w:r>
      <w:r w:rsidRPr="00774B9F">
        <w:rPr>
          <w:rFonts w:ascii="Times New Roman" w:hAnsi="Times New Roman" w:cs="Times New Roman"/>
          <w:vertAlign w:val="superscript"/>
        </w:rPr>
        <w:t>th</w:t>
      </w:r>
      <w:r>
        <w:rPr>
          <w:rFonts w:ascii="Times New Roman" w:hAnsi="Times New Roman" w:cs="Times New Roman"/>
        </w:rPr>
        <w:t xml:space="preserve"> decile. </w:t>
      </w:r>
      <w:r w:rsidR="00454907">
        <w:rPr>
          <w:rFonts w:ascii="Times New Roman" w:hAnsi="Times New Roman" w:cs="Times New Roman"/>
        </w:rPr>
        <w:t>The 1</w:t>
      </w:r>
      <w:r w:rsidR="00454907" w:rsidRPr="00454907">
        <w:rPr>
          <w:rFonts w:ascii="Times New Roman" w:hAnsi="Times New Roman" w:cs="Times New Roman"/>
          <w:vertAlign w:val="superscript"/>
        </w:rPr>
        <w:t>st</w:t>
      </w:r>
      <w:r w:rsidR="00454907">
        <w:rPr>
          <w:rFonts w:ascii="Times New Roman" w:hAnsi="Times New Roman" w:cs="Times New Roman"/>
        </w:rPr>
        <w:t xml:space="preserve"> </w:t>
      </w:r>
      <w:r w:rsidR="001C72A4">
        <w:rPr>
          <w:rFonts w:ascii="Times New Roman" w:hAnsi="Times New Roman" w:cs="Times New Roman"/>
        </w:rPr>
        <w:t xml:space="preserve">decile </w:t>
      </w:r>
      <w:r w:rsidR="001C72A4">
        <w:rPr>
          <w:rFonts w:ascii="Times New Roman" w:hAnsi="Times New Roman" w:cs="Times New Roman"/>
        </w:rPr>
        <w:lastRenderedPageBreak/>
        <w:t>accounts</w:t>
      </w:r>
      <w:r w:rsidR="00454907">
        <w:rPr>
          <w:rFonts w:ascii="Times New Roman" w:hAnsi="Times New Roman" w:cs="Times New Roman"/>
        </w:rPr>
        <w:t xml:space="preserve"> for 89.8% of the total 2002 theoretical win for each decile while the 10</w:t>
      </w:r>
      <w:r w:rsidR="00454907" w:rsidRPr="00454907">
        <w:rPr>
          <w:rFonts w:ascii="Times New Roman" w:hAnsi="Times New Roman" w:cs="Times New Roman"/>
          <w:vertAlign w:val="superscript"/>
        </w:rPr>
        <w:t>th</w:t>
      </w:r>
      <w:r w:rsidR="00454907">
        <w:rPr>
          <w:rFonts w:ascii="Times New Roman" w:hAnsi="Times New Roman" w:cs="Times New Roman"/>
        </w:rPr>
        <w:t xml:space="preserve"> decile accounts for less than 0.0%.</w:t>
      </w:r>
      <w:r w:rsidR="004C63EF">
        <w:rPr>
          <w:rFonts w:ascii="Times New Roman" w:hAnsi="Times New Roman" w:cs="Times New Roman"/>
        </w:rPr>
        <w:t xml:space="preserve"> As decile ranks increase, so does theoretical win average and total percentage.</w:t>
      </w:r>
    </w:p>
    <w:p w14:paraId="1D17EF4F" w14:textId="1690A9EC" w:rsidR="001C72A4" w:rsidRDefault="001C72A4" w:rsidP="001C72A4">
      <w:pPr>
        <w:rPr>
          <w:rFonts w:ascii="Times New Roman" w:hAnsi="Times New Roman" w:cs="Times New Roman"/>
        </w:rPr>
      </w:pPr>
    </w:p>
    <w:p w14:paraId="4933A954" w14:textId="77777777" w:rsidR="008266F1" w:rsidRPr="008266F1" w:rsidRDefault="008266F1" w:rsidP="008266F1">
      <w:pPr>
        <w:pStyle w:val="ListParagraph"/>
        <w:numPr>
          <w:ilvl w:val="0"/>
          <w:numId w:val="1"/>
        </w:numPr>
        <w:rPr>
          <w:rFonts w:ascii="Times New Roman" w:eastAsia="Times New Roman" w:hAnsi="Times New Roman" w:cs="Times New Roman"/>
          <w:i/>
          <w:iCs/>
        </w:rPr>
      </w:pPr>
      <w:r w:rsidRPr="008266F1">
        <w:rPr>
          <w:rFonts w:ascii="Times New Roman" w:eastAsia="Times New Roman" w:hAnsi="Times New Roman" w:cs="Times New Roman"/>
          <w:i/>
          <w:iCs/>
        </w:rPr>
        <w:t>How does the average number of trips (in 2002) vary by decile?</w:t>
      </w:r>
    </w:p>
    <w:p w14:paraId="7202DE70" w14:textId="400E8D2C" w:rsidR="001C72A4" w:rsidRPr="008266F1" w:rsidRDefault="00611618" w:rsidP="008266F1">
      <w:pPr>
        <w:rPr>
          <w:rFonts w:ascii="Times New Roman" w:hAnsi="Times New Roman" w:cs="Times New Roman"/>
          <w:b/>
          <w:bCs/>
        </w:rPr>
      </w:pPr>
      <w:r w:rsidRPr="00611618">
        <w:rPr>
          <w:noProof/>
        </w:rPr>
        <w:drawing>
          <wp:anchor distT="0" distB="0" distL="114300" distR="114300" simplePos="0" relativeHeight="251662336" behindDoc="0" locked="0" layoutInCell="1" allowOverlap="1" wp14:anchorId="0BEFD42C" wp14:editId="11B04502">
            <wp:simplePos x="0" y="0"/>
            <wp:positionH relativeFrom="column">
              <wp:posOffset>665826</wp:posOffset>
            </wp:positionH>
            <wp:positionV relativeFrom="paragraph">
              <wp:posOffset>17367</wp:posOffset>
            </wp:positionV>
            <wp:extent cx="2254885" cy="2824480"/>
            <wp:effectExtent l="0" t="0" r="0" b="0"/>
            <wp:wrapSquare wrapText="bothSides"/>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54885" cy="2824480"/>
                    </a:xfrm>
                    <a:prstGeom prst="rect">
                      <a:avLst/>
                    </a:prstGeom>
                  </pic:spPr>
                </pic:pic>
              </a:graphicData>
            </a:graphic>
            <wp14:sizeRelH relativeFrom="page">
              <wp14:pctWidth>0</wp14:pctWidth>
            </wp14:sizeRelH>
            <wp14:sizeRelV relativeFrom="page">
              <wp14:pctHeight>0</wp14:pctHeight>
            </wp14:sizeRelV>
          </wp:anchor>
        </w:drawing>
      </w:r>
    </w:p>
    <w:p w14:paraId="2DBD0D9F" w14:textId="27E176D6" w:rsidR="00611618" w:rsidRPr="00611618" w:rsidRDefault="00611618" w:rsidP="00611618"/>
    <w:p w14:paraId="18667109" w14:textId="2D0B139A" w:rsidR="00611618" w:rsidRPr="00611618" w:rsidRDefault="00611618" w:rsidP="00611618"/>
    <w:p w14:paraId="1CFBD0AA" w14:textId="0F2499BC" w:rsidR="00611618" w:rsidRPr="00611618" w:rsidRDefault="00611618" w:rsidP="00611618"/>
    <w:p w14:paraId="017D43B5" w14:textId="6351A0A6" w:rsidR="00611618" w:rsidRPr="00611618" w:rsidRDefault="00611618" w:rsidP="00611618"/>
    <w:p w14:paraId="059BA081" w14:textId="3E693AB2" w:rsidR="00611618" w:rsidRPr="00611618" w:rsidRDefault="00611618" w:rsidP="00611618"/>
    <w:p w14:paraId="65FDA397" w14:textId="0304E65E" w:rsidR="00611618" w:rsidRPr="00611618" w:rsidRDefault="00611618" w:rsidP="00611618"/>
    <w:p w14:paraId="317CBEFA" w14:textId="2A053B4D" w:rsidR="00611618" w:rsidRPr="00611618" w:rsidRDefault="00611618" w:rsidP="00611618"/>
    <w:p w14:paraId="2A5639A1" w14:textId="5886A637" w:rsidR="00611618" w:rsidRPr="00611618" w:rsidRDefault="00611618" w:rsidP="00611618"/>
    <w:p w14:paraId="5C83D3B4" w14:textId="485D779B" w:rsidR="00611618" w:rsidRPr="00611618" w:rsidRDefault="00611618" w:rsidP="00611618"/>
    <w:p w14:paraId="44C25FA2" w14:textId="1BEE0F67" w:rsidR="00611618" w:rsidRPr="00611618" w:rsidRDefault="00611618" w:rsidP="00611618"/>
    <w:p w14:paraId="56B0BFA8" w14:textId="2CA39AF9" w:rsidR="00611618" w:rsidRPr="00611618" w:rsidRDefault="00611618" w:rsidP="00611618"/>
    <w:p w14:paraId="2ACB2BC6" w14:textId="18A39060" w:rsidR="00611618" w:rsidRPr="00611618" w:rsidRDefault="00611618" w:rsidP="00611618"/>
    <w:p w14:paraId="72FB1523" w14:textId="5EF82CF6" w:rsidR="00611618" w:rsidRPr="00611618" w:rsidRDefault="00611618" w:rsidP="00611618"/>
    <w:p w14:paraId="757859D3" w14:textId="5FC20DC2" w:rsidR="00611618" w:rsidRDefault="00611618" w:rsidP="00611618">
      <w:pPr>
        <w:rPr>
          <w:rFonts w:ascii="Times New Roman" w:hAnsi="Times New Roman" w:cs="Times New Roman"/>
          <w:b/>
          <w:bCs/>
        </w:rPr>
      </w:pPr>
    </w:p>
    <w:p w14:paraId="137D6797" w14:textId="2DC6C6BC" w:rsidR="00611618" w:rsidRDefault="00611618" w:rsidP="00611618"/>
    <w:p w14:paraId="352C226E" w14:textId="7931B664" w:rsidR="00E91056" w:rsidRDefault="00611618" w:rsidP="00E91056">
      <w:pPr>
        <w:ind w:left="720"/>
        <w:rPr>
          <w:rFonts w:ascii="Times New Roman" w:hAnsi="Times New Roman" w:cs="Times New Roman"/>
        </w:rPr>
      </w:pPr>
      <w:r>
        <w:rPr>
          <w:rFonts w:ascii="Times New Roman" w:hAnsi="Times New Roman" w:cs="Times New Roman"/>
        </w:rPr>
        <w:t>As the 10</w:t>
      </w:r>
      <w:r w:rsidRPr="00611618">
        <w:rPr>
          <w:rFonts w:ascii="Times New Roman" w:hAnsi="Times New Roman" w:cs="Times New Roman"/>
          <w:vertAlign w:val="superscript"/>
        </w:rPr>
        <w:t>th</w:t>
      </w:r>
      <w:r>
        <w:rPr>
          <w:rFonts w:ascii="Times New Roman" w:hAnsi="Times New Roman" w:cs="Times New Roman"/>
        </w:rPr>
        <w:t xml:space="preserve"> decile approaches the higher</w:t>
      </w:r>
      <w:r w:rsidR="008914C4">
        <w:rPr>
          <w:rFonts w:ascii="Times New Roman" w:hAnsi="Times New Roman" w:cs="Times New Roman"/>
        </w:rPr>
        <w:t xml:space="preserve"> decile of 1 containing the best customers, the average number of trips in 2002 steadily increases. Therefore, we can say that the best customers for MGM Grand with higher theoretical winnings tend to take more trips to casinos and gamble more.</w:t>
      </w:r>
    </w:p>
    <w:p w14:paraId="266C556A" w14:textId="4D446864" w:rsidR="006E5C71" w:rsidRDefault="006E5C71" w:rsidP="006E5C71">
      <w:pPr>
        <w:rPr>
          <w:rFonts w:ascii="Times New Roman" w:hAnsi="Times New Roman" w:cs="Times New Roman"/>
        </w:rPr>
      </w:pPr>
    </w:p>
    <w:p w14:paraId="44C7449B" w14:textId="22248C4B" w:rsidR="006E5C71" w:rsidRDefault="006E5C71" w:rsidP="006E5C71">
      <w:pPr>
        <w:rPr>
          <w:rFonts w:ascii="Times New Roman" w:hAnsi="Times New Roman" w:cs="Times New Roman"/>
        </w:rPr>
      </w:pPr>
    </w:p>
    <w:p w14:paraId="2AF0D570" w14:textId="29CB23EB" w:rsidR="006E5C71" w:rsidRPr="008266F1" w:rsidRDefault="008266F1" w:rsidP="008266F1">
      <w:pPr>
        <w:pStyle w:val="ListParagraph"/>
        <w:numPr>
          <w:ilvl w:val="0"/>
          <w:numId w:val="1"/>
        </w:numPr>
        <w:rPr>
          <w:rFonts w:ascii="Times New Roman" w:eastAsia="Times New Roman" w:hAnsi="Times New Roman" w:cs="Times New Roman"/>
        </w:rPr>
      </w:pPr>
      <w:r w:rsidRPr="008266F1">
        <w:rPr>
          <w:rFonts w:ascii="Times New Roman" w:eastAsia="Times New Roman" w:hAnsi="Times New Roman" w:cs="Times New Roman"/>
          <w:i/>
          <w:iCs/>
        </w:rPr>
        <w:t>Create a variable to capture the table theoretical win as a % of total theoretical win.</w:t>
      </w:r>
      <w:r w:rsidRPr="008266F1">
        <w:rPr>
          <w:rFonts w:ascii="Times New Roman" w:eastAsia="Times New Roman" w:hAnsi="Times New Roman" w:cs="Times New Roman"/>
        </w:rPr>
        <w:t xml:space="preserve"> </w:t>
      </w:r>
      <w:r w:rsidRPr="008266F1">
        <w:rPr>
          <w:rFonts w:ascii="Times New Roman" w:eastAsia="Times New Roman" w:hAnsi="Times New Roman" w:cs="Times New Roman"/>
          <w:i/>
          <w:iCs/>
        </w:rPr>
        <w:t>How does this vary across the deciles? What does this imply?</w:t>
      </w:r>
    </w:p>
    <w:p w14:paraId="3ADB5333" w14:textId="51100A84" w:rsidR="00EB2198" w:rsidRDefault="008266F1" w:rsidP="00EB2198">
      <w:r w:rsidRPr="00336693">
        <w:rPr>
          <w:rFonts w:ascii="Times New Roman" w:hAnsi="Times New Roman" w:cs="Times New Roman"/>
          <w:b/>
          <w:bCs/>
          <w:noProof/>
        </w:rPr>
        <w:drawing>
          <wp:anchor distT="0" distB="0" distL="114300" distR="114300" simplePos="0" relativeHeight="251666432" behindDoc="0" locked="0" layoutInCell="1" allowOverlap="1" wp14:anchorId="6F70437D" wp14:editId="3C2047C7">
            <wp:simplePos x="0" y="0"/>
            <wp:positionH relativeFrom="column">
              <wp:posOffset>577049</wp:posOffset>
            </wp:positionH>
            <wp:positionV relativeFrom="paragraph">
              <wp:posOffset>106791</wp:posOffset>
            </wp:positionV>
            <wp:extent cx="2218055" cy="2778125"/>
            <wp:effectExtent l="0" t="0" r="0" b="0"/>
            <wp:wrapSquare wrapText="bothSides"/>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18055" cy="2778125"/>
                    </a:xfrm>
                    <a:prstGeom prst="rect">
                      <a:avLst/>
                    </a:prstGeom>
                  </pic:spPr>
                </pic:pic>
              </a:graphicData>
            </a:graphic>
            <wp14:sizeRelH relativeFrom="page">
              <wp14:pctWidth>0</wp14:pctWidth>
            </wp14:sizeRelH>
            <wp14:sizeRelV relativeFrom="page">
              <wp14:pctHeight>0</wp14:pctHeight>
            </wp14:sizeRelV>
          </wp:anchor>
        </w:drawing>
      </w:r>
    </w:p>
    <w:p w14:paraId="0E5D6DD1" w14:textId="28858710" w:rsidR="00E91056" w:rsidRDefault="00E91056" w:rsidP="00EB2198">
      <w:r>
        <w:tab/>
      </w:r>
    </w:p>
    <w:p w14:paraId="304C5745" w14:textId="0961FEDA" w:rsidR="00E91056" w:rsidRDefault="00E91056" w:rsidP="00EB2198"/>
    <w:p w14:paraId="14BF16C4" w14:textId="01D92391" w:rsidR="00E91056" w:rsidRDefault="00E91056" w:rsidP="00EB2198"/>
    <w:p w14:paraId="0236144C" w14:textId="6FB557F0" w:rsidR="00E91056" w:rsidRDefault="00E91056" w:rsidP="00EB2198"/>
    <w:p w14:paraId="1AFB8919" w14:textId="3EC73A1B" w:rsidR="00E91056" w:rsidRDefault="00E91056" w:rsidP="00EB2198"/>
    <w:p w14:paraId="7C0CF638" w14:textId="184ECF70" w:rsidR="00E91056" w:rsidRDefault="00E91056" w:rsidP="00EB2198"/>
    <w:p w14:paraId="2278B05D" w14:textId="0B12ADDD" w:rsidR="00E91056" w:rsidRDefault="00E91056" w:rsidP="00EB2198"/>
    <w:p w14:paraId="66A4B519" w14:textId="57C47AAA" w:rsidR="00E91056" w:rsidRDefault="00E91056" w:rsidP="00EB2198"/>
    <w:p w14:paraId="27A2ABE5" w14:textId="26A92564" w:rsidR="00E91056" w:rsidRDefault="00E91056" w:rsidP="00EB2198"/>
    <w:p w14:paraId="420C45D2" w14:textId="6BDF509E" w:rsidR="00E91056" w:rsidRDefault="00E91056" w:rsidP="00EB2198"/>
    <w:p w14:paraId="7124BA9A" w14:textId="291793DE" w:rsidR="00E91056" w:rsidRDefault="00E91056" w:rsidP="00EB2198"/>
    <w:p w14:paraId="0890711C" w14:textId="28500143" w:rsidR="00E91056" w:rsidRDefault="00E91056" w:rsidP="00EB2198"/>
    <w:p w14:paraId="204D22C3" w14:textId="4A3B47E4" w:rsidR="00E91056" w:rsidRDefault="00E91056" w:rsidP="00EB2198"/>
    <w:p w14:paraId="62444530" w14:textId="77777777" w:rsidR="008266F1" w:rsidRDefault="008266F1" w:rsidP="000311EF">
      <w:pPr>
        <w:ind w:left="720"/>
        <w:rPr>
          <w:rFonts w:ascii="Times New Roman" w:hAnsi="Times New Roman" w:cs="Times New Roman"/>
        </w:rPr>
      </w:pPr>
    </w:p>
    <w:p w14:paraId="1E4A7771" w14:textId="0CBA763D" w:rsidR="00E91056" w:rsidRPr="00E91056" w:rsidRDefault="00E91056" w:rsidP="000311EF">
      <w:pPr>
        <w:ind w:left="720"/>
        <w:rPr>
          <w:rFonts w:ascii="Times New Roman" w:hAnsi="Times New Roman" w:cs="Times New Roman"/>
        </w:rPr>
      </w:pPr>
      <w:r>
        <w:rPr>
          <w:rFonts w:ascii="Times New Roman" w:hAnsi="Times New Roman" w:cs="Times New Roman"/>
        </w:rPr>
        <w:lastRenderedPageBreak/>
        <w:t xml:space="preserve">Across deciles, the table theoretical winnings steadily increase as we go from the bottom decile to the top decile. </w:t>
      </w:r>
      <w:r w:rsidR="000311EF">
        <w:rPr>
          <w:rFonts w:ascii="Times New Roman" w:hAnsi="Times New Roman" w:cs="Times New Roman"/>
        </w:rPr>
        <w:t>The average table theoretical winnings are 44.99% in the 1</w:t>
      </w:r>
      <w:r w:rsidR="000311EF" w:rsidRPr="000311EF">
        <w:rPr>
          <w:rFonts w:ascii="Times New Roman" w:hAnsi="Times New Roman" w:cs="Times New Roman"/>
          <w:vertAlign w:val="superscript"/>
        </w:rPr>
        <w:t>st</w:t>
      </w:r>
      <w:r w:rsidR="000311EF">
        <w:rPr>
          <w:rFonts w:ascii="Times New Roman" w:hAnsi="Times New Roman" w:cs="Times New Roman"/>
        </w:rPr>
        <w:t xml:space="preserve"> decile and 5.14% in the 10</w:t>
      </w:r>
      <w:r w:rsidR="000311EF" w:rsidRPr="000311EF">
        <w:rPr>
          <w:rFonts w:ascii="Times New Roman" w:hAnsi="Times New Roman" w:cs="Times New Roman"/>
          <w:vertAlign w:val="superscript"/>
        </w:rPr>
        <w:t>th</w:t>
      </w:r>
      <w:r w:rsidR="000311EF">
        <w:rPr>
          <w:rFonts w:ascii="Times New Roman" w:hAnsi="Times New Roman" w:cs="Times New Roman"/>
        </w:rPr>
        <w:t xml:space="preserve"> decile. This means</w:t>
      </w:r>
      <w:r>
        <w:rPr>
          <w:rFonts w:ascii="Times New Roman" w:hAnsi="Times New Roman" w:cs="Times New Roman"/>
        </w:rPr>
        <w:t xml:space="preserve"> </w:t>
      </w:r>
      <w:r w:rsidR="000311EF">
        <w:rPr>
          <w:rFonts w:ascii="Times New Roman" w:hAnsi="Times New Roman" w:cs="Times New Roman"/>
        </w:rPr>
        <w:t>an average of 44.99% of theoretical winnings were played at a table in the casino, out of all other games. We can imply that the majority of theoretical winnings are made by players at tables in higher deciles</w:t>
      </w:r>
      <w:r w:rsidR="00FC23D5">
        <w:rPr>
          <w:rFonts w:ascii="Times New Roman" w:hAnsi="Times New Roman" w:cs="Times New Roman"/>
        </w:rPr>
        <w:t xml:space="preserve"> and those players play more table games as deciles increase.</w:t>
      </w:r>
    </w:p>
    <w:p w14:paraId="643E9885" w14:textId="0B21A594" w:rsidR="00B124EB" w:rsidRDefault="00B124EB" w:rsidP="008266F1"/>
    <w:p w14:paraId="24D9E4D3" w14:textId="562C461F" w:rsidR="008266F1" w:rsidRDefault="008266F1" w:rsidP="008266F1"/>
    <w:p w14:paraId="53CE728D" w14:textId="77777777" w:rsidR="008266F1" w:rsidRPr="008266F1" w:rsidRDefault="008266F1" w:rsidP="008266F1">
      <w:pPr>
        <w:pStyle w:val="ListParagraph"/>
        <w:numPr>
          <w:ilvl w:val="0"/>
          <w:numId w:val="1"/>
        </w:numPr>
        <w:rPr>
          <w:rFonts w:ascii="Times New Roman" w:eastAsia="Times New Roman" w:hAnsi="Times New Roman" w:cs="Times New Roman"/>
          <w:i/>
          <w:iCs/>
        </w:rPr>
      </w:pPr>
      <w:r w:rsidRPr="008266F1">
        <w:rPr>
          <w:rFonts w:ascii="Times New Roman" w:eastAsia="Times New Roman" w:hAnsi="Times New Roman" w:cs="Times New Roman"/>
          <w:i/>
          <w:iCs/>
        </w:rPr>
        <w:t>What do these variables reveal about segment membership in 2002 and 2004, and over time?</w:t>
      </w:r>
    </w:p>
    <w:p w14:paraId="7B8AFA6F" w14:textId="49A26F5E" w:rsidR="008266F1" w:rsidRDefault="00116C99" w:rsidP="00116C99">
      <w:pPr>
        <w:ind w:left="360"/>
        <w:rPr>
          <w:b/>
          <w:bCs/>
          <w:i/>
          <w:iCs/>
        </w:rPr>
      </w:pPr>
      <w:r w:rsidRPr="00116C99">
        <w:rPr>
          <w:noProof/>
        </w:rPr>
        <w:drawing>
          <wp:inline distT="0" distB="0" distL="0" distR="0" wp14:anchorId="77973ECA" wp14:editId="1FA7CD38">
            <wp:extent cx="2809368" cy="1358283"/>
            <wp:effectExtent l="0" t="0" r="0" b="63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9"/>
                    <a:stretch>
                      <a:fillRect/>
                    </a:stretch>
                  </pic:blipFill>
                  <pic:spPr>
                    <a:xfrm>
                      <a:off x="0" y="0"/>
                      <a:ext cx="2911398" cy="1407613"/>
                    </a:xfrm>
                    <a:prstGeom prst="rect">
                      <a:avLst/>
                    </a:prstGeom>
                  </pic:spPr>
                </pic:pic>
              </a:graphicData>
            </a:graphic>
          </wp:inline>
        </w:drawing>
      </w:r>
      <w:r w:rsidRPr="00116C99">
        <w:rPr>
          <w:noProof/>
        </w:rPr>
        <w:t xml:space="preserve"> </w:t>
      </w:r>
      <w:r w:rsidRPr="00116C99">
        <w:rPr>
          <w:b/>
          <w:bCs/>
          <w:i/>
          <w:iCs/>
        </w:rPr>
        <w:drawing>
          <wp:inline distT="0" distB="0" distL="0" distR="0" wp14:anchorId="49076EC1" wp14:editId="660FB8D5">
            <wp:extent cx="2405848" cy="1314909"/>
            <wp:effectExtent l="0" t="0" r="0" b="635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0"/>
                    <a:stretch>
                      <a:fillRect/>
                    </a:stretch>
                  </pic:blipFill>
                  <pic:spPr>
                    <a:xfrm>
                      <a:off x="0" y="0"/>
                      <a:ext cx="2462284" cy="1345754"/>
                    </a:xfrm>
                    <a:prstGeom prst="rect">
                      <a:avLst/>
                    </a:prstGeom>
                  </pic:spPr>
                </pic:pic>
              </a:graphicData>
            </a:graphic>
          </wp:inline>
        </w:drawing>
      </w:r>
    </w:p>
    <w:p w14:paraId="711254C0" w14:textId="4BF883EC" w:rsidR="00A11C65" w:rsidRPr="00D15EF3" w:rsidRDefault="00F47371" w:rsidP="00632877">
      <w:pPr>
        <w:ind w:left="360"/>
        <w:rPr>
          <w:rFonts w:ascii="Times New Roman" w:hAnsi="Times New Roman" w:cs="Times New Roman"/>
        </w:rPr>
      </w:pPr>
      <w:r>
        <w:rPr>
          <w:rFonts w:ascii="Times New Roman" w:hAnsi="Times New Roman" w:cs="Times New Roman"/>
        </w:rPr>
        <w:t xml:space="preserve">In 2002 and 2004, the majority of players belong to segment “$0 - $500” </w:t>
      </w:r>
      <w:r w:rsidR="005550FF">
        <w:rPr>
          <w:rFonts w:ascii="Times New Roman" w:hAnsi="Times New Roman" w:cs="Times New Roman"/>
        </w:rPr>
        <w:t>while the number of players slightly decreases as the theoretical win in each segment increases.</w:t>
      </w:r>
      <w:r w:rsidR="008C5279">
        <w:rPr>
          <w:rFonts w:ascii="Times New Roman" w:hAnsi="Times New Roman" w:cs="Times New Roman"/>
        </w:rPr>
        <w:t xml:space="preserve"> This means that the biggest bettors are</w:t>
      </w:r>
      <w:r w:rsidR="00E93E8D">
        <w:rPr>
          <w:rFonts w:ascii="Times New Roman" w:hAnsi="Times New Roman" w:cs="Times New Roman"/>
        </w:rPr>
        <w:t xml:space="preserve"> the smallest slice of the total population of customers at casinos. </w:t>
      </w:r>
      <w:r w:rsidR="00D06E8A">
        <w:rPr>
          <w:rFonts w:ascii="Times New Roman" w:hAnsi="Times New Roman" w:cs="Times New Roman"/>
        </w:rPr>
        <w:t xml:space="preserve">Around 52.8% of players did not return in 2004 compared to the 2002 numbers. </w:t>
      </w:r>
      <w:r w:rsidR="00D52420">
        <w:rPr>
          <w:rFonts w:ascii="Times New Roman" w:hAnsi="Times New Roman" w:cs="Times New Roman"/>
        </w:rPr>
        <w:t xml:space="preserve">Over time, we can see who the most loyal customers are to MGM Grand casinos. </w:t>
      </w:r>
      <w:r w:rsidR="00D06E8A">
        <w:rPr>
          <w:rFonts w:ascii="Times New Roman" w:hAnsi="Times New Roman" w:cs="Times New Roman"/>
        </w:rPr>
        <w:t>From 2002 to 2004, only</w:t>
      </w:r>
      <w:r w:rsidR="00632877">
        <w:rPr>
          <w:rFonts w:ascii="Times New Roman" w:hAnsi="Times New Roman" w:cs="Times New Roman"/>
        </w:rPr>
        <w:t xml:space="preserve"> 2 customers in the “$10,001 - $100K” segment and 3 customers in the “&gt;$100K” segment did not return to casinos in 2004. Whereas the two lower segments do not retain as many customers who do not bet as much over the years.</w:t>
      </w:r>
    </w:p>
    <w:p w14:paraId="28010798" w14:textId="4A8D174D" w:rsidR="00A11C65" w:rsidRDefault="00A11C65" w:rsidP="008266F1">
      <w:pPr>
        <w:rPr>
          <w:b/>
          <w:bCs/>
          <w:i/>
          <w:iCs/>
        </w:rPr>
      </w:pPr>
    </w:p>
    <w:p w14:paraId="0732C409" w14:textId="77777777" w:rsidR="00A11C65" w:rsidRPr="008266F1" w:rsidRDefault="00A11C65" w:rsidP="008266F1">
      <w:pPr>
        <w:rPr>
          <w:b/>
          <w:bCs/>
          <w:i/>
          <w:iCs/>
        </w:rPr>
      </w:pPr>
    </w:p>
    <w:p w14:paraId="130B0A65" w14:textId="57E58A4E" w:rsidR="008266F1" w:rsidRDefault="008266F1" w:rsidP="008266F1">
      <w:pPr>
        <w:pStyle w:val="ListParagraph"/>
        <w:numPr>
          <w:ilvl w:val="0"/>
          <w:numId w:val="1"/>
        </w:numPr>
        <w:rPr>
          <w:rFonts w:ascii="Times New Roman" w:eastAsia="Times New Roman" w:hAnsi="Times New Roman" w:cs="Times New Roman"/>
          <w:i/>
          <w:iCs/>
        </w:rPr>
      </w:pPr>
      <w:r w:rsidRPr="008266F1">
        <w:rPr>
          <w:rFonts w:ascii="Times New Roman" w:eastAsia="Times New Roman" w:hAnsi="Times New Roman" w:cs="Times New Roman"/>
          <w:i/>
          <w:iCs/>
        </w:rPr>
        <w:t>What does the information about Total Comps reveal? Is this consistent with the information in the case?</w:t>
      </w:r>
    </w:p>
    <w:p w14:paraId="1BF7ACA1" w14:textId="7684B63B" w:rsidR="00704525" w:rsidRDefault="00D71794" w:rsidP="00704525">
      <w:pPr>
        <w:ind w:left="720"/>
        <w:rPr>
          <w:rFonts w:ascii="Times New Roman" w:eastAsia="Times New Roman" w:hAnsi="Times New Roman" w:cs="Times New Roman"/>
          <w:i/>
          <w:iCs/>
        </w:rPr>
      </w:pPr>
      <w:r w:rsidRPr="00D71794">
        <w:rPr>
          <w:rFonts w:ascii="Times New Roman" w:eastAsia="Times New Roman" w:hAnsi="Times New Roman" w:cs="Times New Roman"/>
          <w:i/>
          <w:iCs/>
        </w:rPr>
        <w:drawing>
          <wp:inline distT="0" distB="0" distL="0" distR="0" wp14:anchorId="1091C1CA" wp14:editId="72DC1AB6">
            <wp:extent cx="3630967" cy="1381157"/>
            <wp:effectExtent l="0" t="0" r="1270" b="317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3651891" cy="1389116"/>
                    </a:xfrm>
                    <a:prstGeom prst="rect">
                      <a:avLst/>
                    </a:prstGeom>
                  </pic:spPr>
                </pic:pic>
              </a:graphicData>
            </a:graphic>
          </wp:inline>
        </w:drawing>
      </w:r>
    </w:p>
    <w:p w14:paraId="06625B56" w14:textId="77777777" w:rsidR="00DD61BB" w:rsidRDefault="006E666E" w:rsidP="00704525">
      <w:pPr>
        <w:ind w:left="720"/>
        <w:rPr>
          <w:rFonts w:ascii="Times New Roman" w:eastAsia="Times New Roman" w:hAnsi="Times New Roman" w:cs="Times New Roman"/>
        </w:rPr>
      </w:pPr>
      <w:r>
        <w:rPr>
          <w:rFonts w:ascii="Times New Roman" w:eastAsia="Times New Roman" w:hAnsi="Times New Roman" w:cs="Times New Roman"/>
        </w:rPr>
        <w:t>Total Comps can be defined as the total amount of money spent on complimentary services or items by MGM Grand for a customer.</w:t>
      </w:r>
      <w:r w:rsidR="00D71794">
        <w:rPr>
          <w:rFonts w:ascii="Times New Roman" w:eastAsia="Times New Roman" w:hAnsi="Times New Roman" w:cs="Times New Roman"/>
        </w:rPr>
        <w:t xml:space="preserve"> </w:t>
      </w:r>
      <w:r>
        <w:rPr>
          <w:rFonts w:ascii="Times New Roman" w:eastAsia="Times New Roman" w:hAnsi="Times New Roman" w:cs="Times New Roman"/>
        </w:rPr>
        <w:t xml:space="preserve">The information about Total Comps reveals that customers placed in higher segments, which are segmented based on the amount of theoretical winnings a customer earns for the casino, </w:t>
      </w:r>
      <w:r w:rsidR="00D71794">
        <w:rPr>
          <w:rFonts w:ascii="Times New Roman" w:eastAsia="Times New Roman" w:hAnsi="Times New Roman" w:cs="Times New Roman"/>
        </w:rPr>
        <w:t xml:space="preserve">typically will earn more complimentary items and services from casino hosts. We can see that as the dollar amount of each segment increases, so does the average dollar amount of comps awarded to customers. </w:t>
      </w:r>
    </w:p>
    <w:p w14:paraId="43E423BE" w14:textId="77777777" w:rsidR="00DD61BB" w:rsidRDefault="00DD61BB" w:rsidP="00704525">
      <w:pPr>
        <w:ind w:left="720"/>
        <w:rPr>
          <w:rFonts w:ascii="Times New Roman" w:eastAsia="Times New Roman" w:hAnsi="Times New Roman" w:cs="Times New Roman"/>
        </w:rPr>
      </w:pPr>
    </w:p>
    <w:p w14:paraId="239D1A19" w14:textId="06569D7B" w:rsidR="00704525" w:rsidRPr="00704525" w:rsidRDefault="00C906D5" w:rsidP="00704525">
      <w:pPr>
        <w:ind w:left="720"/>
        <w:rPr>
          <w:rFonts w:ascii="Times New Roman" w:eastAsia="Times New Roman" w:hAnsi="Times New Roman" w:cs="Times New Roman"/>
        </w:rPr>
      </w:pPr>
      <w:r>
        <w:rPr>
          <w:rFonts w:ascii="Times New Roman" w:eastAsia="Times New Roman" w:hAnsi="Times New Roman" w:cs="Times New Roman"/>
        </w:rPr>
        <w:lastRenderedPageBreak/>
        <w:t>Yes,</w:t>
      </w:r>
      <w:r w:rsidR="00D71794">
        <w:rPr>
          <w:rFonts w:ascii="Times New Roman" w:eastAsia="Times New Roman" w:hAnsi="Times New Roman" w:cs="Times New Roman"/>
        </w:rPr>
        <w:t xml:space="preserve"> </w:t>
      </w:r>
      <w:r>
        <w:rPr>
          <w:rFonts w:ascii="Times New Roman" w:eastAsia="Times New Roman" w:hAnsi="Times New Roman" w:cs="Times New Roman"/>
        </w:rPr>
        <w:t>this analysis is consistent with the information in the case because the case states that casino hosts target customers</w:t>
      </w:r>
      <w:r w:rsidR="004F31E4">
        <w:rPr>
          <w:rFonts w:ascii="Times New Roman" w:eastAsia="Times New Roman" w:hAnsi="Times New Roman" w:cs="Times New Roman"/>
        </w:rPr>
        <w:t xml:space="preserve"> who are above the comp line and classified as whales, high rollers, or lower-level gamblers </w:t>
      </w:r>
      <w:r w:rsidR="00E2326C">
        <w:rPr>
          <w:rFonts w:ascii="Times New Roman" w:eastAsia="Times New Roman" w:hAnsi="Times New Roman" w:cs="Times New Roman"/>
        </w:rPr>
        <w:t>with comps to earn loyalty and profits. Generally, gamblers spend more money on games and casino activities when enticed with comps, and as a result, those high-spenders make up around 2.4% of the casino’s most theoretically profitable customers</w:t>
      </w:r>
      <w:r w:rsidR="004C4AA8">
        <w:rPr>
          <w:rFonts w:ascii="Times New Roman" w:eastAsia="Times New Roman" w:hAnsi="Times New Roman" w:cs="Times New Roman"/>
        </w:rPr>
        <w:t xml:space="preserve"> in the “$10,001 - $100K” and “&gt;$100K” segments.</w:t>
      </w:r>
    </w:p>
    <w:p w14:paraId="443CC373" w14:textId="5A114A6F" w:rsidR="008266F1" w:rsidRDefault="008266F1" w:rsidP="008266F1">
      <w:pPr>
        <w:rPr>
          <w:b/>
          <w:bCs/>
        </w:rPr>
      </w:pPr>
    </w:p>
    <w:p w14:paraId="6461602F" w14:textId="156FB5EB" w:rsidR="008266F1" w:rsidRPr="006D2B33" w:rsidRDefault="006D2B33" w:rsidP="006D2B33">
      <w:pPr>
        <w:pStyle w:val="ListParagraph"/>
        <w:numPr>
          <w:ilvl w:val="0"/>
          <w:numId w:val="1"/>
        </w:numPr>
        <w:rPr>
          <w:rFonts w:ascii="Times New Roman" w:eastAsia="Times New Roman" w:hAnsi="Times New Roman" w:cs="Times New Roman"/>
          <w:i/>
          <w:iCs/>
        </w:rPr>
      </w:pPr>
      <w:r w:rsidRPr="006D2B33">
        <w:rPr>
          <w:rFonts w:ascii="Times New Roman" w:eastAsia="Times New Roman" w:hAnsi="Times New Roman" w:cs="Times New Roman"/>
          <w:i/>
          <w:iCs/>
        </w:rPr>
        <w:t>Report one more analysis of your choice and summarize the results.</w:t>
      </w:r>
    </w:p>
    <w:p w14:paraId="38B62074" w14:textId="1BEFE03A" w:rsidR="00EB2198" w:rsidRPr="00EB2198" w:rsidRDefault="00A11C65" w:rsidP="00EB2198">
      <w:r w:rsidRPr="00A11C65">
        <w:drawing>
          <wp:anchor distT="0" distB="0" distL="114300" distR="114300" simplePos="0" relativeHeight="251667456" behindDoc="0" locked="0" layoutInCell="1" allowOverlap="1" wp14:anchorId="775DF831" wp14:editId="54893CED">
            <wp:simplePos x="0" y="0"/>
            <wp:positionH relativeFrom="column">
              <wp:posOffset>594804</wp:posOffset>
            </wp:positionH>
            <wp:positionV relativeFrom="paragraph">
              <wp:posOffset>115033</wp:posOffset>
            </wp:positionV>
            <wp:extent cx="5157926" cy="3041303"/>
            <wp:effectExtent l="0" t="0" r="0" b="0"/>
            <wp:wrapSquare wrapText="bothSides"/>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57926" cy="3041303"/>
                    </a:xfrm>
                    <a:prstGeom prst="rect">
                      <a:avLst/>
                    </a:prstGeom>
                  </pic:spPr>
                </pic:pic>
              </a:graphicData>
            </a:graphic>
            <wp14:sizeRelH relativeFrom="page">
              <wp14:pctWidth>0</wp14:pctWidth>
            </wp14:sizeRelH>
            <wp14:sizeRelV relativeFrom="page">
              <wp14:pctHeight>0</wp14:pctHeight>
            </wp14:sizeRelV>
          </wp:anchor>
        </w:drawing>
      </w:r>
    </w:p>
    <w:p w14:paraId="4F1337E8" w14:textId="6335A460" w:rsidR="00EB2198" w:rsidRPr="00EB2198" w:rsidRDefault="00EB2198" w:rsidP="00EB2198"/>
    <w:p w14:paraId="5BC808D4" w14:textId="24079697" w:rsidR="00EB2198" w:rsidRPr="00EB2198" w:rsidRDefault="00EB2198" w:rsidP="00EB2198"/>
    <w:p w14:paraId="5228F612" w14:textId="419749BD" w:rsidR="00EB2198" w:rsidRPr="00EB2198" w:rsidRDefault="00A11C65" w:rsidP="00EB2198">
      <w:r>
        <w:tab/>
      </w:r>
    </w:p>
    <w:p w14:paraId="0AC8C076" w14:textId="528C2FFB" w:rsidR="00EB2198" w:rsidRPr="00EB2198" w:rsidRDefault="00EB2198" w:rsidP="00EB2198"/>
    <w:p w14:paraId="6719841A" w14:textId="58EDC411" w:rsidR="00EB2198" w:rsidRPr="00EB2198" w:rsidRDefault="00EB2198" w:rsidP="00EB2198"/>
    <w:p w14:paraId="3487AC39" w14:textId="53E6DDB3" w:rsidR="00EB2198" w:rsidRPr="00EB2198" w:rsidRDefault="00EB2198" w:rsidP="00EB2198"/>
    <w:p w14:paraId="5AD3F172" w14:textId="0FE27EF4" w:rsidR="00EB2198" w:rsidRPr="00EB2198" w:rsidRDefault="00EB2198" w:rsidP="00EB2198"/>
    <w:p w14:paraId="7F2D16A0" w14:textId="7FC9FCF8" w:rsidR="00EB2198" w:rsidRPr="00EB2198" w:rsidRDefault="00EB2198" w:rsidP="00EB2198"/>
    <w:p w14:paraId="6D5F5F41" w14:textId="28F276BE" w:rsidR="00E91056" w:rsidRDefault="00E91056" w:rsidP="00EB2198">
      <w:pPr>
        <w:tabs>
          <w:tab w:val="left" w:pos="1188"/>
        </w:tabs>
        <w:rPr>
          <w:rFonts w:ascii="Times New Roman" w:hAnsi="Times New Roman" w:cs="Times New Roman"/>
          <w:b/>
          <w:bCs/>
        </w:rPr>
      </w:pPr>
    </w:p>
    <w:p w14:paraId="78C214C3" w14:textId="48A37074" w:rsidR="00E91056" w:rsidRDefault="00E91056" w:rsidP="00EB2198">
      <w:pPr>
        <w:tabs>
          <w:tab w:val="left" w:pos="1188"/>
        </w:tabs>
        <w:rPr>
          <w:rFonts w:ascii="Times New Roman" w:hAnsi="Times New Roman" w:cs="Times New Roman"/>
          <w:b/>
          <w:bCs/>
        </w:rPr>
      </w:pPr>
    </w:p>
    <w:p w14:paraId="411DF678" w14:textId="5C79D361" w:rsidR="00E91056" w:rsidRDefault="00E91056" w:rsidP="00EB2198">
      <w:pPr>
        <w:tabs>
          <w:tab w:val="left" w:pos="1188"/>
        </w:tabs>
      </w:pPr>
    </w:p>
    <w:p w14:paraId="48AF26ED" w14:textId="08AD9119" w:rsidR="00A11C65" w:rsidRPr="00A11C65" w:rsidRDefault="00A11C65" w:rsidP="00A11C65"/>
    <w:p w14:paraId="05A410CD" w14:textId="02253C1A" w:rsidR="00A11C65" w:rsidRPr="00A11C65" w:rsidRDefault="00A11C65" w:rsidP="00A11C65"/>
    <w:p w14:paraId="697F6AB0" w14:textId="582CD973" w:rsidR="00A11C65" w:rsidRPr="00A11C65" w:rsidRDefault="00A11C65" w:rsidP="00A11C65"/>
    <w:p w14:paraId="4B9EF6C1" w14:textId="2C6D2C1F" w:rsidR="00A11C65" w:rsidRPr="00A11C65" w:rsidRDefault="00A11C65" w:rsidP="00A11C65"/>
    <w:p w14:paraId="5F0EA446" w14:textId="77777777" w:rsidR="008B45CA" w:rsidRDefault="008B45CA" w:rsidP="00E84A35">
      <w:pPr>
        <w:tabs>
          <w:tab w:val="left" w:pos="1035"/>
        </w:tabs>
        <w:rPr>
          <w:rFonts w:ascii="Times New Roman" w:hAnsi="Times New Roman" w:cs="Times New Roman"/>
        </w:rPr>
      </w:pPr>
    </w:p>
    <w:p w14:paraId="39DD2768" w14:textId="77777777" w:rsidR="008B45CA" w:rsidRDefault="008B45CA" w:rsidP="00E84A35">
      <w:pPr>
        <w:tabs>
          <w:tab w:val="left" w:pos="1035"/>
        </w:tabs>
        <w:rPr>
          <w:rFonts w:ascii="Times New Roman" w:hAnsi="Times New Roman" w:cs="Times New Roman"/>
        </w:rPr>
      </w:pPr>
    </w:p>
    <w:p w14:paraId="351D5187" w14:textId="4FC0FE00" w:rsidR="00E84A35" w:rsidRDefault="00E84A35" w:rsidP="00C83E28">
      <w:pPr>
        <w:tabs>
          <w:tab w:val="left" w:pos="1035"/>
        </w:tabs>
        <w:ind w:left="720"/>
        <w:rPr>
          <w:rFonts w:ascii="Times New Roman" w:hAnsi="Times New Roman" w:cs="Times New Roman"/>
        </w:rPr>
      </w:pPr>
      <w:r>
        <w:rPr>
          <w:rFonts w:ascii="Times New Roman" w:hAnsi="Times New Roman" w:cs="Times New Roman"/>
        </w:rPr>
        <w:t>This bar</w:t>
      </w:r>
      <w:r w:rsidR="008B45CA">
        <w:rPr>
          <w:rFonts w:ascii="Times New Roman" w:hAnsi="Times New Roman" w:cs="Times New Roman"/>
        </w:rPr>
        <w:t xml:space="preserve"> </w:t>
      </w:r>
      <w:r>
        <w:rPr>
          <w:rFonts w:ascii="Times New Roman" w:hAnsi="Times New Roman" w:cs="Times New Roman"/>
        </w:rPr>
        <w:t>chart shows the average table and slot winnings for each age group of</w:t>
      </w:r>
    </w:p>
    <w:p w14:paraId="63F55002" w14:textId="39B46A35" w:rsidR="00A11C65" w:rsidRPr="00E84A35" w:rsidRDefault="00E84A35" w:rsidP="00C83E28">
      <w:pPr>
        <w:tabs>
          <w:tab w:val="left" w:pos="1035"/>
        </w:tabs>
        <w:ind w:left="720"/>
        <w:rPr>
          <w:rFonts w:ascii="Times New Roman" w:hAnsi="Times New Roman" w:cs="Times New Roman"/>
        </w:rPr>
      </w:pPr>
      <w:r>
        <w:rPr>
          <w:rFonts w:ascii="Times New Roman" w:hAnsi="Times New Roman" w:cs="Times New Roman"/>
        </w:rPr>
        <w:t>gamblers that visit MGM Grand casinos</w:t>
      </w:r>
      <w:r w:rsidR="00770D21">
        <w:rPr>
          <w:rFonts w:ascii="Times New Roman" w:hAnsi="Times New Roman" w:cs="Times New Roman"/>
        </w:rPr>
        <w:t xml:space="preserve"> in 2002. </w:t>
      </w:r>
      <w:r w:rsidR="008B45CA">
        <w:rPr>
          <w:rFonts w:ascii="Times New Roman" w:hAnsi="Times New Roman" w:cs="Times New Roman"/>
        </w:rPr>
        <w:t>We can see that as customers grow older in age, they tend to generate a higher theoretical win in both table and slot games. With table games such as blackjack</w:t>
      </w:r>
      <w:r w:rsidR="00C83E28">
        <w:rPr>
          <w:rFonts w:ascii="Times New Roman" w:hAnsi="Times New Roman" w:cs="Times New Roman"/>
        </w:rPr>
        <w:t xml:space="preserve"> and</w:t>
      </w:r>
      <w:r w:rsidR="008B45CA">
        <w:rPr>
          <w:rFonts w:ascii="Times New Roman" w:hAnsi="Times New Roman" w:cs="Times New Roman"/>
        </w:rPr>
        <w:t xml:space="preserve"> roulette trumping over the slot games in popularity among</w:t>
      </w:r>
      <w:r w:rsidR="00084051">
        <w:rPr>
          <w:rFonts w:ascii="Times New Roman" w:hAnsi="Times New Roman" w:cs="Times New Roman"/>
        </w:rPr>
        <w:t xml:space="preserve"> </w:t>
      </w:r>
      <w:r w:rsidR="008B45CA">
        <w:rPr>
          <w:rFonts w:ascii="Times New Roman" w:hAnsi="Times New Roman" w:cs="Times New Roman"/>
        </w:rPr>
        <w:t>categories, especially</w:t>
      </w:r>
      <w:r w:rsidR="005059CE">
        <w:rPr>
          <w:rFonts w:ascii="Times New Roman" w:hAnsi="Times New Roman" w:cs="Times New Roman"/>
        </w:rPr>
        <w:t xml:space="preserve"> for</w:t>
      </w:r>
      <w:r w:rsidR="008B45CA">
        <w:rPr>
          <w:rFonts w:ascii="Times New Roman" w:hAnsi="Times New Roman" w:cs="Times New Roman"/>
        </w:rPr>
        <w:t xml:space="preserve"> those over 65 years of age</w:t>
      </w:r>
      <w:r w:rsidR="00C83E28">
        <w:rPr>
          <w:rFonts w:ascii="Times New Roman" w:hAnsi="Times New Roman" w:cs="Times New Roman"/>
        </w:rPr>
        <w:t xml:space="preserve"> holding an average of $5,249.87</w:t>
      </w:r>
      <w:r w:rsidR="008B45CA">
        <w:rPr>
          <w:rFonts w:ascii="Times New Roman" w:hAnsi="Times New Roman" w:cs="Times New Roman"/>
        </w:rPr>
        <w:t>.</w:t>
      </w:r>
      <w:r w:rsidR="00DC7977">
        <w:rPr>
          <w:rFonts w:ascii="Times New Roman" w:hAnsi="Times New Roman" w:cs="Times New Roman"/>
        </w:rPr>
        <w:t xml:space="preserve"> T</w:t>
      </w:r>
      <w:r w:rsidR="00C83E28">
        <w:rPr>
          <w:rFonts w:ascii="Times New Roman" w:hAnsi="Times New Roman" w:cs="Times New Roman"/>
        </w:rPr>
        <w:t xml:space="preserve">he average win </w:t>
      </w:r>
      <w:r w:rsidR="00DC7977">
        <w:rPr>
          <w:rFonts w:ascii="Times New Roman" w:hAnsi="Times New Roman" w:cs="Times New Roman"/>
        </w:rPr>
        <w:t xml:space="preserve">for </w:t>
      </w:r>
      <w:r w:rsidR="00C83E28">
        <w:rPr>
          <w:rFonts w:ascii="Times New Roman" w:hAnsi="Times New Roman" w:cs="Times New Roman"/>
        </w:rPr>
        <w:t>table games is rather steady from ages 26 to 65 years of age</w:t>
      </w:r>
      <w:r w:rsidR="00DC7977">
        <w:rPr>
          <w:rFonts w:ascii="Times New Roman" w:hAnsi="Times New Roman" w:cs="Times New Roman"/>
        </w:rPr>
        <w:t>, excluding those 25 and under.</w:t>
      </w:r>
      <w:r w:rsidR="00C83E28">
        <w:rPr>
          <w:rFonts w:ascii="Times New Roman" w:hAnsi="Times New Roman" w:cs="Times New Roman"/>
        </w:rPr>
        <w:t xml:space="preserve"> </w:t>
      </w:r>
      <w:r w:rsidR="00C83E28">
        <w:rPr>
          <w:rFonts w:ascii="Times New Roman" w:hAnsi="Times New Roman" w:cs="Times New Roman"/>
        </w:rPr>
        <w:t>We also see that the older age groups gamble more compared to those 25 and under.</w:t>
      </w:r>
    </w:p>
    <w:sectPr w:rsidR="00A11C65" w:rsidRPr="00E84A35" w:rsidSect="00CF01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A75464"/>
    <w:multiLevelType w:val="hybridMultilevel"/>
    <w:tmpl w:val="C43EFB84"/>
    <w:lvl w:ilvl="0" w:tplc="85FA621C">
      <w:start w:val="1"/>
      <w:numFmt w:val="decimal"/>
      <w:lvlText w:val="%1)"/>
      <w:lvlJc w:val="left"/>
      <w:pPr>
        <w:ind w:left="720" w:hanging="360"/>
      </w:pPr>
      <w:rPr>
        <w:rFonts w:ascii="Times New Roman" w:hAnsi="Times New Roman" w:cs="Times New Roman" w:hint="default"/>
        <w:b/>
        <w:bCs/>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471"/>
    <w:rsid w:val="00011DAC"/>
    <w:rsid w:val="000311EF"/>
    <w:rsid w:val="00084051"/>
    <w:rsid w:val="00116C99"/>
    <w:rsid w:val="00183891"/>
    <w:rsid w:val="001C72A4"/>
    <w:rsid w:val="00211B3B"/>
    <w:rsid w:val="002A4BC0"/>
    <w:rsid w:val="00313471"/>
    <w:rsid w:val="00336693"/>
    <w:rsid w:val="003A2943"/>
    <w:rsid w:val="00454907"/>
    <w:rsid w:val="004C4AA8"/>
    <w:rsid w:val="004C63EF"/>
    <w:rsid w:val="004F31E4"/>
    <w:rsid w:val="00503896"/>
    <w:rsid w:val="005059CE"/>
    <w:rsid w:val="005550FF"/>
    <w:rsid w:val="005C2CA0"/>
    <w:rsid w:val="00611618"/>
    <w:rsid w:val="00632877"/>
    <w:rsid w:val="006C4B2A"/>
    <w:rsid w:val="006D2B33"/>
    <w:rsid w:val="006E4308"/>
    <w:rsid w:val="006E5C71"/>
    <w:rsid w:val="006E666E"/>
    <w:rsid w:val="00704525"/>
    <w:rsid w:val="0072746F"/>
    <w:rsid w:val="00770D21"/>
    <w:rsid w:val="00774B9F"/>
    <w:rsid w:val="00792F98"/>
    <w:rsid w:val="007E4689"/>
    <w:rsid w:val="008266F1"/>
    <w:rsid w:val="008914C4"/>
    <w:rsid w:val="008B45CA"/>
    <w:rsid w:val="008C5279"/>
    <w:rsid w:val="00A11C65"/>
    <w:rsid w:val="00AA1B5D"/>
    <w:rsid w:val="00AC0058"/>
    <w:rsid w:val="00B124EB"/>
    <w:rsid w:val="00B927F3"/>
    <w:rsid w:val="00BB78F5"/>
    <w:rsid w:val="00C2645B"/>
    <w:rsid w:val="00C83E28"/>
    <w:rsid w:val="00C906D5"/>
    <w:rsid w:val="00CF01C0"/>
    <w:rsid w:val="00D02C66"/>
    <w:rsid w:val="00D06E8A"/>
    <w:rsid w:val="00D15EF3"/>
    <w:rsid w:val="00D52420"/>
    <w:rsid w:val="00D71794"/>
    <w:rsid w:val="00DC7977"/>
    <w:rsid w:val="00DD61BB"/>
    <w:rsid w:val="00E2326C"/>
    <w:rsid w:val="00E84A35"/>
    <w:rsid w:val="00E91056"/>
    <w:rsid w:val="00E93E8D"/>
    <w:rsid w:val="00EB2198"/>
    <w:rsid w:val="00ED41FC"/>
    <w:rsid w:val="00F47371"/>
    <w:rsid w:val="00FC2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AE090"/>
  <w15:chartTrackingRefBased/>
  <w15:docId w15:val="{45327162-9173-ED49-84CD-14A91FB1C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DAC"/>
    <w:pPr>
      <w:ind w:left="720"/>
      <w:contextualSpacing/>
    </w:pPr>
  </w:style>
  <w:style w:type="paragraph" w:styleId="Caption">
    <w:name w:val="caption"/>
    <w:basedOn w:val="Normal"/>
    <w:next w:val="Normal"/>
    <w:uiPriority w:val="35"/>
    <w:unhideWhenUsed/>
    <w:qFormat/>
    <w:rsid w:val="006C4B2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61072">
      <w:bodyDiv w:val="1"/>
      <w:marLeft w:val="0"/>
      <w:marRight w:val="0"/>
      <w:marTop w:val="0"/>
      <w:marBottom w:val="0"/>
      <w:divBdr>
        <w:top w:val="none" w:sz="0" w:space="0" w:color="auto"/>
        <w:left w:val="none" w:sz="0" w:space="0" w:color="auto"/>
        <w:bottom w:val="none" w:sz="0" w:space="0" w:color="auto"/>
        <w:right w:val="none" w:sz="0" w:space="0" w:color="auto"/>
      </w:divBdr>
    </w:div>
    <w:div w:id="386346164">
      <w:bodyDiv w:val="1"/>
      <w:marLeft w:val="0"/>
      <w:marRight w:val="0"/>
      <w:marTop w:val="0"/>
      <w:marBottom w:val="0"/>
      <w:divBdr>
        <w:top w:val="none" w:sz="0" w:space="0" w:color="auto"/>
        <w:left w:val="none" w:sz="0" w:space="0" w:color="auto"/>
        <w:bottom w:val="none" w:sz="0" w:space="0" w:color="auto"/>
        <w:right w:val="none" w:sz="0" w:space="0" w:color="auto"/>
      </w:divBdr>
    </w:div>
    <w:div w:id="702707769">
      <w:bodyDiv w:val="1"/>
      <w:marLeft w:val="0"/>
      <w:marRight w:val="0"/>
      <w:marTop w:val="0"/>
      <w:marBottom w:val="0"/>
      <w:divBdr>
        <w:top w:val="none" w:sz="0" w:space="0" w:color="auto"/>
        <w:left w:val="none" w:sz="0" w:space="0" w:color="auto"/>
        <w:bottom w:val="none" w:sz="0" w:space="0" w:color="auto"/>
        <w:right w:val="none" w:sz="0" w:space="0" w:color="auto"/>
      </w:divBdr>
    </w:div>
    <w:div w:id="1303774670">
      <w:bodyDiv w:val="1"/>
      <w:marLeft w:val="0"/>
      <w:marRight w:val="0"/>
      <w:marTop w:val="0"/>
      <w:marBottom w:val="0"/>
      <w:divBdr>
        <w:top w:val="none" w:sz="0" w:space="0" w:color="auto"/>
        <w:left w:val="none" w:sz="0" w:space="0" w:color="auto"/>
        <w:bottom w:val="none" w:sz="0" w:space="0" w:color="auto"/>
        <w:right w:val="none" w:sz="0" w:space="0" w:color="auto"/>
      </w:divBdr>
    </w:div>
    <w:div w:id="1705977231">
      <w:bodyDiv w:val="1"/>
      <w:marLeft w:val="0"/>
      <w:marRight w:val="0"/>
      <w:marTop w:val="0"/>
      <w:marBottom w:val="0"/>
      <w:divBdr>
        <w:top w:val="none" w:sz="0" w:space="0" w:color="auto"/>
        <w:left w:val="none" w:sz="0" w:space="0" w:color="auto"/>
        <w:bottom w:val="none" w:sz="0" w:space="0" w:color="auto"/>
        <w:right w:val="none" w:sz="0" w:space="0" w:color="auto"/>
      </w:divBdr>
    </w:div>
    <w:div w:id="1839273492">
      <w:bodyDiv w:val="1"/>
      <w:marLeft w:val="0"/>
      <w:marRight w:val="0"/>
      <w:marTop w:val="0"/>
      <w:marBottom w:val="0"/>
      <w:divBdr>
        <w:top w:val="none" w:sz="0" w:space="0" w:color="auto"/>
        <w:left w:val="none" w:sz="0" w:space="0" w:color="auto"/>
        <w:bottom w:val="none" w:sz="0" w:space="0" w:color="auto"/>
        <w:right w:val="none" w:sz="0" w:space="0" w:color="auto"/>
      </w:divBdr>
    </w:div>
    <w:div w:id="1857376770">
      <w:bodyDiv w:val="1"/>
      <w:marLeft w:val="0"/>
      <w:marRight w:val="0"/>
      <w:marTop w:val="0"/>
      <w:marBottom w:val="0"/>
      <w:divBdr>
        <w:top w:val="none" w:sz="0" w:space="0" w:color="auto"/>
        <w:left w:val="none" w:sz="0" w:space="0" w:color="auto"/>
        <w:bottom w:val="none" w:sz="0" w:space="0" w:color="auto"/>
        <w:right w:val="none" w:sz="0" w:space="0" w:color="auto"/>
      </w:divBdr>
    </w:div>
    <w:div w:id="1878854368">
      <w:bodyDiv w:val="1"/>
      <w:marLeft w:val="0"/>
      <w:marRight w:val="0"/>
      <w:marTop w:val="0"/>
      <w:marBottom w:val="0"/>
      <w:divBdr>
        <w:top w:val="none" w:sz="0" w:space="0" w:color="auto"/>
        <w:left w:val="none" w:sz="0" w:space="0" w:color="auto"/>
        <w:bottom w:val="none" w:sz="0" w:space="0" w:color="auto"/>
        <w:right w:val="none" w:sz="0" w:space="0" w:color="auto"/>
      </w:divBdr>
    </w:div>
    <w:div w:id="198446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8.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tiff"/><Relationship Id="rId5" Type="http://schemas.openxmlformats.org/officeDocument/2006/relationships/image" Target="media/image1.tiff"/><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4</Pages>
  <Words>731</Words>
  <Characters>4169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Saul</dc:creator>
  <cp:keywords/>
  <dc:description/>
  <cp:lastModifiedBy>Daniel Saul</cp:lastModifiedBy>
  <cp:revision>72</cp:revision>
  <dcterms:created xsi:type="dcterms:W3CDTF">2022-01-24T20:24:00Z</dcterms:created>
  <dcterms:modified xsi:type="dcterms:W3CDTF">2022-01-30T17:01:00Z</dcterms:modified>
</cp:coreProperties>
</file>