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5715" w:rsidRDefault="00DC5715" w:rsidP="00DC5715">
      <w:pPr>
        <w:pStyle w:val="Ttulo1"/>
      </w:pPr>
      <w:r>
        <w:t>EJEMPLO 1</w:t>
      </w:r>
    </w:p>
    <w:p w:rsidR="00581383" w:rsidRPr="00581383" w:rsidRDefault="007115C0" w:rsidP="00581383">
      <w:pPr>
        <w:pStyle w:val="Default"/>
        <w:rPr>
          <w:rFonts w:ascii="Arial" w:eastAsia="Calibri" w:hAnsi="Arial" w:cs="Arial"/>
          <w:color w:val="auto"/>
          <w:spacing w:val="-4"/>
          <w:w w:val="105"/>
          <w:sz w:val="22"/>
          <w:szCs w:val="22"/>
        </w:rPr>
      </w:pPr>
      <w:r>
        <w:t xml:space="preserve"> </w:t>
      </w:r>
    </w:p>
    <w:p w:rsidR="00581383" w:rsidRDefault="00DC5715" w:rsidP="00DC5715">
      <w:pPr>
        <w:pStyle w:val="Default"/>
        <w:jc w:val="both"/>
        <w:rPr>
          <w:rFonts w:ascii="Arial" w:eastAsia="Calibri" w:hAnsi="Arial" w:cs="Arial"/>
          <w:color w:val="auto"/>
          <w:spacing w:val="-4"/>
          <w:w w:val="105"/>
          <w:sz w:val="22"/>
          <w:szCs w:val="22"/>
        </w:rPr>
      </w:pPr>
      <w:r w:rsidRPr="00DC5715">
        <w:rPr>
          <w:rFonts w:ascii="Arial" w:eastAsia="Calibri" w:hAnsi="Arial" w:cs="Arial"/>
          <w:color w:val="auto"/>
          <w:spacing w:val="-4"/>
          <w:w w:val="105"/>
          <w:sz w:val="22"/>
          <w:szCs w:val="22"/>
        </w:rPr>
        <w:t xml:space="preserve">Imaginemos que queremos implementar una máquina expendedora de chocolatinas. En este sistema encontramos gente que quiere comprar una chocolatina, </w:t>
      </w:r>
      <w:r w:rsidR="00C2556F">
        <w:rPr>
          <w:rFonts w:ascii="Arial" w:eastAsia="Calibri" w:hAnsi="Arial" w:cs="Arial"/>
          <w:color w:val="auto"/>
          <w:spacing w:val="-4"/>
          <w:w w:val="105"/>
          <w:sz w:val="22"/>
          <w:szCs w:val="22"/>
        </w:rPr>
        <w:t xml:space="preserve">y encargados de </w:t>
      </w:r>
      <w:r w:rsidRPr="00DC5715">
        <w:rPr>
          <w:rFonts w:ascii="Arial" w:eastAsia="Calibri" w:hAnsi="Arial" w:cs="Arial"/>
          <w:color w:val="auto"/>
          <w:spacing w:val="-4"/>
          <w:w w:val="105"/>
          <w:sz w:val="22"/>
          <w:szCs w:val="22"/>
        </w:rPr>
        <w:t>recarga</w:t>
      </w:r>
      <w:r w:rsidR="00C2556F">
        <w:rPr>
          <w:rFonts w:ascii="Arial" w:eastAsia="Calibri" w:hAnsi="Arial" w:cs="Arial"/>
          <w:color w:val="auto"/>
          <w:spacing w:val="-4"/>
          <w:w w:val="105"/>
          <w:sz w:val="22"/>
          <w:szCs w:val="22"/>
        </w:rPr>
        <w:t>r</w:t>
      </w:r>
      <w:r w:rsidRPr="00DC5715">
        <w:rPr>
          <w:rFonts w:ascii="Arial" w:eastAsia="Calibri" w:hAnsi="Arial" w:cs="Arial"/>
          <w:color w:val="auto"/>
          <w:spacing w:val="-4"/>
          <w:w w:val="105"/>
          <w:sz w:val="22"/>
          <w:szCs w:val="22"/>
        </w:rPr>
        <w:t xml:space="preserve"> la máquina de chocolatinas y retira</w:t>
      </w:r>
      <w:r w:rsidR="00C2556F">
        <w:rPr>
          <w:rFonts w:ascii="Arial" w:eastAsia="Calibri" w:hAnsi="Arial" w:cs="Arial"/>
          <w:color w:val="auto"/>
          <w:spacing w:val="-4"/>
          <w:w w:val="105"/>
          <w:sz w:val="22"/>
          <w:szCs w:val="22"/>
        </w:rPr>
        <w:t>r</w:t>
      </w:r>
      <w:r w:rsidRPr="00DC5715">
        <w:rPr>
          <w:rFonts w:ascii="Arial" w:eastAsia="Calibri" w:hAnsi="Arial" w:cs="Arial"/>
          <w:color w:val="auto"/>
          <w:spacing w:val="-4"/>
          <w:w w:val="105"/>
          <w:sz w:val="22"/>
          <w:szCs w:val="22"/>
        </w:rPr>
        <w:t xml:space="preserve"> el dinero de la máquina</w:t>
      </w:r>
      <w:r>
        <w:rPr>
          <w:rFonts w:ascii="Arial" w:eastAsia="Calibri" w:hAnsi="Arial" w:cs="Arial"/>
          <w:color w:val="auto"/>
          <w:spacing w:val="-4"/>
          <w:w w:val="105"/>
          <w:sz w:val="22"/>
          <w:szCs w:val="22"/>
        </w:rPr>
        <w:t xml:space="preserve">. </w:t>
      </w:r>
      <w:r w:rsidRPr="00DC5715">
        <w:rPr>
          <w:rFonts w:ascii="Arial" w:eastAsia="Calibri" w:hAnsi="Arial" w:cs="Arial"/>
          <w:color w:val="auto"/>
          <w:spacing w:val="-4"/>
          <w:w w:val="105"/>
          <w:sz w:val="22"/>
          <w:szCs w:val="22"/>
        </w:rPr>
        <w:t>En este caso nos encontramos con dos actores, el “</w:t>
      </w:r>
      <w:r w:rsidRPr="00DC5715">
        <w:rPr>
          <w:rFonts w:ascii="Arial" w:eastAsia="Calibri" w:hAnsi="Arial" w:cs="Arial"/>
          <w:b/>
          <w:color w:val="auto"/>
          <w:spacing w:val="-4"/>
          <w:w w:val="105"/>
          <w:sz w:val="22"/>
          <w:szCs w:val="22"/>
        </w:rPr>
        <w:t>Cliente</w:t>
      </w:r>
      <w:r w:rsidRPr="00DC5715">
        <w:rPr>
          <w:rFonts w:ascii="Arial" w:eastAsia="Calibri" w:hAnsi="Arial" w:cs="Arial"/>
          <w:color w:val="auto"/>
          <w:spacing w:val="-4"/>
          <w:w w:val="105"/>
          <w:sz w:val="22"/>
          <w:szCs w:val="22"/>
        </w:rPr>
        <w:t>” y el “</w:t>
      </w:r>
      <w:r w:rsidRPr="00DC5715">
        <w:rPr>
          <w:rFonts w:ascii="Arial" w:eastAsia="Calibri" w:hAnsi="Arial" w:cs="Arial"/>
          <w:b/>
          <w:color w:val="auto"/>
          <w:spacing w:val="-4"/>
          <w:w w:val="105"/>
          <w:sz w:val="22"/>
          <w:szCs w:val="22"/>
        </w:rPr>
        <w:t>Proveedor</w:t>
      </w:r>
      <w:r w:rsidRPr="00DC5715">
        <w:rPr>
          <w:rFonts w:ascii="Arial" w:eastAsia="Calibri" w:hAnsi="Arial" w:cs="Arial"/>
          <w:color w:val="auto"/>
          <w:spacing w:val="-4"/>
          <w:w w:val="105"/>
          <w:sz w:val="22"/>
          <w:szCs w:val="22"/>
        </w:rPr>
        <w:t>”</w:t>
      </w:r>
      <w:r>
        <w:rPr>
          <w:rFonts w:ascii="Arial" w:eastAsia="Calibri" w:hAnsi="Arial" w:cs="Arial"/>
          <w:color w:val="auto"/>
          <w:spacing w:val="-4"/>
          <w:w w:val="105"/>
          <w:sz w:val="22"/>
          <w:szCs w:val="22"/>
        </w:rPr>
        <w:t xml:space="preserve"> Representa el sistema, los casos de uso, actores y relaciones de comunicación entre éstos y los casos de uso descritos. </w:t>
      </w:r>
    </w:p>
    <w:p w:rsidR="00DC5715" w:rsidRDefault="00DC5715" w:rsidP="00DC5715">
      <w:pPr>
        <w:pStyle w:val="Default"/>
        <w:jc w:val="both"/>
        <w:rPr>
          <w:rFonts w:ascii="Arial" w:eastAsia="Calibri" w:hAnsi="Arial" w:cs="Arial"/>
          <w:color w:val="auto"/>
          <w:spacing w:val="-4"/>
          <w:w w:val="105"/>
          <w:sz w:val="22"/>
          <w:szCs w:val="22"/>
        </w:rPr>
      </w:pPr>
    </w:p>
    <w:p w:rsidR="00DC5715" w:rsidRDefault="00DC5715" w:rsidP="00367FC9">
      <w:pPr>
        <w:pStyle w:val="Subttulo"/>
        <w:rPr>
          <w:rFonts w:eastAsia="Calibri"/>
          <w:w w:val="105"/>
        </w:rPr>
      </w:pPr>
      <w:r>
        <w:rPr>
          <w:rFonts w:eastAsia="Calibri"/>
          <w:w w:val="105"/>
        </w:rPr>
        <w:t>¿Qué es un escenario?</w:t>
      </w:r>
      <w:r w:rsidR="0099056E">
        <w:rPr>
          <w:rFonts w:eastAsia="Calibri"/>
          <w:w w:val="105"/>
        </w:rPr>
        <w:t xml:space="preserve"> </w:t>
      </w:r>
      <w:r w:rsidR="0098404F">
        <w:rPr>
          <w:rFonts w:eastAsia="Calibri"/>
          <w:w w:val="105"/>
        </w:rPr>
        <w:t>Es una instancia de un caso de uso en la cual se fijan todas las condiciones relativas a los diferentes  eventos. A la hora del desarrollo no existen alternativas.</w:t>
      </w:r>
    </w:p>
    <w:p w:rsidR="00DC5715" w:rsidRDefault="001E27FE" w:rsidP="00AB714C">
      <w:pPr>
        <w:pStyle w:val="Default"/>
        <w:jc w:val="center"/>
        <w:rPr>
          <w:rFonts w:ascii="Arial" w:eastAsia="Calibri" w:hAnsi="Arial" w:cs="Arial"/>
          <w:color w:val="auto"/>
          <w:spacing w:val="-4"/>
          <w:w w:val="105"/>
          <w:sz w:val="22"/>
          <w:szCs w:val="22"/>
        </w:rPr>
      </w:pPr>
      <w:r>
        <w:rPr>
          <w:rFonts w:ascii="Arial" w:eastAsia="Calibri" w:hAnsi="Arial" w:cs="Arial"/>
          <w:noProof/>
          <w:color w:val="auto"/>
          <w:spacing w:val="-4"/>
          <w:w w:val="105"/>
          <w:sz w:val="22"/>
          <w:szCs w:val="22"/>
          <w:lang w:eastAsia="es-ES"/>
        </w:rPr>
        <w:drawing>
          <wp:inline distT="0" distB="0" distL="0" distR="0" wp14:anchorId="169F39E2" wp14:editId="757C5AA8">
            <wp:extent cx="4810796" cy="3562847"/>
            <wp:effectExtent l="0" t="0" r="0" b="0"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C5715" w:rsidRDefault="00C2556F" w:rsidP="00E36867">
      <w:pPr>
        <w:pStyle w:val="Ttulo1"/>
        <w:rPr>
          <w:rFonts w:eastAsia="Calibri"/>
          <w:w w:val="105"/>
        </w:rPr>
      </w:pPr>
      <w:r>
        <w:rPr>
          <w:rFonts w:eastAsia="Calibri"/>
          <w:w w:val="105"/>
        </w:rPr>
        <w:t>EJEMPLO 2:</w:t>
      </w:r>
    </w:p>
    <w:p w:rsidR="00C2556F" w:rsidRDefault="00C2556F" w:rsidP="00581383">
      <w:pPr>
        <w:pStyle w:val="Default"/>
        <w:rPr>
          <w:rFonts w:ascii="Arial" w:eastAsia="Calibri" w:hAnsi="Arial" w:cs="Arial"/>
          <w:color w:val="auto"/>
          <w:spacing w:val="-4"/>
          <w:w w:val="105"/>
          <w:sz w:val="22"/>
          <w:szCs w:val="22"/>
        </w:rPr>
      </w:pPr>
    </w:p>
    <w:p w:rsidR="00DC5715" w:rsidRDefault="00C2556F" w:rsidP="00581383">
      <w:pPr>
        <w:pStyle w:val="Default"/>
        <w:rPr>
          <w:rFonts w:ascii="Arial" w:eastAsia="Calibri" w:hAnsi="Arial" w:cs="Arial"/>
          <w:color w:val="auto"/>
          <w:spacing w:val="-4"/>
          <w:w w:val="105"/>
          <w:sz w:val="22"/>
          <w:szCs w:val="22"/>
        </w:rPr>
      </w:pPr>
      <w:r>
        <w:rPr>
          <w:rFonts w:ascii="Arial" w:eastAsia="Calibri" w:hAnsi="Arial" w:cs="Arial"/>
          <w:color w:val="auto"/>
          <w:spacing w:val="-4"/>
          <w:w w:val="105"/>
          <w:sz w:val="22"/>
          <w:szCs w:val="22"/>
        </w:rPr>
        <w:t>Continuando con nuestro ejemplo</w:t>
      </w:r>
      <w:r w:rsidRPr="00C2556F">
        <w:rPr>
          <w:rFonts w:ascii="Arial" w:eastAsia="Calibri" w:hAnsi="Arial" w:cs="Arial"/>
          <w:color w:val="auto"/>
          <w:spacing w:val="-4"/>
          <w:w w:val="105"/>
          <w:sz w:val="22"/>
          <w:szCs w:val="22"/>
        </w:rPr>
        <w:t xml:space="preserve"> tanto a la hora de “</w:t>
      </w:r>
      <w:r w:rsidRPr="00E36867">
        <w:rPr>
          <w:rFonts w:ascii="Arial" w:eastAsia="Calibri" w:hAnsi="Arial" w:cs="Arial"/>
          <w:b/>
          <w:color w:val="auto"/>
          <w:spacing w:val="-4"/>
          <w:w w:val="105"/>
          <w:sz w:val="22"/>
          <w:szCs w:val="22"/>
        </w:rPr>
        <w:t>Reponer Chocolatinas</w:t>
      </w:r>
      <w:r w:rsidRPr="00C2556F">
        <w:rPr>
          <w:rFonts w:ascii="Arial" w:eastAsia="Calibri" w:hAnsi="Arial" w:cs="Arial"/>
          <w:color w:val="auto"/>
          <w:spacing w:val="-4"/>
          <w:w w:val="105"/>
          <w:sz w:val="22"/>
          <w:szCs w:val="22"/>
        </w:rPr>
        <w:t>” como de “</w:t>
      </w:r>
      <w:r w:rsidRPr="00E36867">
        <w:rPr>
          <w:rFonts w:ascii="Arial" w:eastAsia="Calibri" w:hAnsi="Arial" w:cs="Arial"/>
          <w:b/>
          <w:color w:val="auto"/>
          <w:spacing w:val="-4"/>
          <w:w w:val="105"/>
          <w:sz w:val="22"/>
          <w:szCs w:val="22"/>
        </w:rPr>
        <w:t>Recoger dinero</w:t>
      </w:r>
      <w:r w:rsidRPr="00C2556F">
        <w:rPr>
          <w:rFonts w:ascii="Arial" w:eastAsia="Calibri" w:hAnsi="Arial" w:cs="Arial"/>
          <w:color w:val="auto"/>
          <w:spacing w:val="-4"/>
          <w:w w:val="105"/>
          <w:sz w:val="22"/>
          <w:szCs w:val="22"/>
        </w:rPr>
        <w:t>” será necesario “</w:t>
      </w:r>
      <w:r w:rsidRPr="00E36867">
        <w:rPr>
          <w:rFonts w:ascii="Arial" w:eastAsia="Calibri" w:hAnsi="Arial" w:cs="Arial"/>
          <w:b/>
          <w:color w:val="auto"/>
          <w:spacing w:val="-4"/>
          <w:w w:val="105"/>
          <w:sz w:val="22"/>
          <w:szCs w:val="22"/>
        </w:rPr>
        <w:t>Abrir la máquina de chocolatinas</w:t>
      </w:r>
      <w:r w:rsidRPr="00C2556F">
        <w:rPr>
          <w:rFonts w:ascii="Arial" w:eastAsia="Calibri" w:hAnsi="Arial" w:cs="Arial"/>
          <w:color w:val="auto"/>
          <w:spacing w:val="-4"/>
          <w:w w:val="105"/>
          <w:sz w:val="22"/>
          <w:szCs w:val="22"/>
        </w:rPr>
        <w:t>” y “</w:t>
      </w:r>
      <w:r w:rsidRPr="00E36867">
        <w:rPr>
          <w:rFonts w:ascii="Arial" w:eastAsia="Calibri" w:hAnsi="Arial" w:cs="Arial"/>
          <w:b/>
          <w:color w:val="auto"/>
          <w:spacing w:val="-4"/>
          <w:w w:val="105"/>
          <w:sz w:val="22"/>
          <w:szCs w:val="22"/>
        </w:rPr>
        <w:t>Cerrar la máquina de chocolatinas</w:t>
      </w:r>
      <w:r w:rsidRPr="00C2556F">
        <w:rPr>
          <w:rFonts w:ascii="Arial" w:eastAsia="Calibri" w:hAnsi="Arial" w:cs="Arial"/>
          <w:color w:val="auto"/>
          <w:spacing w:val="-4"/>
          <w:w w:val="105"/>
          <w:sz w:val="22"/>
          <w:szCs w:val="22"/>
        </w:rPr>
        <w:t>”.</w:t>
      </w:r>
      <w:r w:rsidR="00E36867">
        <w:rPr>
          <w:rFonts w:ascii="Arial" w:eastAsia="Calibri" w:hAnsi="Arial" w:cs="Arial"/>
          <w:color w:val="auto"/>
          <w:spacing w:val="-4"/>
          <w:w w:val="105"/>
          <w:sz w:val="22"/>
          <w:szCs w:val="22"/>
        </w:rPr>
        <w:t xml:space="preserve"> Crea estos dos nuevos casos de uso y evita repetir los pasos comunes.</w:t>
      </w:r>
    </w:p>
    <w:p w:rsidR="00E36867" w:rsidRDefault="00E36867" w:rsidP="00581383">
      <w:pPr>
        <w:pStyle w:val="Default"/>
        <w:rPr>
          <w:rFonts w:ascii="Arial" w:eastAsia="Calibri" w:hAnsi="Arial" w:cs="Arial"/>
          <w:color w:val="auto"/>
          <w:spacing w:val="-4"/>
          <w:w w:val="105"/>
          <w:sz w:val="22"/>
          <w:szCs w:val="22"/>
        </w:rPr>
      </w:pPr>
    </w:p>
    <w:p w:rsidR="00E36867" w:rsidRDefault="00E36867" w:rsidP="00367FC9">
      <w:pPr>
        <w:pStyle w:val="Subttulo"/>
        <w:rPr>
          <w:rFonts w:eastAsia="Calibri"/>
          <w:w w:val="105"/>
        </w:rPr>
      </w:pPr>
      <w:r>
        <w:rPr>
          <w:rFonts w:eastAsia="Calibri"/>
          <w:w w:val="105"/>
        </w:rPr>
        <w:t>¿Qué permite hacer la relación de INCLUSIÓN?</w:t>
      </w:r>
      <w:r w:rsidR="00367FC9">
        <w:rPr>
          <w:rFonts w:eastAsia="Calibri"/>
          <w:w w:val="105"/>
        </w:rPr>
        <w:t xml:space="preserve"> Permite volver a utilizar los pasos de un caso dentro de otro.</w:t>
      </w:r>
    </w:p>
    <w:p w:rsidR="00DC5715" w:rsidRDefault="00DC5715" w:rsidP="00581383">
      <w:pPr>
        <w:pStyle w:val="Default"/>
        <w:rPr>
          <w:rFonts w:ascii="Arial" w:eastAsia="Calibri" w:hAnsi="Arial" w:cs="Arial"/>
          <w:color w:val="auto"/>
          <w:spacing w:val="-4"/>
          <w:w w:val="105"/>
          <w:sz w:val="22"/>
          <w:szCs w:val="22"/>
        </w:rPr>
      </w:pPr>
    </w:p>
    <w:p w:rsidR="00E36867" w:rsidRDefault="00E36867" w:rsidP="00581383">
      <w:pPr>
        <w:pStyle w:val="Default"/>
        <w:rPr>
          <w:rFonts w:ascii="Arial" w:eastAsia="Calibri" w:hAnsi="Arial" w:cs="Arial"/>
          <w:color w:val="auto"/>
          <w:spacing w:val="-4"/>
          <w:w w:val="105"/>
          <w:sz w:val="22"/>
          <w:szCs w:val="22"/>
        </w:rPr>
      </w:pPr>
    </w:p>
    <w:p w:rsidR="00E36867" w:rsidRDefault="00E36867" w:rsidP="00581383">
      <w:pPr>
        <w:pStyle w:val="Default"/>
        <w:rPr>
          <w:rFonts w:ascii="Arial" w:eastAsia="Calibri" w:hAnsi="Arial" w:cs="Arial"/>
          <w:color w:val="auto"/>
          <w:spacing w:val="-4"/>
          <w:w w:val="105"/>
          <w:sz w:val="22"/>
          <w:szCs w:val="22"/>
        </w:rPr>
      </w:pPr>
    </w:p>
    <w:p w:rsidR="00DC5715" w:rsidRDefault="00DC5715" w:rsidP="00581383">
      <w:pPr>
        <w:pStyle w:val="Default"/>
        <w:rPr>
          <w:rFonts w:ascii="Arial" w:eastAsia="Calibri" w:hAnsi="Arial" w:cs="Arial"/>
          <w:color w:val="auto"/>
          <w:spacing w:val="-4"/>
          <w:w w:val="105"/>
          <w:sz w:val="22"/>
          <w:szCs w:val="22"/>
        </w:rPr>
      </w:pPr>
    </w:p>
    <w:p w:rsidR="00DC5715" w:rsidRDefault="00DC5715" w:rsidP="00581383">
      <w:pPr>
        <w:pStyle w:val="Default"/>
        <w:rPr>
          <w:rFonts w:ascii="Arial" w:eastAsia="Calibri" w:hAnsi="Arial" w:cs="Arial"/>
          <w:color w:val="auto"/>
          <w:spacing w:val="-4"/>
          <w:w w:val="105"/>
          <w:sz w:val="22"/>
          <w:szCs w:val="22"/>
        </w:rPr>
      </w:pPr>
    </w:p>
    <w:p w:rsidR="00DC5715" w:rsidRDefault="00DC5715" w:rsidP="00581383">
      <w:pPr>
        <w:pStyle w:val="Default"/>
        <w:rPr>
          <w:rFonts w:ascii="Arial" w:eastAsia="Calibri" w:hAnsi="Arial" w:cs="Arial"/>
          <w:color w:val="auto"/>
          <w:spacing w:val="-4"/>
          <w:w w:val="105"/>
          <w:sz w:val="22"/>
          <w:szCs w:val="22"/>
        </w:rPr>
      </w:pPr>
    </w:p>
    <w:p w:rsidR="00DC5715" w:rsidRDefault="00E36867" w:rsidP="00367FC9">
      <w:pPr>
        <w:pStyle w:val="Ttulo1"/>
        <w:rPr>
          <w:rFonts w:eastAsia="Calibri"/>
          <w:w w:val="105"/>
        </w:rPr>
      </w:pPr>
      <w:r>
        <w:rPr>
          <w:rFonts w:eastAsia="Calibri"/>
          <w:w w:val="105"/>
        </w:rPr>
        <w:t>EJEMPLO 3:</w:t>
      </w:r>
    </w:p>
    <w:p w:rsidR="00E36867" w:rsidRDefault="00E36867" w:rsidP="00581383">
      <w:pPr>
        <w:pStyle w:val="Default"/>
        <w:rPr>
          <w:rFonts w:ascii="Arial" w:eastAsia="Calibri" w:hAnsi="Arial" w:cs="Arial"/>
          <w:color w:val="auto"/>
          <w:spacing w:val="-4"/>
          <w:w w:val="105"/>
          <w:sz w:val="22"/>
          <w:szCs w:val="22"/>
        </w:rPr>
      </w:pPr>
    </w:p>
    <w:p w:rsidR="00E36867" w:rsidRDefault="00E36867" w:rsidP="00581383">
      <w:pPr>
        <w:pStyle w:val="Default"/>
        <w:rPr>
          <w:rFonts w:ascii="Arial" w:eastAsia="Calibri" w:hAnsi="Arial" w:cs="Arial"/>
          <w:color w:val="auto"/>
          <w:spacing w:val="-4"/>
          <w:w w:val="105"/>
          <w:sz w:val="22"/>
          <w:szCs w:val="22"/>
        </w:rPr>
      </w:pPr>
      <w:r>
        <w:rPr>
          <w:rFonts w:ascii="Arial" w:eastAsia="Calibri" w:hAnsi="Arial" w:cs="Arial"/>
          <w:color w:val="auto"/>
          <w:spacing w:val="-4"/>
          <w:w w:val="105"/>
          <w:sz w:val="22"/>
          <w:szCs w:val="22"/>
        </w:rPr>
        <w:t xml:space="preserve">Hay un cambio en </w:t>
      </w:r>
      <w:proofErr w:type="spellStart"/>
      <w:r>
        <w:rPr>
          <w:rFonts w:ascii="Arial" w:eastAsia="Calibri" w:hAnsi="Arial" w:cs="Arial"/>
          <w:color w:val="auto"/>
          <w:spacing w:val="-4"/>
          <w:w w:val="105"/>
          <w:sz w:val="22"/>
          <w:szCs w:val="22"/>
        </w:rPr>
        <w:t>lo</w:t>
      </w:r>
      <w:proofErr w:type="spellEnd"/>
      <w:r>
        <w:rPr>
          <w:rFonts w:ascii="Arial" w:eastAsia="Calibri" w:hAnsi="Arial" w:cs="Arial"/>
          <w:color w:val="auto"/>
          <w:spacing w:val="-4"/>
          <w:w w:val="105"/>
          <w:sz w:val="22"/>
          <w:szCs w:val="22"/>
        </w:rPr>
        <w:t xml:space="preserve"> criterios aplicados a la operación de reabastecimiento. </w:t>
      </w:r>
      <w:r w:rsidR="00367FC9">
        <w:rPr>
          <w:rFonts w:ascii="Arial" w:eastAsia="Calibri" w:hAnsi="Arial" w:cs="Arial"/>
          <w:color w:val="auto"/>
          <w:spacing w:val="-4"/>
          <w:w w:val="105"/>
          <w:sz w:val="22"/>
          <w:szCs w:val="22"/>
        </w:rPr>
        <w:t>En lugar de reabastecer todos los tipos de chocolatinas con el mismo número de unidades disponibles, el pr</w:t>
      </w:r>
      <w:r>
        <w:rPr>
          <w:rFonts w:ascii="Arial" w:eastAsia="Calibri" w:hAnsi="Arial" w:cs="Arial"/>
          <w:color w:val="auto"/>
          <w:spacing w:val="-4"/>
          <w:w w:val="105"/>
          <w:sz w:val="22"/>
          <w:szCs w:val="22"/>
        </w:rPr>
        <w:t xml:space="preserve">oveedor debe anotar </w:t>
      </w:r>
      <w:r w:rsidR="00367FC9">
        <w:rPr>
          <w:rFonts w:ascii="Arial" w:eastAsia="Calibri" w:hAnsi="Arial" w:cs="Arial"/>
          <w:color w:val="auto"/>
          <w:spacing w:val="-4"/>
          <w:w w:val="105"/>
          <w:sz w:val="22"/>
          <w:szCs w:val="22"/>
        </w:rPr>
        <w:t>aquellas que más se venden y abastecer de forma acorde a su venta. Esto da lugar a un nuevo caso de uso que podemos denominar “</w:t>
      </w:r>
      <w:r w:rsidR="00367FC9" w:rsidRPr="00367FC9">
        <w:rPr>
          <w:rFonts w:ascii="Arial" w:eastAsia="Calibri" w:hAnsi="Arial" w:cs="Arial"/>
          <w:b/>
          <w:color w:val="auto"/>
          <w:spacing w:val="-4"/>
          <w:w w:val="105"/>
          <w:sz w:val="22"/>
          <w:szCs w:val="22"/>
        </w:rPr>
        <w:t>R</w:t>
      </w:r>
      <w:r w:rsidR="00367FC9">
        <w:rPr>
          <w:rFonts w:ascii="Arial" w:eastAsia="Calibri" w:hAnsi="Arial" w:cs="Arial"/>
          <w:b/>
          <w:color w:val="auto"/>
          <w:spacing w:val="-4"/>
          <w:w w:val="105"/>
          <w:sz w:val="22"/>
          <w:szCs w:val="22"/>
        </w:rPr>
        <w:t>eponer</w:t>
      </w:r>
      <w:r w:rsidR="00367FC9" w:rsidRPr="00367FC9">
        <w:rPr>
          <w:rFonts w:ascii="Arial" w:eastAsia="Calibri" w:hAnsi="Arial" w:cs="Arial"/>
          <w:b/>
          <w:color w:val="auto"/>
          <w:spacing w:val="-4"/>
          <w:w w:val="105"/>
          <w:sz w:val="22"/>
          <w:szCs w:val="22"/>
        </w:rPr>
        <w:t xml:space="preserve"> según ventas</w:t>
      </w:r>
      <w:r w:rsidR="00367FC9">
        <w:rPr>
          <w:rFonts w:ascii="Arial" w:eastAsia="Calibri" w:hAnsi="Arial" w:cs="Arial"/>
          <w:color w:val="auto"/>
          <w:spacing w:val="-4"/>
          <w:w w:val="105"/>
          <w:sz w:val="22"/>
          <w:szCs w:val="22"/>
        </w:rPr>
        <w:t xml:space="preserve">”. Representa este cambio en el diagrama, teniendo en cuenta que este cambio supone añadir la acción de anotar ventas al caso de uso que ya teníamos definido como </w:t>
      </w:r>
      <w:proofErr w:type="gramStart"/>
      <w:r w:rsidR="00367FC9">
        <w:rPr>
          <w:rFonts w:ascii="Arial" w:eastAsia="Calibri" w:hAnsi="Arial" w:cs="Arial"/>
          <w:color w:val="auto"/>
          <w:spacing w:val="-4"/>
          <w:w w:val="105"/>
          <w:sz w:val="22"/>
          <w:szCs w:val="22"/>
        </w:rPr>
        <w:t xml:space="preserve">“ </w:t>
      </w:r>
      <w:r w:rsidR="00367FC9" w:rsidRPr="00367FC9">
        <w:rPr>
          <w:rFonts w:ascii="Arial" w:eastAsia="Calibri" w:hAnsi="Arial" w:cs="Arial"/>
          <w:b/>
          <w:color w:val="auto"/>
          <w:spacing w:val="-4"/>
          <w:w w:val="105"/>
          <w:sz w:val="22"/>
          <w:szCs w:val="22"/>
        </w:rPr>
        <w:t>R</w:t>
      </w:r>
      <w:r w:rsidR="00367FC9">
        <w:rPr>
          <w:rFonts w:ascii="Arial" w:eastAsia="Calibri" w:hAnsi="Arial" w:cs="Arial"/>
          <w:b/>
          <w:color w:val="auto"/>
          <w:spacing w:val="-4"/>
          <w:w w:val="105"/>
          <w:sz w:val="22"/>
          <w:szCs w:val="22"/>
        </w:rPr>
        <w:t>eponer</w:t>
      </w:r>
      <w:proofErr w:type="gramEnd"/>
      <w:r w:rsidR="00367FC9" w:rsidRPr="00367FC9">
        <w:rPr>
          <w:rFonts w:ascii="Arial" w:eastAsia="Calibri" w:hAnsi="Arial" w:cs="Arial"/>
          <w:b/>
          <w:color w:val="auto"/>
          <w:spacing w:val="-4"/>
          <w:w w:val="105"/>
          <w:sz w:val="22"/>
          <w:szCs w:val="22"/>
        </w:rPr>
        <w:t xml:space="preserve"> chocolatinas</w:t>
      </w:r>
      <w:r w:rsidR="00367FC9">
        <w:rPr>
          <w:rFonts w:ascii="Arial" w:eastAsia="Calibri" w:hAnsi="Arial" w:cs="Arial"/>
          <w:color w:val="auto"/>
          <w:spacing w:val="-4"/>
          <w:w w:val="105"/>
          <w:sz w:val="22"/>
          <w:szCs w:val="22"/>
        </w:rPr>
        <w:t>”.</w:t>
      </w:r>
    </w:p>
    <w:p w:rsidR="00367FC9" w:rsidRDefault="00367FC9" w:rsidP="00581383">
      <w:pPr>
        <w:pStyle w:val="Default"/>
        <w:rPr>
          <w:rFonts w:ascii="Arial" w:eastAsia="Calibri" w:hAnsi="Arial" w:cs="Arial"/>
          <w:color w:val="auto"/>
          <w:spacing w:val="-4"/>
          <w:w w:val="105"/>
          <w:sz w:val="22"/>
          <w:szCs w:val="22"/>
        </w:rPr>
      </w:pPr>
    </w:p>
    <w:p w:rsidR="00367FC9" w:rsidRDefault="00367FC9" w:rsidP="00367FC9">
      <w:pPr>
        <w:pStyle w:val="Subttulo"/>
        <w:rPr>
          <w:rFonts w:eastAsia="Calibri"/>
          <w:w w:val="105"/>
        </w:rPr>
      </w:pPr>
      <w:r>
        <w:rPr>
          <w:rFonts w:eastAsia="Calibri"/>
          <w:w w:val="105"/>
        </w:rPr>
        <w:t>¿Qué permite hacer la relación de EXCLUSIÓN? Permite crear un caso de uso mediante la adición de pasos a uno existente.</w:t>
      </w:r>
    </w:p>
    <w:p w:rsidR="00DC5715" w:rsidRDefault="00DC5715" w:rsidP="00581383">
      <w:pPr>
        <w:pStyle w:val="Default"/>
        <w:rPr>
          <w:rFonts w:ascii="Arial" w:eastAsia="Calibri" w:hAnsi="Arial" w:cs="Arial"/>
          <w:color w:val="auto"/>
          <w:spacing w:val="-4"/>
          <w:w w:val="105"/>
          <w:sz w:val="22"/>
          <w:szCs w:val="22"/>
        </w:rPr>
      </w:pPr>
    </w:p>
    <w:p w:rsidR="007115C0" w:rsidRPr="00743039" w:rsidRDefault="007115C0" w:rsidP="007115C0">
      <w:pPr>
        <w:pStyle w:val="Default"/>
        <w:rPr>
          <w:rFonts w:ascii="Arial" w:eastAsia="Calibri" w:hAnsi="Arial" w:cs="Arial"/>
          <w:color w:val="auto"/>
          <w:spacing w:val="-4"/>
          <w:w w:val="105"/>
          <w:sz w:val="22"/>
          <w:szCs w:val="22"/>
        </w:rPr>
      </w:pPr>
    </w:p>
    <w:p w:rsidR="00ED5C22" w:rsidRDefault="00ED5C22" w:rsidP="00ED5C22">
      <w:pPr>
        <w:pStyle w:val="Subttulo"/>
        <w:rPr>
          <w:rFonts w:eastAsia="Calibri"/>
          <w:w w:val="105"/>
        </w:rPr>
      </w:pPr>
      <w:r>
        <w:rPr>
          <w:rFonts w:eastAsia="Calibri"/>
          <w:w w:val="105"/>
        </w:rPr>
        <w:t>En el caso de uso “Comprar chocolatinas” ¿a que corresponden situaciones como: “Sin el producto” o “Cambio incorrecto”? ¿Cómo se pueden representar?</w:t>
      </w:r>
    </w:p>
    <w:p w:rsidR="00ED5C22" w:rsidRPr="00ED5C22" w:rsidRDefault="00ED5C22" w:rsidP="00ED5C22">
      <w:pPr>
        <w:pStyle w:val="Subttulo"/>
      </w:pPr>
      <w:r>
        <w:t>Pueden ser la descripción de escenarios separados del mismo caso de uso, también pueden tratarse como excepciones. Se pueden documentar en documentos de texto.</w:t>
      </w:r>
    </w:p>
    <w:p w:rsidR="007115C0" w:rsidRDefault="007115C0" w:rsidP="007115C0">
      <w:pPr>
        <w:pStyle w:val="Default"/>
        <w:rPr>
          <w:rFonts w:ascii="Arial" w:eastAsia="Calibri" w:hAnsi="Arial" w:cs="Arial"/>
          <w:color w:val="auto"/>
          <w:spacing w:val="-4"/>
          <w:w w:val="105"/>
          <w:sz w:val="22"/>
          <w:szCs w:val="22"/>
        </w:rPr>
      </w:pPr>
    </w:p>
    <w:p w:rsidR="00ED5C22" w:rsidRDefault="00ED5C22" w:rsidP="007115C0">
      <w:pPr>
        <w:pStyle w:val="Default"/>
        <w:rPr>
          <w:rFonts w:ascii="Arial" w:eastAsia="Calibri" w:hAnsi="Arial" w:cs="Arial"/>
          <w:color w:val="auto"/>
          <w:spacing w:val="-4"/>
          <w:w w:val="105"/>
          <w:sz w:val="22"/>
          <w:szCs w:val="22"/>
        </w:rPr>
      </w:pPr>
    </w:p>
    <w:p w:rsidR="00ED5C22" w:rsidRPr="00743039" w:rsidRDefault="00ED5C22" w:rsidP="007115C0">
      <w:pPr>
        <w:pStyle w:val="Default"/>
        <w:rPr>
          <w:rFonts w:ascii="Arial" w:eastAsia="Calibri" w:hAnsi="Arial" w:cs="Arial"/>
          <w:color w:val="auto"/>
          <w:spacing w:val="-4"/>
          <w:w w:val="105"/>
          <w:sz w:val="22"/>
          <w:szCs w:val="22"/>
        </w:rPr>
      </w:pPr>
    </w:p>
    <w:sectPr w:rsidR="00ED5C22" w:rsidRPr="00743039" w:rsidSect="00A02FF0">
      <w:headerReference w:type="default" r:id="rId13"/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548A3" w:rsidRDefault="00A548A3" w:rsidP="00A82C50">
      <w:pPr>
        <w:spacing w:after="0" w:line="240" w:lineRule="auto"/>
      </w:pPr>
      <w:r>
        <w:separator/>
      </w:r>
    </w:p>
  </w:endnote>
  <w:endnote w:type="continuationSeparator" w:id="0">
    <w:p w:rsidR="00A548A3" w:rsidRDefault="00A548A3" w:rsidP="00A82C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548A3" w:rsidRDefault="00A548A3" w:rsidP="00A82C50">
      <w:pPr>
        <w:spacing w:after="0" w:line="240" w:lineRule="auto"/>
      </w:pPr>
      <w:r>
        <w:separator/>
      </w:r>
    </w:p>
  </w:footnote>
  <w:footnote w:type="continuationSeparator" w:id="0">
    <w:p w:rsidR="00A548A3" w:rsidRDefault="00A548A3" w:rsidP="00A82C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7061"/>
      <w:gridCol w:w="1673"/>
    </w:tblGrid>
    <w:tr w:rsidR="00DC5715" w:rsidTr="00DC5715">
      <w:trPr>
        <w:trHeight w:val="288"/>
      </w:trPr>
      <w:sdt>
        <w:sdtPr>
          <w:rPr>
            <w:rFonts w:asciiTheme="majorHAnsi" w:eastAsiaTheme="majorEastAsia" w:hAnsiTheme="majorHAnsi" w:cstheme="majorBidi"/>
            <w:sz w:val="36"/>
            <w:szCs w:val="36"/>
          </w:rPr>
          <w:alias w:val="Título"/>
          <w:id w:val="77761602"/>
          <w:placeholder>
            <w:docPart w:val="D9966EBE0C1A4931A85C9A2F873B2AB5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EndPr/>
        <w:sdtContent>
          <w:tc>
            <w:tcPr>
              <w:tcW w:w="7061" w:type="dxa"/>
            </w:tcPr>
            <w:p w:rsidR="00DC5715" w:rsidRDefault="00DC5715" w:rsidP="00DC5715">
              <w:pPr>
                <w:pStyle w:val="Encabezado"/>
                <w:jc w:val="right"/>
                <w:rPr>
                  <w:rFonts w:asciiTheme="majorHAnsi" w:eastAsiaTheme="majorEastAsia" w:hAnsiTheme="majorHAnsi" w:cstheme="majorBidi"/>
                  <w:sz w:val="36"/>
                  <w:szCs w:val="36"/>
                </w:rPr>
              </w:pPr>
              <w:r>
                <w:rPr>
                  <w:rFonts w:asciiTheme="majorHAnsi" w:eastAsiaTheme="majorEastAsia" w:hAnsiTheme="majorHAnsi" w:cstheme="majorBidi"/>
                  <w:sz w:val="36"/>
                  <w:szCs w:val="36"/>
                </w:rPr>
                <w:t>UML Diagramas de Casos de uso</w:t>
              </w:r>
            </w:p>
          </w:tc>
        </w:sdtContent>
      </w:sdt>
      <w:sdt>
        <w:sdtPr>
          <w:rPr>
            <w:rFonts w:asciiTheme="majorHAnsi" w:eastAsiaTheme="majorEastAsia" w:hAnsiTheme="majorHAnsi" w:cstheme="majorBidi"/>
            <w:b/>
            <w:bCs/>
            <w:color w:val="4F81BD" w:themeColor="accent1"/>
            <w:sz w:val="36"/>
            <w:szCs w:val="36"/>
          </w:rPr>
          <w:alias w:val="Año"/>
          <w:id w:val="77761609"/>
          <w:placeholder>
            <w:docPart w:val="C68E6676FA704913A260C043F168982F"/>
          </w:placeholder>
          <w:dataBinding w:prefixMappings="xmlns:ns0='http://schemas.microsoft.com/office/2006/coverPageProps'" w:xpath="/ns0:CoverPageProperties[1]/ns0:PublishDate[1]" w:storeItemID="{55AF091B-3C7A-41E3-B477-F2FDAA23CFDA}"/>
          <w:date>
            <w:dateFormat w:val="yyyy"/>
            <w:lid w:val="es-ES"/>
            <w:storeMappedDataAs w:val="dateTime"/>
            <w:calendar w:val="gregorian"/>
          </w:date>
        </w:sdtPr>
        <w:sdtEndPr/>
        <w:sdtContent>
          <w:tc>
            <w:tcPr>
              <w:tcW w:w="1673" w:type="dxa"/>
            </w:tcPr>
            <w:p w:rsidR="00DC5715" w:rsidRDefault="00DC5715" w:rsidP="00DC5715">
              <w:pPr>
                <w:pStyle w:val="Encabezado"/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36"/>
                  <w:szCs w:val="36"/>
                </w:rPr>
              </w:pPr>
              <w:r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36"/>
                  <w:szCs w:val="36"/>
                </w:rPr>
                <w:t>Tarea 1</w:t>
              </w:r>
            </w:p>
          </w:tc>
        </w:sdtContent>
      </w:sdt>
    </w:tr>
  </w:tbl>
  <w:p w:rsidR="00A82C50" w:rsidRDefault="00A82C50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704CA"/>
    <w:multiLevelType w:val="hybridMultilevel"/>
    <w:tmpl w:val="BF0A8CD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5638D1"/>
    <w:multiLevelType w:val="singleLevel"/>
    <w:tmpl w:val="0B059730"/>
    <w:lvl w:ilvl="0">
      <w:start w:val="1"/>
      <w:numFmt w:val="decimal"/>
      <w:lvlText w:val="%1."/>
      <w:lvlJc w:val="left"/>
      <w:pPr>
        <w:tabs>
          <w:tab w:val="num" w:pos="432"/>
        </w:tabs>
        <w:ind w:left="792" w:hanging="432"/>
      </w:pPr>
      <w:rPr>
        <w:rFonts w:ascii="Century Gothic" w:hAnsi="Century Gothic" w:cs="Century Gothic"/>
        <w:i/>
        <w:iCs/>
        <w:snapToGrid/>
        <w:w w:val="105"/>
        <w:sz w:val="20"/>
        <w:szCs w:val="20"/>
      </w:rPr>
    </w:lvl>
  </w:abstractNum>
  <w:abstractNum w:abstractNumId="2">
    <w:nsid w:val="19E771CB"/>
    <w:multiLevelType w:val="hybridMultilevel"/>
    <w:tmpl w:val="A9FEEAC4"/>
    <w:lvl w:ilvl="0" w:tplc="0862E8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18C3B4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398CC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068B0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D0C31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FD22E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C9453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AD2CF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04ABF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>
    <w:nsid w:val="243A0FD1"/>
    <w:multiLevelType w:val="hybridMultilevel"/>
    <w:tmpl w:val="F9E441D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672683"/>
    <w:multiLevelType w:val="hybridMultilevel"/>
    <w:tmpl w:val="38AEC3C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A2179D2"/>
    <w:multiLevelType w:val="hybridMultilevel"/>
    <w:tmpl w:val="5BA66E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2AA65C3"/>
    <w:multiLevelType w:val="hybridMultilevel"/>
    <w:tmpl w:val="8AD6A04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3"/>
  </w:num>
  <w:num w:numId="5">
    <w:abstractNumId w:val="4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82C50"/>
    <w:rsid w:val="000B7F47"/>
    <w:rsid w:val="001150F8"/>
    <w:rsid w:val="001E27FE"/>
    <w:rsid w:val="002C77B6"/>
    <w:rsid w:val="002E00A1"/>
    <w:rsid w:val="00367FC9"/>
    <w:rsid w:val="00581383"/>
    <w:rsid w:val="00582154"/>
    <w:rsid w:val="006E0EE9"/>
    <w:rsid w:val="007115C0"/>
    <w:rsid w:val="00743039"/>
    <w:rsid w:val="008124D4"/>
    <w:rsid w:val="00822A47"/>
    <w:rsid w:val="0095553E"/>
    <w:rsid w:val="0098404F"/>
    <w:rsid w:val="0099056E"/>
    <w:rsid w:val="009A76B0"/>
    <w:rsid w:val="00A02FF0"/>
    <w:rsid w:val="00A4104F"/>
    <w:rsid w:val="00A548A3"/>
    <w:rsid w:val="00A82C50"/>
    <w:rsid w:val="00AB714C"/>
    <w:rsid w:val="00AD1B2A"/>
    <w:rsid w:val="00B71497"/>
    <w:rsid w:val="00B94072"/>
    <w:rsid w:val="00B97F7A"/>
    <w:rsid w:val="00C2556F"/>
    <w:rsid w:val="00C87355"/>
    <w:rsid w:val="00DA6E77"/>
    <w:rsid w:val="00DC5715"/>
    <w:rsid w:val="00E36867"/>
    <w:rsid w:val="00EC0FD4"/>
    <w:rsid w:val="00EC6D8F"/>
    <w:rsid w:val="00ED5C22"/>
    <w:rsid w:val="00F9779B"/>
    <w:rsid w:val="00FE0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2C50"/>
    <w:rPr>
      <w:rFonts w:ascii="Calibri" w:eastAsia="Calibri" w:hAnsi="Calibri"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DC571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82C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2C50"/>
    <w:rPr>
      <w:rFonts w:ascii="Tahoma" w:eastAsia="Calibri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A82C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82C50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semiHidden/>
    <w:unhideWhenUsed/>
    <w:rsid w:val="00A82C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82C50"/>
    <w:rPr>
      <w:rFonts w:ascii="Calibri" w:eastAsia="Calibri" w:hAnsi="Calibri" w:cs="Times New Roman"/>
    </w:rPr>
  </w:style>
  <w:style w:type="paragraph" w:styleId="Prrafodelista">
    <w:name w:val="List Paragraph"/>
    <w:basedOn w:val="Normal"/>
    <w:uiPriority w:val="34"/>
    <w:qFormat/>
    <w:rsid w:val="00A02FF0"/>
    <w:pPr>
      <w:ind w:left="720"/>
      <w:contextualSpacing/>
    </w:pPr>
  </w:style>
  <w:style w:type="paragraph" w:customStyle="1" w:styleId="Default">
    <w:name w:val="Default"/>
    <w:rsid w:val="007115C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DC571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ubttulo">
    <w:name w:val="Subtitle"/>
    <w:basedOn w:val="Normal"/>
    <w:next w:val="Normal"/>
    <w:link w:val="SubttuloCar"/>
    <w:uiPriority w:val="11"/>
    <w:qFormat/>
    <w:rsid w:val="00367FC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367FC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9966EBE0C1A4931A85C9A2F873B2A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42DC3E-8FF7-424C-B500-C09B6998B8E7}"/>
      </w:docPartPr>
      <w:docPartBody>
        <w:p w:rsidR="007B4E45" w:rsidRDefault="00793533" w:rsidP="00793533">
          <w:pPr>
            <w:pStyle w:val="D9966EBE0C1A4931A85C9A2F873B2AB5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[Escribir el título del documento]</w:t>
          </w:r>
        </w:p>
      </w:docPartBody>
    </w:docPart>
    <w:docPart>
      <w:docPartPr>
        <w:name w:val="C68E6676FA704913A260C043F16898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7684A8-D663-424F-903A-9EBD275EDCB1}"/>
      </w:docPartPr>
      <w:docPartBody>
        <w:p w:rsidR="007B4E45" w:rsidRDefault="00793533" w:rsidP="00793533">
          <w:pPr>
            <w:pStyle w:val="C68E6676FA704913A260C043F168982F"/>
          </w:pPr>
          <w:r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6"/>
              <w:szCs w:val="36"/>
            </w:rPr>
            <w:t>[Año]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93533"/>
    <w:rsid w:val="00793533"/>
    <w:rsid w:val="007B4E45"/>
    <w:rsid w:val="009D437C"/>
    <w:rsid w:val="00CB7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4E4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9966EBE0C1A4931A85C9A2F873B2AB5">
    <w:name w:val="D9966EBE0C1A4931A85C9A2F873B2AB5"/>
    <w:rsid w:val="00793533"/>
  </w:style>
  <w:style w:type="paragraph" w:customStyle="1" w:styleId="C68E6676FA704913A260C043F168982F">
    <w:name w:val="C68E6676FA704913A260C043F168982F"/>
    <w:rsid w:val="00793533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Tarea 1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1DA4C627B4D5489C2F286FFFDEE66F" ma:contentTypeVersion="5" ma:contentTypeDescription="Crear nuevo documento." ma:contentTypeScope="" ma:versionID="c94ea893295d800241ac8cc532933887">
  <xsd:schema xmlns:xsd="http://www.w3.org/2001/XMLSchema" xmlns:xs="http://www.w3.org/2001/XMLSchema" xmlns:p="http://schemas.microsoft.com/office/2006/metadata/properties" xmlns:ns2="8a98244c-5a60-46fc-84a0-aeae36804d74" targetNamespace="http://schemas.microsoft.com/office/2006/metadata/properties" ma:root="true" ma:fieldsID="9c83d5685ee31e3b68f3f648b719d917" ns2:_="">
    <xsd:import namespace="8a98244c-5a60-46fc-84a0-aeae36804d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98244c-5a60-46fc-84a0-aeae36804d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D658B76-86BB-4B1E-8D96-739E18DD16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98EAA07-F262-4CF9-B7DA-724A772D28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98244c-5a60-46fc-84a0-aeae36804d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9E72EB4-C6AF-4C23-8296-AC83182C767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307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UML Diagramas de Casos de uso</vt:lpstr>
    </vt:vector>
  </TitlesOfParts>
  <Company/>
  <LinksUpToDate>false</LinksUpToDate>
  <CharactersWithSpaces>1998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UML Diagramas de Casos de uso</dc:title>
  <dc:creator>lourdes</dc:creator>
  <cp:lastModifiedBy>dam</cp:lastModifiedBy>
  <cp:revision>7</cp:revision>
  <dcterms:created xsi:type="dcterms:W3CDTF">2013-02-26T19:25:00Z</dcterms:created>
  <dcterms:modified xsi:type="dcterms:W3CDTF">2022-02-24T19:22:00Z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0x0101005D1DA4C627B4D5489C2F286FFFDEE66F</vt:lpwstr>
  </property>
</Properties>
</file>