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48D" w:rsidRDefault="00B6048D">
      <w:pPr>
        <w:pStyle w:val="Heading1"/>
      </w:pPr>
      <w:bookmarkStart w:id="0" w:name="_Toc30480374"/>
      <w:bookmarkStart w:id="1" w:name="_Toc141595545"/>
      <w:r>
        <w:t>Acid Precipitatio</w:t>
      </w:r>
      <w:bookmarkStart w:id="2" w:name="_Toc345749715"/>
      <w:bookmarkStart w:id="3" w:name="_Toc345752349"/>
      <w:r>
        <w:t xml:space="preserve">n and Remediation of </w:t>
      </w:r>
      <w:smartTag w:uri="urn:schemas-microsoft-com:office:smarttags" w:element="place">
        <w:smartTag w:uri="urn:schemas-microsoft-com:office:smarttags" w:element="PlaceName">
          <w:r>
            <w:t>Acid</w:t>
          </w:r>
        </w:smartTag>
        <w:r>
          <w:t xml:space="preserve"> </w:t>
        </w:r>
        <w:smartTag w:uri="urn:schemas-microsoft-com:office:smarttags" w:element="PlaceType">
          <w:r>
            <w:t>Lakes</w:t>
          </w:r>
        </w:smartTag>
      </w:smartTag>
      <w:bookmarkEnd w:id="0"/>
      <w:bookmarkEnd w:id="1"/>
    </w:p>
    <w:p w:rsidR="00B6048D" w:rsidRDefault="00B6048D">
      <w:pPr>
        <w:pStyle w:val="Heading2"/>
      </w:pPr>
      <w:bookmarkStart w:id="4" w:name="_Toc345752266"/>
      <w:bookmarkStart w:id="5" w:name="_Toc502112513"/>
      <w:bookmarkStart w:id="6" w:name="_Toc30480375"/>
      <w:bookmarkStart w:id="7" w:name="_Toc141595546"/>
      <w:r>
        <w:t>Introduction</w:t>
      </w:r>
      <w:bookmarkEnd w:id="4"/>
      <w:bookmarkEnd w:id="5"/>
      <w:bookmarkEnd w:id="6"/>
      <w:bookmarkEnd w:id="7"/>
    </w:p>
    <w:p w:rsidR="00B6048D" w:rsidRDefault="00B6048D">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Acid precipitation has been a serious environmental problem in many areas of the world for the last few decades. Acid precipitation results from the combustion of fossil fuels</w:t>
      </w:r>
      <w:r w:rsidR="00274314">
        <w:t xml:space="preserve"> which</w:t>
      </w:r>
      <w:r>
        <w:t xml:space="preserve"> produce oxides of sulfur and nitrogen that react in the earth's atmosphere to form sulfuric and nitric acid. One of the most significant impacts of acid rain is the acidification of lakes and streams. In some wate</w:t>
      </w:r>
      <w:r w:rsidR="00274314">
        <w:t>rsheds the soil doesn’t provide</w:t>
      </w:r>
      <w:r>
        <w:t xml:space="preserve"> ample acid neutralizing capacity to mitigate the effect of incident acid precipitation. These susceptible regions a</w:t>
      </w:r>
      <w:r w:rsidR="00274314">
        <w:t>re usually high elevation lakes</w:t>
      </w:r>
      <w:r>
        <w:t xml:space="preserve"> with small watersheds and shallow non</w:t>
      </w:r>
      <w:r>
        <w:noBreakHyphen/>
        <w:t>calcareous soils. The underlying bedrock of acid</w:t>
      </w:r>
      <w:r>
        <w:noBreakHyphen/>
        <w:t>sensitive lakes tends to be granite or quartz. These minerals are slow to weather and therefore have little capacity to neutralize acids. The relatively short contact time between the acid precipitation and the watershed soil system exacerbates the problem. Lakes most susceptible to acidification: 1) are located downwind, sometimes hundreds of miles downwind, from major pollution sources–electricity generation, metal refining operations, heavy industry, large population centers</w:t>
      </w:r>
      <w:r w:rsidR="00274314">
        <w:t>, etc.</w:t>
      </w:r>
      <w:r>
        <w:t xml:space="preserve">; 2) are surrounded by hard, insoluble bedrock with thin, sandy, infertile soil; 3) have a high runoff to infiltration ratio; 4) have a low watershed to lake surface area. Isopleths of precipitation pH are depicted in Figure </w:t>
      </w:r>
      <w:r>
        <w:fldChar w:fldCharType="begin"/>
      </w:r>
      <w:r>
        <w:instrText xml:space="preserve"> GOTOBUTTON ZEqnNum895787  \* MERGEFORMAT </w:instrText>
      </w:r>
      <w:fldSimple w:instr=" REF ZEqnNum895787 \! \* MERGEFORMAT ">
        <w:r w:rsidR="004C71EA">
          <w:rPr>
            <w:noProof/>
          </w:rPr>
          <w:instrText>1-1</w:instrText>
        </w:r>
      </w:fldSimple>
      <w:r>
        <w:fldChar w:fldCharType="end"/>
      </w:r>
      <w:r>
        <w:t>.</w:t>
      </w:r>
    </w:p>
    <w:p w:rsidR="00B6048D" w:rsidRDefault="00280A01">
      <w:pPr>
        <w:pStyle w:val="figure"/>
        <w:framePr w:hSpace="0" w:vSpace="0" w:wrap="auto" w:vAnchor="margin" w:hAnchor="text" w:xAlign="left" w:yAlign="inline"/>
        <w:jc w:val="both"/>
      </w:pPr>
      <w:r>
        <w:rPr>
          <w:noProof/>
        </w:rPr>
        <w:drawing>
          <wp:inline distT="0" distB="0" distL="0" distR="0" wp14:anchorId="36ACA29A" wp14:editId="17E6ACD0">
            <wp:extent cx="5257800" cy="3209544"/>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9 pH map.gif"/>
                    <pic:cNvPicPr/>
                  </pic:nvPicPr>
                  <pic:blipFill>
                    <a:blip r:embed="rId7">
                      <a:extLst>
                        <a:ext uri="{28A0092B-C50C-407E-A947-70E740481C1C}">
                          <a14:useLocalDpi xmlns:a14="http://schemas.microsoft.com/office/drawing/2010/main" val="0"/>
                        </a:ext>
                      </a:extLst>
                    </a:blip>
                    <a:stretch>
                      <a:fillRect/>
                    </a:stretch>
                  </pic:blipFill>
                  <pic:spPr>
                    <a:xfrm>
                      <a:off x="0" y="0"/>
                      <a:ext cx="5257800" cy="3209544"/>
                    </a:xfrm>
                    <a:prstGeom prst="rect">
                      <a:avLst/>
                    </a:prstGeom>
                  </pic:spPr>
                </pic:pic>
              </a:graphicData>
            </a:graphic>
          </wp:inline>
        </w:drawing>
      </w:r>
    </w:p>
    <w:p w:rsidR="00B6048D" w:rsidRDefault="00B6048D">
      <w:pPr>
        <w:pStyle w:val="Heading9"/>
        <w:framePr w:hSpace="0" w:vSpace="0" w:wrap="auto" w:vAnchor="margin" w:hAnchor="text" w:xAlign="left" w:yAlign="inline"/>
      </w:pPr>
      <w:bookmarkStart w:id="8" w:name="_Ref365260235"/>
      <w:r>
        <w:t xml:space="preserve">Figure </w:t>
      </w:r>
      <w:bookmarkEnd w:id="8"/>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895787"/>
      <w:r>
        <w:fldChar w:fldCharType="begin"/>
      </w:r>
      <w:r>
        <w:instrText xml:space="preserve"> SEQ MTSec \c \* Arabic \* MERGEFORMAT </w:instrText>
      </w:r>
      <w:r>
        <w:fldChar w:fldCharType="separate"/>
      </w:r>
      <w:r w:rsidR="004C71EA">
        <w:rPr>
          <w:noProof/>
        </w:rPr>
        <w:instrText>1</w:instrText>
      </w:r>
      <w:r>
        <w:fldChar w:fldCharType="end"/>
      </w:r>
      <w:r>
        <w:instrText>-</w:instrText>
      </w:r>
      <w:fldSimple w:instr=" SEQ Figure \s1 \* Arabic \* MERGEFORMAT ">
        <w:r w:rsidR="004C71EA">
          <w:rPr>
            <w:noProof/>
          </w:rPr>
          <w:instrText>1</w:instrText>
        </w:r>
      </w:fldSimple>
      <w:bookmarkEnd w:id="9"/>
      <w:r>
        <w:fldChar w:fldCharType="end"/>
      </w:r>
      <w:r>
        <w:t>.</w:t>
      </w:r>
      <w:r>
        <w:tab/>
        <w:t xml:space="preserve">The pH of precipitation in </w:t>
      </w:r>
      <w:r w:rsidR="00280A01">
        <w:t>2009</w:t>
      </w:r>
      <w:r>
        <w:t xml:space="preserve">. </w:t>
      </w:r>
    </w:p>
    <w:p w:rsidR="00B6048D" w:rsidRDefault="00B6048D">
      <w:pPr>
        <w:pStyle w:val="indent"/>
      </w:pPr>
      <w:r>
        <w:t>In acid</w:t>
      </w:r>
      <w:r>
        <w:noBreakHyphen/>
        <w:t xml:space="preserve">sensitive lakes the major parameter of concern is pH (pH = </w:t>
      </w:r>
      <w:r>
        <w:noBreakHyphen/>
        <w:t>log</w:t>
      </w:r>
      <w:smartTag w:uri="isiresearchsoft-com/cwyw" w:element="citation">
        <w:r>
          <w:t>{H</w:t>
        </w:r>
        <w:r>
          <w:rPr>
            <w:rStyle w:val="superscript"/>
          </w:rPr>
          <w:t>+</w:t>
        </w:r>
        <w:r>
          <w:t>}</w:t>
        </w:r>
      </w:smartTag>
      <w:r w:rsidR="001000AD">
        <w:t>,</w:t>
      </w:r>
      <w:r>
        <w:t xml:space="preserve"> where </w:t>
      </w:r>
      <w:smartTag w:uri="isiresearchsoft-com/cwyw" w:element="citation">
        <w:r>
          <w:t>{H</w:t>
        </w:r>
        <w:r>
          <w:rPr>
            <w:rStyle w:val="superscript"/>
          </w:rPr>
          <w:t>+</w:t>
        </w:r>
        <w:r>
          <w:t>}</w:t>
        </w:r>
      </w:smartTag>
      <w:r>
        <w:t xml:space="preserve"> is the hydrogen ion activity, and activity is approximately equal to concentration in moles/L). In a healthy lake, ecosystem pH should be in the range of 6.5 to 8.5. In most natural freshwater systems, the dominant pH buffering (controlling) system is the </w:t>
      </w:r>
      <w:r>
        <w:lastRenderedPageBreak/>
        <w:t>carbonate system. The carbonate buffering system is composed of four components: dissolved carbon dioxide (</w:t>
      </w:r>
      <w:r>
        <w:rPr>
          <w:position w:val="-14"/>
        </w:rPr>
        <w:object w:dxaOrig="6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75pt" o:ole="">
            <v:imagedata r:id="rId8" o:title=""/>
          </v:shape>
          <o:OLEObject Type="Embed" ProgID="Equation.DSMT4" ShapeID="_x0000_i1025" DrawAspect="Content" ObjectID="_1581407064" r:id="rId9"/>
        </w:object>
      </w:r>
      <w:r>
        <w:t>), carbonic acid (</w:t>
      </w:r>
      <w:r>
        <w:rPr>
          <w:position w:val="-12"/>
        </w:rPr>
        <w:object w:dxaOrig="760" w:dyaOrig="360">
          <v:shape id="_x0000_i1026" type="#_x0000_t75" style="width:38.25pt;height:18pt" o:ole="">
            <v:imagedata r:id="rId10" o:title=""/>
          </v:shape>
          <o:OLEObject Type="Embed" ProgID="Equation.DSMT4" ShapeID="_x0000_i1026" DrawAspect="Content" ObjectID="_1581407065" r:id="rId11"/>
        </w:object>
      </w:r>
      <w:r>
        <w:t>), bicarbonate (</w:t>
      </w:r>
      <w:r>
        <w:rPr>
          <w:position w:val="-12"/>
        </w:rPr>
        <w:object w:dxaOrig="660" w:dyaOrig="380">
          <v:shape id="_x0000_i1027" type="#_x0000_t75" style="width:33pt;height:18.75pt" o:ole="">
            <v:imagedata r:id="rId12" o:title=""/>
          </v:shape>
          <o:OLEObject Type="Embed" ProgID="Equation.DSMT4" ShapeID="_x0000_i1027" DrawAspect="Content" ObjectID="_1581407066" r:id="rId13"/>
        </w:object>
      </w:r>
      <w:r>
        <w:t>), and carbonate (</w:t>
      </w:r>
      <w:r>
        <w:rPr>
          <w:position w:val="-12"/>
        </w:rPr>
        <w:object w:dxaOrig="520" w:dyaOrig="380">
          <v:shape id="_x0000_i1028" type="#_x0000_t75" style="width:26.25pt;height:18.75pt" o:ole="">
            <v:imagedata r:id="rId14" o:title=""/>
          </v:shape>
          <o:OLEObject Type="Embed" ProgID="Equation.DSMT4" ShapeID="_x0000_i1028" DrawAspect="Content" ObjectID="_1581407067" r:id="rId15"/>
        </w:object>
      </w:r>
      <w:r>
        <w:t>). Carbonic acid exists only at very low levels in aqueous systems and for purposes of acid neutralization is indistinguishable from dissolved carbon dioxide. Thus to simplify things we define</w:t>
      </w:r>
    </w:p>
    <w:p w:rsidR="00B6048D" w:rsidRDefault="00B6048D">
      <w:pPr>
        <w:pStyle w:val="equation"/>
      </w:pPr>
      <w:r>
        <w:tab/>
      </w:r>
      <w:r>
        <w:rPr>
          <w:position w:val="-16"/>
        </w:rPr>
        <w:object w:dxaOrig="3180" w:dyaOrig="440">
          <v:shape id="_x0000_i1029" type="#_x0000_t75" style="width:159pt;height:21.75pt" o:ole="">
            <v:imagedata r:id="rId16" o:title=""/>
          </v:shape>
          <o:OLEObject Type="Embed" ProgID="Equation.DSMT4" ShapeID="_x0000_i1029" DrawAspect="Content" ObjectID="_1581407068" r:id="rId17"/>
        </w:object>
      </w:r>
      <w:r>
        <w:tab/>
      </w:r>
      <w:bookmarkStart w:id="10" w:name="H2CO3star"/>
      <w:bookmarkEnd w:id="10"/>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141302"/>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w:instrText>
        </w:r>
      </w:fldSimple>
      <w:bookmarkEnd w:id="11"/>
      <w:r>
        <w:fldChar w:fldCharType="end"/>
      </w:r>
    </w:p>
    <w:p w:rsidR="00B6048D" w:rsidRDefault="00B6048D">
      <w:pPr>
        <w:pStyle w:val="block"/>
      </w:pPr>
      <w:r>
        <w:t xml:space="preserve">The </w:t>
      </w:r>
      <w:r>
        <w:rPr>
          <w:position w:val="-16"/>
        </w:rPr>
        <w:object w:dxaOrig="900" w:dyaOrig="440">
          <v:shape id="_x0000_i1030" type="#_x0000_t75" style="width:45pt;height:21.75pt" o:ole="">
            <v:imagedata r:id="rId18" o:title=""/>
          </v:shape>
          <o:OLEObject Type="Embed" ProgID="Equation.DSMT4" ShapeID="_x0000_i1030" DrawAspect="Content" ObjectID="_1581407069" r:id="rId19"/>
        </w:object>
      </w:r>
      <w:r>
        <w:t xml:space="preserve"> &gt;&gt; </w:t>
      </w:r>
      <w:r>
        <w:rPr>
          <w:position w:val="-14"/>
        </w:rPr>
        <w:object w:dxaOrig="940" w:dyaOrig="400">
          <v:shape id="_x0000_i1031" type="#_x0000_t75" style="width:48pt;height:21pt" o:ole="">
            <v:imagedata r:id="rId20" o:title=""/>
          </v:shape>
          <o:OLEObject Type="Embed" ProgID="Equation.DSMT4" ShapeID="_x0000_i1031" DrawAspect="Content" ObjectID="_1581407070" r:id="rId21"/>
        </w:object>
      </w:r>
      <w:r>
        <w:t xml:space="preserve"> and thus </w:t>
      </w:r>
      <w:r>
        <w:rPr>
          <w:position w:val="-16"/>
        </w:rPr>
        <w:object w:dxaOrig="2079" w:dyaOrig="440">
          <v:shape id="_x0000_i1032" type="#_x0000_t75" style="width:105pt;height:21.75pt" o:ole="">
            <v:imagedata r:id="rId22" o:title=""/>
          </v:shape>
          <o:OLEObject Type="Embed" ProgID="Equation.DSMT4" ShapeID="_x0000_i1032" DrawAspect="Content" ObjectID="_1581407071" r:id="rId23"/>
        </w:object>
      </w:r>
      <w:r>
        <w:t xml:space="preserve"> (all terms enclosed in [] are in units of moles/L).</w:t>
      </w:r>
    </w:p>
    <w:p w:rsidR="00B6048D" w:rsidRDefault="00B6048D">
      <w:pPr>
        <w:pStyle w:val="indent"/>
      </w:pPr>
      <w:r>
        <w:t>The sum of the molar concentration</w:t>
      </w:r>
      <w:r w:rsidR="00274314">
        <w:t>s</w:t>
      </w:r>
      <w:r>
        <w:t xml:space="preserve"> of</w:t>
      </w:r>
      <w:r w:rsidR="00274314">
        <w:t xml:space="preserve"> all</w:t>
      </w:r>
      <w:r>
        <w:t xml:space="preserve"> the components of the carbonate system is designated as C</w:t>
      </w:r>
      <w:r>
        <w:rPr>
          <w:rStyle w:val="subscript"/>
        </w:rPr>
        <w:t xml:space="preserve">T </w:t>
      </w:r>
      <w:r>
        <w:t xml:space="preserve">as shown in equation </w:t>
      </w:r>
      <w:r>
        <w:fldChar w:fldCharType="begin"/>
      </w:r>
      <w:r>
        <w:instrText xml:space="preserve"> GOTOBUTTON ZEqnNum866451  \* MERGEFORMAT </w:instrText>
      </w:r>
      <w:fldSimple w:instr=" REF ZEqnNum866451 \! \* MERGEFORMAT ">
        <w:r w:rsidR="004C71EA">
          <w:rPr>
            <w:noProof/>
          </w:rPr>
          <w:instrText>1.2</w:instrText>
        </w:r>
      </w:fldSimple>
      <w:r>
        <w:fldChar w:fldCharType="end"/>
      </w:r>
      <w:r>
        <w:t>.</w:t>
      </w:r>
    </w:p>
    <w:p w:rsidR="00B6048D" w:rsidRDefault="00B6048D">
      <w:pPr>
        <w:pStyle w:val="equation"/>
      </w:pPr>
      <w:r>
        <w:tab/>
      </w:r>
      <w:r>
        <w:rPr>
          <w:position w:val="-16"/>
        </w:rPr>
        <w:object w:dxaOrig="3920" w:dyaOrig="440">
          <v:shape id="_x0000_i1033" type="#_x0000_t75" style="width:195pt;height:21.75pt" o:ole="">
            <v:imagedata r:id="rId24" o:title=""/>
          </v:shape>
          <o:OLEObject Type="Embed" ProgID="Equation.DSMT4" ShapeID="_x0000_i1033" DrawAspect="Content" ObjectID="_1581407072"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66451"/>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2</w:instrText>
        </w:r>
      </w:fldSimple>
      <w:bookmarkEnd w:id="12"/>
      <w:r>
        <w:fldChar w:fldCharType="end"/>
      </w:r>
    </w:p>
    <w:p w:rsidR="00B6048D" w:rsidRDefault="00B6048D">
      <w:pPr>
        <w:pStyle w:val="indent"/>
      </w:pPr>
      <w:r>
        <w:t>The carbonate system can be considered to be a "volatile" system or a "non</w:t>
      </w:r>
      <w:r>
        <w:noBreakHyphen/>
        <w:t>volatile" system depending on whether or not aqueous carbon dioxide is allowed to exchange and equilibrate with atmospheric carbon dioxide. Mixing conditions and hydraulic residence time determine whether an aquatic system is volatile or non</w:t>
      </w:r>
      <w:r>
        <w:noBreakHyphen/>
        <w:t>volatile relative to atmospheric carbon dioxide equilibrium. First, consider the "non</w:t>
      </w:r>
      <w:r>
        <w:noBreakHyphen/>
        <w:t>volatile" system.</w:t>
      </w:r>
      <w:r>
        <w:tab/>
      </w:r>
    </w:p>
    <w:p w:rsidR="00B6048D" w:rsidRDefault="00B6048D">
      <w:pPr>
        <w:pStyle w:val="Heading3"/>
      </w:pPr>
      <w:r>
        <w:t xml:space="preserve"> </w:t>
      </w:r>
      <w:bookmarkStart w:id="13" w:name="_Toc345749541"/>
      <w:r>
        <w:t>Non</w:t>
      </w:r>
      <w:r>
        <w:noBreakHyphen/>
        <w:t>volatile System</w:t>
      </w:r>
      <w:bookmarkEnd w:id="13"/>
    </w:p>
    <w:p w:rsidR="00B6048D" w:rsidRDefault="00B6048D">
      <w:pPr>
        <w:pStyle w:val="indent"/>
      </w:pPr>
      <w:r>
        <w:t xml:space="preserve"> For a fixed C</w:t>
      </w:r>
      <w:r>
        <w:rPr>
          <w:rStyle w:val="subscript"/>
        </w:rPr>
        <w:t>T</w:t>
      </w:r>
      <w:r>
        <w:t>,</w:t>
      </w:r>
      <w:r>
        <w:rPr>
          <w:rStyle w:val="subscript"/>
        </w:rPr>
        <w:t xml:space="preserve"> </w:t>
      </w:r>
      <w:r>
        <w:t xml:space="preserve">the molar concentration of each species of the carbonate system is determined by </w:t>
      </w:r>
      <w:proofErr w:type="spellStart"/>
      <w:r>
        <w:t>pH.</w:t>
      </w:r>
      <w:proofErr w:type="spellEnd"/>
      <w:r>
        <w:t xml:space="preserve"> Equations </w:t>
      </w:r>
      <w:r>
        <w:fldChar w:fldCharType="begin"/>
      </w:r>
      <w:r>
        <w:instrText xml:space="preserve"> GOTOBUTTON ZEqnNum342954  \* MERGEFORMAT </w:instrText>
      </w:r>
      <w:fldSimple w:instr=" REF ZEqnNum342954 \! \* MERGEFORMAT ">
        <w:r w:rsidR="004C71EA">
          <w:rPr>
            <w:noProof/>
          </w:rPr>
          <w:instrText>1.3</w:instrText>
        </w:r>
      </w:fldSimple>
      <w:r>
        <w:fldChar w:fldCharType="end"/>
      </w:r>
      <w:r>
        <w:noBreakHyphen/>
      </w:r>
      <w:r>
        <w:fldChar w:fldCharType="begin"/>
      </w:r>
      <w:r>
        <w:instrText xml:space="preserve"> GOTOBUTTON ZEqnNum931548  \* MERGEFORMAT </w:instrText>
      </w:r>
      <w:fldSimple w:instr=" REF ZEqnNum931548 \! \* MERGEFORMAT ">
        <w:r w:rsidR="004C71EA">
          <w:rPr>
            <w:noProof/>
          </w:rPr>
          <w:instrText>1.8</w:instrText>
        </w:r>
      </w:fldSimple>
      <w:r>
        <w:fldChar w:fldCharType="end"/>
      </w:r>
      <w:r>
        <w:t xml:space="preserve"> show these functional relationships.</w:t>
      </w:r>
    </w:p>
    <w:p w:rsidR="00B6048D" w:rsidRDefault="00B6048D">
      <w:pPr>
        <w:pStyle w:val="equation"/>
      </w:pPr>
      <w:r>
        <w:tab/>
      </w:r>
      <w:r>
        <w:rPr>
          <w:position w:val="-60"/>
        </w:rPr>
        <w:object w:dxaOrig="3980" w:dyaOrig="999">
          <v:shape id="_x0000_i1034" type="#_x0000_t75" style="width:198pt;height:50.25pt" o:ole="">
            <v:imagedata r:id="rId26" o:title=""/>
          </v:shape>
          <o:OLEObject Type="Embed" ProgID="Equation.DSMT4" ShapeID="_x0000_i1034" DrawAspect="Content" ObjectID="_1581407073" r:id="rId27"/>
        </w:object>
      </w:r>
      <w:r>
        <w:tab/>
      </w:r>
      <w:bookmarkStart w:id="14" w:name="H2CO3"/>
      <w:bookmarkEnd w:id="14"/>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42954"/>
      <w:bookmarkStart w:id="16" w:name="ZEqnNum944493"/>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3</w:instrText>
        </w:r>
      </w:fldSimple>
      <w:bookmarkEnd w:id="15"/>
      <w:bookmarkEnd w:id="16"/>
      <w:r>
        <w:fldChar w:fldCharType="end"/>
      </w:r>
    </w:p>
    <w:p w:rsidR="00B6048D" w:rsidRDefault="00B6048D">
      <w:pPr>
        <w:pStyle w:val="block"/>
      </w:pPr>
      <w:r>
        <w:t>where</w:t>
      </w:r>
    </w:p>
    <w:p w:rsidR="00B6048D" w:rsidRDefault="00B6048D">
      <w:pPr>
        <w:pStyle w:val="equation"/>
      </w:pPr>
      <w:r>
        <w:tab/>
      </w:r>
      <w:r>
        <w:rPr>
          <w:position w:val="-60"/>
        </w:rPr>
        <w:object w:dxaOrig="2380" w:dyaOrig="980">
          <v:shape id="_x0000_i1035" type="#_x0000_t75" style="width:120pt;height:48.75pt" o:ole="">
            <v:imagedata r:id="rId28" o:title=""/>
          </v:shape>
          <o:OLEObject Type="Embed" ProgID="Equation.DSMT4" ShapeID="_x0000_i1035" DrawAspect="Content" ObjectID="_1581407074" r:id="rId29"/>
        </w:object>
      </w:r>
      <w:r>
        <w:tab/>
      </w:r>
      <w:bookmarkStart w:id="17" w:name="alpha0"/>
      <w:bookmarkEnd w:id="17"/>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4</w:instrText>
        </w:r>
      </w:fldSimple>
      <w:r>
        <w:fldChar w:fldCharType="end"/>
      </w:r>
    </w:p>
    <w:p w:rsidR="00B6048D" w:rsidRDefault="00B6048D">
      <w:pPr>
        <w:pStyle w:val="equation"/>
      </w:pPr>
      <w:r>
        <w:tab/>
      </w:r>
      <w:r>
        <w:rPr>
          <w:position w:val="-64"/>
        </w:rPr>
        <w:object w:dxaOrig="3640" w:dyaOrig="1040">
          <v:shape id="_x0000_i1036" type="#_x0000_t75" style="width:182.25pt;height:51pt" o:ole="">
            <v:imagedata r:id="rId30" o:title=""/>
          </v:shape>
          <o:OLEObject Type="Embed" ProgID="Equation.DSMT4" ShapeID="_x0000_i1036" DrawAspect="Content" ObjectID="_1581407075" r:id="rId31"/>
        </w:object>
      </w:r>
      <w:r>
        <w:tab/>
      </w:r>
      <w:bookmarkStart w:id="18" w:name="HCO3"/>
      <w:bookmarkEnd w:id="18"/>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144714"/>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5</w:instrText>
        </w:r>
      </w:fldSimple>
      <w:bookmarkEnd w:id="19"/>
      <w:r>
        <w:fldChar w:fldCharType="end"/>
      </w:r>
    </w:p>
    <w:p w:rsidR="00B6048D" w:rsidRDefault="00B6048D">
      <w:pPr>
        <w:pStyle w:val="block"/>
      </w:pPr>
      <w:r>
        <w:t xml:space="preserve">where </w:t>
      </w:r>
    </w:p>
    <w:p w:rsidR="00B6048D" w:rsidRDefault="00B6048D">
      <w:pPr>
        <w:pStyle w:val="equation"/>
      </w:pPr>
      <w:r>
        <w:tab/>
      </w:r>
      <w:r>
        <w:rPr>
          <w:position w:val="-64"/>
        </w:rPr>
        <w:object w:dxaOrig="2060" w:dyaOrig="1020">
          <v:shape id="_x0000_i1037" type="#_x0000_t75" style="width:102.75pt;height:50.25pt" o:ole="">
            <v:imagedata r:id="rId32" o:title=""/>
          </v:shape>
          <o:OLEObject Type="Embed" ProgID="Equation.DSMT4" ShapeID="_x0000_i1037" DrawAspect="Content" ObjectID="_1581407076" r:id="rId33"/>
        </w:object>
      </w:r>
      <w:r>
        <w:tab/>
      </w:r>
      <w:bookmarkStart w:id="20" w:name="alpha1"/>
      <w:bookmarkEnd w:id="20"/>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6</w:instrText>
        </w:r>
      </w:fldSimple>
      <w:r>
        <w:fldChar w:fldCharType="end"/>
      </w:r>
    </w:p>
    <w:p w:rsidR="00B6048D" w:rsidRDefault="00B6048D">
      <w:pPr>
        <w:pStyle w:val="equation"/>
      </w:pPr>
      <w:r>
        <w:lastRenderedPageBreak/>
        <w:tab/>
      </w:r>
      <w:r>
        <w:rPr>
          <w:position w:val="-64"/>
        </w:rPr>
        <w:object w:dxaOrig="3760" w:dyaOrig="1040">
          <v:shape id="_x0000_i1038" type="#_x0000_t75" style="width:188.25pt;height:51pt" o:ole="">
            <v:imagedata r:id="rId34" o:title=""/>
          </v:shape>
          <o:OLEObject Type="Embed" ProgID="Equation.DSMT4" ShapeID="_x0000_i1038" DrawAspect="Content" ObjectID="_1581407077" r:id="rId35"/>
        </w:object>
      </w:r>
      <w:r>
        <w:tab/>
      </w:r>
      <w:bookmarkStart w:id="21" w:name="CO3"/>
      <w:bookmarkEnd w:id="21"/>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944651"/>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7</w:instrText>
        </w:r>
      </w:fldSimple>
      <w:bookmarkEnd w:id="22"/>
      <w:r>
        <w:fldChar w:fldCharType="end"/>
      </w:r>
    </w:p>
    <w:p w:rsidR="00B6048D" w:rsidRDefault="00B6048D">
      <w:pPr>
        <w:pStyle w:val="block"/>
      </w:pPr>
      <w:r>
        <w:t xml:space="preserve">where </w:t>
      </w:r>
    </w:p>
    <w:p w:rsidR="00B6048D" w:rsidRDefault="00B6048D">
      <w:pPr>
        <w:pStyle w:val="equation"/>
      </w:pPr>
      <w:r>
        <w:tab/>
      </w:r>
      <w:r>
        <w:rPr>
          <w:position w:val="-64"/>
        </w:rPr>
        <w:object w:dxaOrig="2180" w:dyaOrig="1020">
          <v:shape id="_x0000_i1039" type="#_x0000_t75" style="width:108.75pt;height:50.25pt" o:ole="">
            <v:imagedata r:id="rId36" o:title=""/>
          </v:shape>
          <o:OLEObject Type="Embed" ProgID="Equation.DSMT4" ShapeID="_x0000_i1039" DrawAspect="Content" ObjectID="_1581407078" r:id="rId37"/>
        </w:object>
      </w:r>
      <w:r>
        <w:tab/>
      </w:r>
      <w:bookmarkStart w:id="23" w:name="alpha2"/>
      <w:bookmarkEnd w:id="23"/>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931548"/>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8</w:instrText>
        </w:r>
      </w:fldSimple>
      <w:bookmarkEnd w:id="24"/>
      <w:r>
        <w:fldChar w:fldCharType="end"/>
      </w:r>
    </w:p>
    <w:p w:rsidR="00B6048D" w:rsidRDefault="00B6048D">
      <w:pPr>
        <w:pStyle w:val="block"/>
      </w:pPr>
      <w:r>
        <w:t>K</w:t>
      </w:r>
      <w:r>
        <w:rPr>
          <w:rStyle w:val="subscript"/>
        </w:rPr>
        <w:t xml:space="preserve">1 </w:t>
      </w:r>
      <w:r>
        <w:t xml:space="preserve">and </w:t>
      </w:r>
      <w:smartTag w:uri="urn:schemas-microsoft-com:office:smarttags" w:element="place">
        <w:r>
          <w:t>K</w:t>
        </w:r>
        <w:r>
          <w:rPr>
            <w:rStyle w:val="subscript"/>
          </w:rPr>
          <w:t>2</w:t>
        </w:r>
      </w:smartTag>
      <w:r>
        <w:rPr>
          <w:rStyle w:val="subscript"/>
        </w:rPr>
        <w:t xml:space="preserve"> </w:t>
      </w:r>
      <w:r>
        <w:t xml:space="preserve">are the first and second dissociation constants for carbonic acid and </w:t>
      </w:r>
      <w:r>
        <w:rPr>
          <w:rFonts w:ascii="Symbol" w:hAnsi="Symbol"/>
        </w:rPr>
        <w:t></w:t>
      </w:r>
      <w:r>
        <w:rPr>
          <w:rStyle w:val="subscript"/>
        </w:rPr>
        <w:t>0</w:t>
      </w:r>
      <w:r>
        <w:t xml:space="preserve">, </w:t>
      </w:r>
      <w:r>
        <w:rPr>
          <w:rFonts w:ascii="Symbol" w:hAnsi="Symbol"/>
        </w:rPr>
        <w:t></w:t>
      </w:r>
      <w:r>
        <w:rPr>
          <w:rStyle w:val="subscript"/>
        </w:rPr>
        <w:t>1</w:t>
      </w:r>
      <w:r>
        <w:t xml:space="preserve">, and </w:t>
      </w:r>
      <w:r>
        <w:rPr>
          <w:rFonts w:ascii="Symbol" w:hAnsi="Symbol"/>
        </w:rPr>
        <w:t></w:t>
      </w:r>
      <w:r>
        <w:rPr>
          <w:rStyle w:val="subscript"/>
        </w:rPr>
        <w:t>2</w:t>
      </w:r>
      <w:r>
        <w:t xml:space="preserve"> are the fraction of C</w:t>
      </w:r>
      <w:r>
        <w:rPr>
          <w:rStyle w:val="subscript"/>
        </w:rPr>
        <w:t>T</w:t>
      </w:r>
      <w:r>
        <w:t xml:space="preserve"> in the form </w:t>
      </w:r>
      <w:r>
        <w:rPr>
          <w:position w:val="-12"/>
        </w:rPr>
        <w:object w:dxaOrig="760" w:dyaOrig="380">
          <v:shape id="_x0000_i1040" type="#_x0000_t75" style="width:38.25pt;height:18.75pt" o:ole="">
            <v:imagedata r:id="rId38" o:title=""/>
          </v:shape>
          <o:OLEObject Type="Embed" ProgID="Equation.DSMT4" ShapeID="_x0000_i1040" DrawAspect="Content" ObjectID="_1581407079" r:id="rId39"/>
        </w:object>
      </w:r>
      <w:r>
        <w:t xml:space="preserve">, </w:t>
      </w:r>
      <w:r>
        <w:rPr>
          <w:position w:val="-12"/>
        </w:rPr>
        <w:object w:dxaOrig="660" w:dyaOrig="380">
          <v:shape id="_x0000_i1041" type="#_x0000_t75" style="width:33pt;height:18.75pt" o:ole="">
            <v:imagedata r:id="rId40" o:title=""/>
          </v:shape>
          <o:OLEObject Type="Embed" ProgID="Equation.DSMT4" ShapeID="_x0000_i1041" DrawAspect="Content" ObjectID="_1581407080" r:id="rId41"/>
        </w:object>
      </w:r>
      <w:r>
        <w:t xml:space="preserve">, and </w:t>
      </w:r>
      <w:r>
        <w:rPr>
          <w:position w:val="-12"/>
        </w:rPr>
        <w:object w:dxaOrig="520" w:dyaOrig="380">
          <v:shape id="_x0000_i1042" type="#_x0000_t75" style="width:26.25pt;height:18.75pt" o:ole="">
            <v:imagedata r:id="rId42" o:title=""/>
          </v:shape>
          <o:OLEObject Type="Embed" ProgID="Equation.DSMT4" ShapeID="_x0000_i1042" DrawAspect="Content" ObjectID="_1581407081" r:id="rId43"/>
        </w:object>
      </w:r>
      <w:r>
        <w:t xml:space="preserve"> respectively. Because K</w:t>
      </w:r>
      <w:r>
        <w:rPr>
          <w:rStyle w:val="subscript"/>
        </w:rPr>
        <w:t xml:space="preserve">1 </w:t>
      </w:r>
      <w:r>
        <w:t>and K</w:t>
      </w:r>
      <w:r>
        <w:rPr>
          <w:rStyle w:val="subscript"/>
        </w:rPr>
        <w:t xml:space="preserve">2 </w:t>
      </w:r>
      <w:r>
        <w:t>are constants (K</w:t>
      </w:r>
      <w:r>
        <w:rPr>
          <w:rStyle w:val="subscript"/>
        </w:rPr>
        <w:t>1</w:t>
      </w:r>
      <w:r>
        <w:t xml:space="preserve"> = 10</w:t>
      </w:r>
      <w:r>
        <w:rPr>
          <w:rStyle w:val="superscript"/>
        </w:rPr>
        <w:noBreakHyphen/>
        <w:t>6.3</w:t>
      </w:r>
      <w:r>
        <w:rPr>
          <w:rStyle w:val="subscript"/>
        </w:rPr>
        <w:t xml:space="preserve"> </w:t>
      </w:r>
      <w:r>
        <w:t xml:space="preserve">and </w:t>
      </w:r>
      <w:smartTag w:uri="urn:schemas-microsoft-com:office:smarttags" w:element="place">
        <w:r>
          <w:t>K</w:t>
        </w:r>
        <w:r>
          <w:rPr>
            <w:rStyle w:val="subscript"/>
          </w:rPr>
          <w:t>2</w:t>
        </w:r>
      </w:smartTag>
      <w:r>
        <w:t xml:space="preserve"> = 10</w:t>
      </w:r>
      <w:r>
        <w:rPr>
          <w:rStyle w:val="superscript"/>
        </w:rPr>
        <w:noBreakHyphen/>
        <w:t>10.3</w:t>
      </w:r>
      <w:r>
        <w:t xml:space="preserve">), </w:t>
      </w:r>
      <w:r>
        <w:rPr>
          <w:rFonts w:ascii="Symbol" w:hAnsi="Symbol"/>
        </w:rPr>
        <w:t></w:t>
      </w:r>
      <w:r>
        <w:rPr>
          <w:rStyle w:val="subscript"/>
        </w:rPr>
        <w:t>0</w:t>
      </w:r>
      <w:r>
        <w:t xml:space="preserve">, </w:t>
      </w:r>
      <w:r>
        <w:rPr>
          <w:rFonts w:ascii="Symbol" w:hAnsi="Symbol"/>
        </w:rPr>
        <w:t></w:t>
      </w:r>
      <w:r>
        <w:rPr>
          <w:rStyle w:val="subscript"/>
        </w:rPr>
        <w:t>1</w:t>
      </w:r>
      <w:r>
        <w:t xml:space="preserve">, and </w:t>
      </w:r>
      <w:r>
        <w:rPr>
          <w:rFonts w:ascii="Symbol" w:hAnsi="Symbol"/>
        </w:rPr>
        <w:t></w:t>
      </w:r>
      <w:r>
        <w:rPr>
          <w:rStyle w:val="subscript"/>
        </w:rPr>
        <w:t>2</w:t>
      </w:r>
      <w:r>
        <w:t xml:space="preserve"> are only functions of </w:t>
      </w:r>
      <w:proofErr w:type="spellStart"/>
      <w:r>
        <w:t>pH.</w:t>
      </w:r>
      <w:proofErr w:type="spellEnd"/>
    </w:p>
    <w:p w:rsidR="00B6048D" w:rsidRDefault="00B6048D">
      <w:pPr>
        <w:pStyle w:val="indent"/>
      </w:pPr>
      <w:r>
        <w:t xml:space="preserve">A measure of the susceptibility of lakes to acidification is the acid neutralizing capacity (ANC) of the lake water. In the case of the carbonate system, the ANC is exhausted when enough acid has been added to convert the carbonate species </w:t>
      </w:r>
      <w:r w:rsidR="00C37E4B">
        <w:t>(</w:t>
      </w:r>
      <w:r>
        <w:rPr>
          <w:position w:val="-12"/>
        </w:rPr>
        <w:object w:dxaOrig="660" w:dyaOrig="380">
          <v:shape id="_x0000_i1043" type="#_x0000_t75" style="width:33pt;height:18.75pt" o:ole="">
            <v:imagedata r:id="rId44" o:title=""/>
          </v:shape>
          <o:OLEObject Type="Embed" ProgID="Equation.DSMT4" ShapeID="_x0000_i1043" DrawAspect="Content" ObjectID="_1581407082" r:id="rId45"/>
        </w:object>
      </w:r>
      <w:r>
        <w:t xml:space="preserve"> and </w:t>
      </w:r>
      <w:r>
        <w:rPr>
          <w:position w:val="-12"/>
        </w:rPr>
        <w:object w:dxaOrig="520" w:dyaOrig="380">
          <v:shape id="_x0000_i1044" type="#_x0000_t75" style="width:26.25pt;height:18.75pt" o:ole="">
            <v:imagedata r:id="rId46" o:title=""/>
          </v:shape>
          <o:OLEObject Type="Embed" ProgID="Equation.DSMT4" ShapeID="_x0000_i1044" DrawAspect="Content" ObjectID="_1581407083" r:id="rId47"/>
        </w:object>
      </w:r>
      <w:r w:rsidR="00C37E4B">
        <w:t xml:space="preserve">) </w:t>
      </w:r>
      <w:r>
        <w:t xml:space="preserve">to </w:t>
      </w:r>
      <w:r>
        <w:rPr>
          <w:position w:val="-12"/>
        </w:rPr>
        <w:object w:dxaOrig="760" w:dyaOrig="380">
          <v:shape id="_x0000_i1045" type="#_x0000_t75" style="width:38.25pt;height:18.75pt" o:ole="">
            <v:imagedata r:id="rId48" o:title=""/>
          </v:shape>
          <o:OLEObject Type="Embed" ProgID="Equation.DSMT4" ShapeID="_x0000_i1045" DrawAspect="Content" ObjectID="_1581407084" r:id="rId49"/>
        </w:object>
      </w:r>
      <w:r>
        <w:t xml:space="preserve">. A formal definition of total acid neutralizing capacity is given by equation </w:t>
      </w:r>
      <w:r>
        <w:fldChar w:fldCharType="begin"/>
      </w:r>
      <w:r>
        <w:instrText xml:space="preserve"> GOTOBUTTON ZEqnNum860037  \* MERGEFORMAT </w:instrText>
      </w:r>
      <w:fldSimple w:instr=" REF ZEqnNum860037 \! \* MERGEFORMAT ">
        <w:r w:rsidR="004C71EA">
          <w:rPr>
            <w:noProof/>
          </w:rPr>
          <w:instrText>1.9</w:instrText>
        </w:r>
      </w:fldSimple>
      <w:r>
        <w:fldChar w:fldCharType="end"/>
      </w:r>
      <w:r>
        <w:t xml:space="preserve">. </w:t>
      </w:r>
    </w:p>
    <w:p w:rsidR="00B6048D" w:rsidRDefault="00B6048D">
      <w:pPr>
        <w:pStyle w:val="equation"/>
      </w:pPr>
      <w:r>
        <w:tab/>
      </w:r>
      <w:r>
        <w:rPr>
          <w:position w:val="-16"/>
        </w:rPr>
        <w:object w:dxaOrig="4580" w:dyaOrig="440">
          <v:shape id="_x0000_i1046" type="#_x0000_t75" style="width:228pt;height:21.75pt" o:ole="">
            <v:imagedata r:id="rId50" o:title=""/>
          </v:shape>
          <o:OLEObject Type="Embed" ProgID="Equation.DSMT4" ShapeID="_x0000_i1046" DrawAspect="Content" ObjectID="_1581407085" r:id="rId51"/>
        </w:object>
      </w:r>
      <w:r>
        <w:tab/>
      </w:r>
      <w:bookmarkStart w:id="25" w:name="ANCdef"/>
      <w:bookmarkEnd w:id="25"/>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860037"/>
      <w:bookmarkStart w:id="27" w:name="ZEqnNum880414"/>
      <w:bookmarkStart w:id="28" w:name="ZEqnNum961046"/>
      <w:bookmarkStart w:id="29" w:name="ZEqnNum246947"/>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9</w:instrText>
        </w:r>
      </w:fldSimple>
      <w:bookmarkEnd w:id="26"/>
      <w:bookmarkEnd w:id="27"/>
      <w:bookmarkEnd w:id="28"/>
      <w:bookmarkEnd w:id="29"/>
      <w:r>
        <w:fldChar w:fldCharType="end"/>
      </w:r>
    </w:p>
    <w:p w:rsidR="00B6048D" w:rsidRDefault="00B6048D">
      <w:pPr>
        <w:pStyle w:val="block"/>
      </w:pPr>
      <w:r>
        <w:t>ANC has units of equivalents per liter. The hydroxide ion concentration can be obtained from the hydrogen ion concentration and the dissociation constant for water K</w:t>
      </w:r>
      <w:r>
        <w:rPr>
          <w:rStyle w:val="subscript"/>
        </w:rPr>
        <w:t>w</w:t>
      </w:r>
      <w:r>
        <w:t xml:space="preserve">. </w:t>
      </w:r>
    </w:p>
    <w:p w:rsidR="00B6048D" w:rsidRDefault="00B6048D">
      <w:pPr>
        <w:pStyle w:val="equation"/>
      </w:pPr>
      <w:r>
        <w:tab/>
      </w:r>
      <w:r>
        <w:rPr>
          <w:position w:val="-38"/>
        </w:rPr>
        <w:object w:dxaOrig="1740" w:dyaOrig="780">
          <v:shape id="_x0000_i1047" type="#_x0000_t75" style="width:87pt;height:39pt" o:ole="">
            <v:imagedata r:id="rId52" o:title=""/>
          </v:shape>
          <o:OLEObject Type="Embed" ProgID="Equation.DSMT4" ShapeID="_x0000_i1047" DrawAspect="Content" ObjectID="_1581407086" r:id="rId53"/>
        </w:object>
      </w:r>
      <w:r>
        <w:tab/>
      </w:r>
      <w:bookmarkStart w:id="30" w:name="Kw"/>
      <w:bookmarkEnd w:id="30"/>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397343"/>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10</w:instrText>
        </w:r>
      </w:fldSimple>
      <w:bookmarkEnd w:id="31"/>
      <w:r>
        <w:fldChar w:fldCharType="end"/>
      </w:r>
    </w:p>
    <w:p w:rsidR="00B6048D" w:rsidRDefault="00B6048D">
      <w:pPr>
        <w:pStyle w:val="block"/>
      </w:pPr>
      <w:r>
        <w:t xml:space="preserve">Substituting equations </w:t>
      </w:r>
      <w:r>
        <w:fldChar w:fldCharType="begin"/>
      </w:r>
      <w:r>
        <w:instrText xml:space="preserve"> GOTOBUTTON ZEqnNum144714  \* MERGEFORMAT </w:instrText>
      </w:r>
      <w:fldSimple w:instr=" REF ZEqnNum144714 \! \* MERGEFORMAT ">
        <w:r w:rsidR="004C71EA">
          <w:rPr>
            <w:noProof/>
          </w:rPr>
          <w:instrText>1.5</w:instrText>
        </w:r>
      </w:fldSimple>
      <w:r>
        <w:fldChar w:fldCharType="end"/>
      </w:r>
      <w:r>
        <w:t xml:space="preserve">, </w:t>
      </w:r>
      <w:r>
        <w:fldChar w:fldCharType="begin"/>
      </w:r>
      <w:r>
        <w:instrText xml:space="preserve"> GOTOBUTTON ZEqnNum944651  \* MERGEFORMAT </w:instrText>
      </w:r>
      <w:fldSimple w:instr=" REF ZEqnNum944651 \! \* MERGEFORMAT ">
        <w:r w:rsidR="004C71EA">
          <w:rPr>
            <w:noProof/>
          </w:rPr>
          <w:instrText>1.7</w:instrText>
        </w:r>
      </w:fldSimple>
      <w:r>
        <w:fldChar w:fldCharType="end"/>
      </w:r>
      <w:r>
        <w:t xml:space="preserve">, and </w:t>
      </w:r>
      <w:r>
        <w:fldChar w:fldCharType="begin"/>
      </w:r>
      <w:r>
        <w:instrText xml:space="preserve"> GOTOBUTTON ZEqnNum397343  \* MERGEFORMAT </w:instrText>
      </w:r>
      <w:fldSimple w:instr=" REF ZEqnNum397343 \! \* MERGEFORMAT ">
        <w:r w:rsidR="004C71EA">
          <w:rPr>
            <w:noProof/>
          </w:rPr>
          <w:instrText>1.10</w:instrText>
        </w:r>
      </w:fldSimple>
      <w:r>
        <w:fldChar w:fldCharType="end"/>
      </w:r>
      <w:r>
        <w:t xml:space="preserve"> into equation </w:t>
      </w:r>
      <w:r>
        <w:fldChar w:fldCharType="begin"/>
      </w:r>
      <w:r>
        <w:instrText xml:space="preserve"> GOTOBUTTON ZEqnNum880414  \* MERGEFORMAT </w:instrText>
      </w:r>
      <w:fldSimple w:instr=" REF ZEqnNum880414 \! \* MERGEFORMAT ">
        <w:r w:rsidR="004C71EA">
          <w:rPr>
            <w:noProof/>
          </w:rPr>
          <w:instrText>1.9</w:instrText>
        </w:r>
      </w:fldSimple>
      <w:r>
        <w:fldChar w:fldCharType="end"/>
      </w:r>
      <w:r>
        <w:t>, we obtain</w:t>
      </w:r>
    </w:p>
    <w:p w:rsidR="00B6048D" w:rsidRDefault="00B6048D">
      <w:pPr>
        <w:pStyle w:val="equation"/>
      </w:pPr>
      <w:r>
        <w:tab/>
      </w:r>
      <w:r>
        <w:rPr>
          <w:position w:val="-38"/>
        </w:rPr>
        <w:object w:dxaOrig="3780" w:dyaOrig="780">
          <v:shape id="_x0000_i1048" type="#_x0000_t75" style="width:189pt;height:39pt" o:ole="">
            <v:imagedata r:id="rId54" o:title=""/>
          </v:shape>
          <o:OLEObject Type="Embed" ProgID="Equation.DSMT4" ShapeID="_x0000_i1048" DrawAspect="Content" ObjectID="_1581407087" r:id="rId55"/>
        </w:object>
      </w:r>
      <w:r>
        <w:tab/>
      </w:r>
      <w:bookmarkStart w:id="32" w:name="ANCclosed"/>
      <w:bookmarkEnd w:id="32"/>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745361"/>
      <w:bookmarkStart w:id="34" w:name="ZEqnNum282864"/>
      <w:bookmarkStart w:id="35" w:name="ZEqnNum991409"/>
      <w:bookmarkStart w:id="36" w:name="ZEqnNum209718"/>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11</w:instrText>
        </w:r>
      </w:fldSimple>
      <w:bookmarkEnd w:id="33"/>
      <w:bookmarkEnd w:id="34"/>
      <w:bookmarkEnd w:id="35"/>
      <w:bookmarkEnd w:id="36"/>
      <w:r>
        <w:fldChar w:fldCharType="end"/>
      </w:r>
    </w:p>
    <w:p w:rsidR="00B6048D" w:rsidRDefault="00B6048D">
      <w:pPr>
        <w:pStyle w:val="indent"/>
      </w:pPr>
      <w:r>
        <w:t xml:space="preserve">For the carbonate system, ANC is usually referred to as </w:t>
      </w:r>
      <w:r>
        <w:rPr>
          <w:b/>
          <w:bCs/>
        </w:rPr>
        <w:t>alkalinity</w:t>
      </w:r>
      <w:r>
        <w:t>.</w:t>
      </w:r>
      <w:r>
        <w:rPr>
          <w:rStyle w:val="superscript"/>
        </w:rPr>
        <w:footnoteReference w:id="1"/>
      </w:r>
    </w:p>
    <w:p w:rsidR="00B6048D" w:rsidRDefault="00B6048D">
      <w:pPr>
        <w:pStyle w:val="Heading3"/>
      </w:pPr>
      <w:bookmarkStart w:id="37" w:name="_Toc345749542"/>
      <w:r>
        <w:t>Volatile Systems:</w:t>
      </w:r>
      <w:bookmarkEnd w:id="37"/>
      <w:r>
        <w:t xml:space="preserve"> </w:t>
      </w:r>
    </w:p>
    <w:p w:rsidR="00B6048D" w:rsidRDefault="00B6048D">
      <w:pPr>
        <w:pStyle w:val="indent"/>
      </w:pPr>
      <w:r>
        <w:t xml:space="preserve"> Now consider the case where aqueous </w:t>
      </w:r>
      <w:r>
        <w:rPr>
          <w:position w:val="-14"/>
        </w:rPr>
        <w:object w:dxaOrig="660" w:dyaOrig="380">
          <v:shape id="_x0000_i1049" type="#_x0000_t75" style="width:33pt;height:18.75pt" o:ole="">
            <v:imagedata r:id="rId56" o:title=""/>
          </v:shape>
          <o:OLEObject Type="Embed" ProgID="Equation.DSMT4" ShapeID="_x0000_i1049" DrawAspect="Content" ObjectID="_1581407088" r:id="rId57"/>
        </w:object>
      </w:r>
      <w:r>
        <w:t xml:space="preserve"> is volatile and in equilibrium with atmospheric carbon dioxide. Henry's Law can be used to describe the equilibrium relationship between atmospheric and dissolved carbon dioxide. </w:t>
      </w:r>
    </w:p>
    <w:p w:rsidR="00B6048D" w:rsidRDefault="00B6048D">
      <w:pPr>
        <w:pStyle w:val="equation"/>
      </w:pPr>
      <w:r>
        <w:tab/>
      </w:r>
      <w:r>
        <w:rPr>
          <w:position w:val="-16"/>
        </w:rPr>
        <w:object w:dxaOrig="1960" w:dyaOrig="440">
          <v:shape id="_x0000_i1050" type="#_x0000_t75" style="width:98.25pt;height:21.75pt" o:ole="">
            <v:imagedata r:id="rId58" o:title=""/>
          </v:shape>
          <o:OLEObject Type="Embed" ProgID="Equation.DSMT4" ShapeID="_x0000_i1050" DrawAspect="Content" ObjectID="_1581407089"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12</w:instrText>
        </w:r>
      </w:fldSimple>
      <w:r>
        <w:fldChar w:fldCharType="end"/>
      </w:r>
    </w:p>
    <w:p w:rsidR="00B6048D" w:rsidRDefault="00B6048D">
      <w:pPr>
        <w:pStyle w:val="block"/>
      </w:pPr>
      <w:r>
        <w:lastRenderedPageBreak/>
        <w:t>where K</w:t>
      </w:r>
      <w:r>
        <w:rPr>
          <w:rStyle w:val="subscript"/>
        </w:rPr>
        <w:t>H</w:t>
      </w:r>
      <w:r>
        <w:t xml:space="preserve"> is Henry's constant for CO</w:t>
      </w:r>
      <w:r>
        <w:rPr>
          <w:rStyle w:val="subscript"/>
        </w:rPr>
        <w:t>2</w:t>
      </w:r>
      <w:r>
        <w:t xml:space="preserve"> in moles/L</w:t>
      </w:r>
      <w:r>
        <w:noBreakHyphen/>
      </w:r>
      <w:proofErr w:type="spellStart"/>
      <w:r>
        <w:t>atm</w:t>
      </w:r>
      <w:proofErr w:type="spellEnd"/>
      <w:r>
        <w:t xml:space="preserve"> and P</w:t>
      </w:r>
      <w:r>
        <w:rPr>
          <w:rStyle w:val="subscript"/>
        </w:rPr>
        <w:t>CO</w:t>
      </w:r>
      <w:r>
        <w:rPr>
          <w:position w:val="-12"/>
          <w:sz w:val="18"/>
          <w:szCs w:val="18"/>
        </w:rPr>
        <w:t>2</w:t>
      </w:r>
      <w:r>
        <w:rPr>
          <w:rStyle w:val="subscript"/>
        </w:rPr>
        <w:t xml:space="preserve"> </w:t>
      </w:r>
      <w:r>
        <w:t>is partial pressure of CO</w:t>
      </w:r>
      <w:r>
        <w:rPr>
          <w:rStyle w:val="subscript"/>
        </w:rPr>
        <w:t xml:space="preserve">2 </w:t>
      </w:r>
      <w:r>
        <w:t>in the atmosphere (K</w:t>
      </w:r>
      <w:r>
        <w:rPr>
          <w:rStyle w:val="subscript"/>
        </w:rPr>
        <w:t>H</w:t>
      </w:r>
      <w:r>
        <w:t xml:space="preserve"> = 10</w:t>
      </w:r>
      <w:r>
        <w:rPr>
          <w:rStyle w:val="superscript"/>
        </w:rPr>
        <w:noBreakHyphen/>
        <w:t>1.5</w:t>
      </w:r>
      <w:r>
        <w:t xml:space="preserve"> and P</w:t>
      </w:r>
      <w:r>
        <w:rPr>
          <w:rStyle w:val="subscript"/>
        </w:rPr>
        <w:t>CO</w:t>
      </w:r>
      <w:r>
        <w:rPr>
          <w:position w:val="-12"/>
          <w:sz w:val="18"/>
          <w:szCs w:val="18"/>
        </w:rPr>
        <w:t>2</w:t>
      </w:r>
      <w:r>
        <w:rPr>
          <w:rStyle w:val="subscript"/>
        </w:rPr>
        <w:t xml:space="preserve"> </w:t>
      </w:r>
      <w:r>
        <w:t>= 10</w:t>
      </w:r>
      <w:r>
        <w:rPr>
          <w:rStyle w:val="superscript"/>
        </w:rPr>
        <w:noBreakHyphen/>
        <w:t>3.5</w:t>
      </w:r>
      <w:r>
        <w:t xml:space="preserve">). Because </w:t>
      </w:r>
      <w:r>
        <w:rPr>
          <w:position w:val="-16"/>
        </w:rPr>
        <w:object w:dxaOrig="900" w:dyaOrig="440">
          <v:shape id="_x0000_i1051" type="#_x0000_t75" style="width:45pt;height:21.75pt" o:ole="">
            <v:imagedata r:id="rId60" o:title=""/>
          </v:shape>
          <o:OLEObject Type="Embed" ProgID="Equation.DSMT4" ShapeID="_x0000_i1051" DrawAspect="Content" ObjectID="_1581407090" r:id="rId61"/>
        </w:object>
      </w:r>
      <w:r>
        <w:t xml:space="preserve"> is approximately equal to </w:t>
      </w:r>
      <w:r>
        <w:rPr>
          <w:position w:val="-16"/>
        </w:rPr>
        <w:object w:dxaOrig="999" w:dyaOrig="440">
          <v:shape id="_x0000_i1052" type="#_x0000_t75" style="width:50.25pt;height:21.75pt" o:ole="">
            <v:imagedata r:id="rId62" o:title=""/>
          </v:shape>
          <o:OLEObject Type="Embed" ProgID="Equation.DSMT4" ShapeID="_x0000_i1052" DrawAspect="Content" ObjectID="_1581407091" r:id="rId63"/>
        </w:object>
      </w:r>
      <w:r>
        <w:t xml:space="preserve"> and from equations </w:t>
      </w:r>
      <w:r>
        <w:fldChar w:fldCharType="begin"/>
      </w:r>
      <w:r>
        <w:instrText xml:space="preserve"> GOTOBUTTON ZEqnNum141302  \* MERGEFORMAT </w:instrText>
      </w:r>
      <w:fldSimple w:instr=" REF ZEqnNum141302 \! \* MERGEFORMAT ">
        <w:r w:rsidR="004C71EA">
          <w:rPr>
            <w:noProof/>
          </w:rPr>
          <w:instrText>1.1</w:instrText>
        </w:r>
      </w:fldSimple>
      <w:r>
        <w:fldChar w:fldCharType="end"/>
      </w:r>
      <w:r>
        <w:t xml:space="preserve"> and </w:t>
      </w:r>
      <w:r>
        <w:fldChar w:fldCharType="begin"/>
      </w:r>
      <w:r>
        <w:instrText xml:space="preserve"> GOTOBUTTON ZEqnNum944493  \* MERGEFORMAT </w:instrText>
      </w:r>
      <w:fldSimple w:instr=" REF ZEqnNum944493 \! \* MERGEFORMAT ">
        <w:r w:rsidR="004C71EA">
          <w:rPr>
            <w:noProof/>
          </w:rPr>
          <w:instrText>1.3</w:instrText>
        </w:r>
      </w:fldSimple>
      <w:r>
        <w:fldChar w:fldCharType="end"/>
      </w:r>
    </w:p>
    <w:p w:rsidR="00B6048D" w:rsidRDefault="00B6048D">
      <w:pPr>
        <w:pStyle w:val="equation"/>
        <w:rPr>
          <w:noProof w:val="0"/>
        </w:rPr>
      </w:pPr>
      <w:r>
        <w:tab/>
      </w:r>
      <w:r>
        <w:rPr>
          <w:position w:val="-14"/>
        </w:rPr>
        <w:object w:dxaOrig="1540" w:dyaOrig="380">
          <v:shape id="_x0000_i1053" type="#_x0000_t75" style="width:78pt;height:18.75pt" o:ole="">
            <v:imagedata r:id="rId64" o:title=""/>
          </v:shape>
          <o:OLEObject Type="Embed" ProgID="Equation.DSMT4" ShapeID="_x0000_i1053" DrawAspect="Content" ObjectID="_1581407092"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13</w:instrText>
        </w:r>
      </w:fldSimple>
      <w:r>
        <w:fldChar w:fldCharType="end"/>
      </w:r>
    </w:p>
    <w:p w:rsidR="00B6048D" w:rsidRDefault="00B6048D">
      <w:pPr>
        <w:pStyle w:val="equation"/>
      </w:pPr>
      <w:r>
        <w:tab/>
      </w:r>
      <w:r>
        <w:rPr>
          <w:position w:val="-30"/>
        </w:rPr>
        <w:object w:dxaOrig="1560" w:dyaOrig="720">
          <v:shape id="_x0000_i1054" type="#_x0000_t75" style="width:78.75pt;height:36.75pt" o:ole="">
            <v:imagedata r:id="rId66" o:title=""/>
          </v:shape>
          <o:OLEObject Type="Embed" ProgID="Equation.DSMT4" ShapeID="_x0000_i1054" DrawAspect="Content" ObjectID="_1581407093" r:id="rId67"/>
        </w:object>
      </w:r>
      <w:r>
        <w:tab/>
      </w:r>
      <w:bookmarkStart w:id="38" w:name="CTopen"/>
      <w:bookmarkEnd w:id="38"/>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40220"/>
      <w:bookmarkStart w:id="40" w:name="ZEqnNum181354"/>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14</w:instrText>
        </w:r>
      </w:fldSimple>
      <w:bookmarkEnd w:id="39"/>
      <w:bookmarkEnd w:id="40"/>
      <w:r>
        <w:fldChar w:fldCharType="end"/>
      </w:r>
    </w:p>
    <w:p w:rsidR="00B6048D" w:rsidRDefault="00B6048D">
      <w:pPr>
        <w:pStyle w:val="block"/>
      </w:pPr>
      <w:r>
        <w:t xml:space="preserve">Equation </w:t>
      </w:r>
      <w:r>
        <w:fldChar w:fldCharType="begin"/>
      </w:r>
      <w:r>
        <w:instrText xml:space="preserve"> GOTOBUTTON ZEqnNum240220  \* MERGEFORMAT </w:instrText>
      </w:r>
      <w:fldSimple w:instr=" REF ZEqnNum240220 \! \* MERGEFORMAT ">
        <w:r w:rsidR="004C71EA">
          <w:rPr>
            <w:noProof/>
          </w:rPr>
          <w:instrText>1.14</w:instrText>
        </w:r>
      </w:fldSimple>
      <w:r>
        <w:fldChar w:fldCharType="end"/>
      </w:r>
      <w:r>
        <w:t xml:space="preserve"> gives the equilibrium concentration of carbonate species as a function of pH and the partial pressure of carbon dioxide.</w:t>
      </w:r>
    </w:p>
    <w:p w:rsidR="00B6048D" w:rsidRDefault="00B6048D">
      <w:pPr>
        <w:pStyle w:val="indent"/>
      </w:pPr>
      <w:r>
        <w:t xml:space="preserve"> The acid neutralizing capacity expression for a volatile system can be obtained by combining equations </w:t>
      </w:r>
      <w:r>
        <w:fldChar w:fldCharType="begin"/>
      </w:r>
      <w:r>
        <w:instrText xml:space="preserve"> GOTOBUTTON ZEqnNum181354  \* MERGEFORMAT </w:instrText>
      </w:r>
      <w:fldSimple w:instr=" REF ZEqnNum181354 \! \* MERGEFORMAT ">
        <w:r w:rsidR="004C71EA">
          <w:rPr>
            <w:noProof/>
          </w:rPr>
          <w:instrText>1.14</w:instrText>
        </w:r>
      </w:fldSimple>
      <w:r>
        <w:fldChar w:fldCharType="end"/>
      </w:r>
      <w:r>
        <w:t xml:space="preserve"> and </w:t>
      </w:r>
      <w:r>
        <w:fldChar w:fldCharType="begin"/>
      </w:r>
      <w:r>
        <w:instrText xml:space="preserve"> GOTOBUTTON ZEqnNum745361  \* MERGEFORMAT </w:instrText>
      </w:r>
      <w:fldSimple w:instr=" REF ZEqnNum745361 \! \* MERGEFORMAT ">
        <w:r w:rsidR="004C71EA">
          <w:rPr>
            <w:noProof/>
          </w:rPr>
          <w:instrText>1.11</w:instrText>
        </w:r>
      </w:fldSimple>
      <w:r>
        <w:fldChar w:fldCharType="end"/>
      </w:r>
      <w:r>
        <w:t>.</w:t>
      </w:r>
    </w:p>
    <w:p w:rsidR="00B6048D" w:rsidRDefault="00B6048D">
      <w:pPr>
        <w:pStyle w:val="equation"/>
      </w:pPr>
      <w:r>
        <w:tab/>
      </w:r>
      <w:r>
        <w:rPr>
          <w:position w:val="-38"/>
        </w:rPr>
        <w:object w:dxaOrig="4239" w:dyaOrig="800">
          <v:shape id="_x0000_i1055" type="#_x0000_t75" style="width:211.5pt;height:39pt" o:ole="">
            <v:imagedata r:id="rId68" o:title=""/>
          </v:shape>
          <o:OLEObject Type="Embed" ProgID="Equation.DSMT4" ShapeID="_x0000_i1055" DrawAspect="Content" ObjectID="_1581407094" r:id="rId69"/>
        </w:object>
      </w:r>
      <w:r>
        <w:tab/>
      </w:r>
      <w:bookmarkStart w:id="41" w:name="ANCopen"/>
      <w:bookmarkEnd w:id="41"/>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755368"/>
      <w:bookmarkStart w:id="43" w:name="ZEqnNum568463"/>
      <w:bookmarkStart w:id="44" w:name="ZEqnNum206585"/>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15</w:instrText>
        </w:r>
      </w:fldSimple>
      <w:bookmarkEnd w:id="42"/>
      <w:bookmarkEnd w:id="43"/>
      <w:bookmarkEnd w:id="44"/>
      <w:r>
        <w:fldChar w:fldCharType="end"/>
      </w:r>
    </w:p>
    <w:p w:rsidR="00B6048D" w:rsidRDefault="00B6048D">
      <w:pPr>
        <w:pStyle w:val="indent"/>
      </w:pPr>
      <w:r>
        <w:t xml:space="preserve"> </w:t>
      </w:r>
    </w:p>
    <w:p w:rsidR="00B6048D" w:rsidRDefault="00B6048D">
      <w:pPr>
        <w:pStyle w:val="indent"/>
      </w:pPr>
      <w:r>
        <w:t xml:space="preserve"> In both non</w:t>
      </w:r>
      <w:r>
        <w:noBreakHyphen/>
        <w:t xml:space="preserve">volatile and volatile systems, equilibrium pH is controlled by system ANC. Addition or depletion of any ANC component in equation </w:t>
      </w:r>
      <w:r>
        <w:fldChar w:fldCharType="begin"/>
      </w:r>
      <w:r>
        <w:instrText xml:space="preserve"> GOTOBUTTON ZEqnNum209718  \* MERGEFORMAT </w:instrText>
      </w:r>
      <w:fldSimple w:instr=" REF ZEqnNum209718 \! \* MERGEFORMAT ">
        <w:r w:rsidR="004C71EA">
          <w:rPr>
            <w:noProof/>
          </w:rPr>
          <w:instrText>1.11</w:instrText>
        </w:r>
      </w:fldSimple>
      <w:r>
        <w:fldChar w:fldCharType="end"/>
      </w:r>
      <w:r>
        <w:t xml:space="preserve"> or </w:t>
      </w:r>
      <w:r>
        <w:fldChar w:fldCharType="begin"/>
      </w:r>
      <w:r>
        <w:instrText xml:space="preserve"> GOTOBUTTON ZEqnNum755368  \* MERGEFORMAT </w:instrText>
      </w:r>
      <w:fldSimple w:instr=" REF ZEqnNum755368 \! \* MERGEFORMAT ">
        <w:r w:rsidR="004C71EA">
          <w:rPr>
            <w:noProof/>
          </w:rPr>
          <w:instrText>1.15</w:instrText>
        </w:r>
      </w:fldSimple>
      <w:r>
        <w:fldChar w:fldCharType="end"/>
      </w:r>
      <w:r>
        <w:t xml:space="preserve"> will result in a pH change. Natural bodies of water are most likely to approach equilibrium with the atmosphere (volatile system) if the hydraulic residence time is long and the body of water is shallow.</w:t>
      </w:r>
    </w:p>
    <w:p w:rsidR="00B6048D" w:rsidRDefault="00B6048D">
      <w:pPr>
        <w:pStyle w:val="indent"/>
      </w:pPr>
      <w:smartTag w:uri="urn:schemas-microsoft-com:office:smarttags" w:element="place">
        <w:smartTag w:uri="urn:schemas-microsoft-com:office:smarttags" w:element="PlaceType">
          <w:r>
            <w:t>Lake</w:t>
          </w:r>
        </w:smartTag>
        <w:r>
          <w:t xml:space="preserve"> </w:t>
        </w:r>
        <w:smartTag w:uri="urn:schemas-microsoft-com:office:smarttags" w:element="PlaceName">
          <w:r>
            <w:t>ANC</w:t>
          </w:r>
        </w:smartTag>
      </w:smartTag>
      <w:r>
        <w:t xml:space="preserve"> is a direct reflection of the mineral composition of the watershed. Lake watersheds with hard, insoluble minerals yield lakes with low ANC. Typically watersheds with soluble, calcareous minerals yield lakes with high ANC. ANC of freshwater lakes is generally composed of bicarbonate, carbonate, and sometimes organic matter (</w:t>
      </w:r>
      <w:r>
        <w:rPr>
          <w:position w:val="-14"/>
        </w:rPr>
        <w:object w:dxaOrig="460" w:dyaOrig="400">
          <v:shape id="_x0000_i1056" type="#_x0000_t75" style="width:23.25pt;height:21pt" o:ole="">
            <v:imagedata r:id="rId70" o:title=""/>
          </v:shape>
          <o:OLEObject Type="Embed" ProgID="Equation.DSMT4" ShapeID="_x0000_i1056" DrawAspect="Content" ObjectID="_1581407095" r:id="rId71"/>
        </w:object>
      </w:r>
      <w:r>
        <w:t xml:space="preserve">). Organic matter derives from decaying plant matter in the watershed. When organic matter is significant, the ANC becomes (from equations </w:t>
      </w:r>
      <w:r>
        <w:fldChar w:fldCharType="begin"/>
      </w:r>
      <w:r>
        <w:instrText xml:space="preserve"> GOTOBUTTON ZEqnNum282864  \* MERGEFORMAT </w:instrText>
      </w:r>
      <w:fldSimple w:instr=" REF ZEqnNum282864 \! \* MERGEFORMAT ">
        <w:r w:rsidR="004C71EA">
          <w:rPr>
            <w:noProof/>
          </w:rPr>
          <w:instrText>1.11</w:instrText>
        </w:r>
      </w:fldSimple>
      <w:r>
        <w:fldChar w:fldCharType="end"/>
      </w:r>
      <w:r>
        <w:t xml:space="preserve"> and </w:t>
      </w:r>
      <w:r>
        <w:fldChar w:fldCharType="begin"/>
      </w:r>
      <w:r>
        <w:instrText xml:space="preserve"> GOTOBUTTON ZEqnNum568463  \* MERGEFORMAT </w:instrText>
      </w:r>
      <w:fldSimple w:instr=" REF ZEqnNum568463 \! \* MERGEFORMAT ">
        <w:r w:rsidR="004C71EA">
          <w:rPr>
            <w:noProof/>
          </w:rPr>
          <w:instrText>1.15</w:instrText>
        </w:r>
      </w:fldSimple>
      <w:r>
        <w:fldChar w:fldCharType="end"/>
      </w:r>
      <w:r>
        <w:t>):</w:t>
      </w:r>
    </w:p>
    <w:p w:rsidR="00B6048D" w:rsidRDefault="00B6048D">
      <w:pPr>
        <w:pStyle w:val="equation"/>
      </w:pPr>
      <w:r>
        <w:tab/>
      </w:r>
      <w:r>
        <w:rPr>
          <w:position w:val="-38"/>
        </w:rPr>
        <w:object w:dxaOrig="4580" w:dyaOrig="780">
          <v:shape id="_x0000_i1057" type="#_x0000_t75" style="width:228pt;height:39pt" o:ole="">
            <v:imagedata r:id="rId72" o:title=""/>
          </v:shape>
          <o:OLEObject Type="Embed" ProgID="Equation.DSMT4" ShapeID="_x0000_i1057" DrawAspect="Content" ObjectID="_1581407096" r:id="rId73"/>
        </w:object>
      </w:r>
      <w:r>
        <w:tab/>
      </w:r>
      <w:bookmarkStart w:id="45" w:name="ANCclosedorg"/>
      <w:bookmarkEnd w:id="45"/>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466508"/>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16</w:instrText>
        </w:r>
      </w:fldSimple>
      <w:bookmarkEnd w:id="46"/>
      <w:r>
        <w:fldChar w:fldCharType="end"/>
      </w:r>
    </w:p>
    <w:p w:rsidR="00B6048D" w:rsidRDefault="00B6048D">
      <w:pPr>
        <w:pStyle w:val="equation"/>
      </w:pPr>
      <w:r>
        <w:tab/>
      </w:r>
      <w:r>
        <w:rPr>
          <w:position w:val="-38"/>
        </w:rPr>
        <w:object w:dxaOrig="5000" w:dyaOrig="800">
          <v:shape id="_x0000_i1058" type="#_x0000_t75" style="width:249.75pt;height:39pt" o:ole="">
            <v:imagedata r:id="rId74" o:title=""/>
          </v:shape>
          <o:OLEObject Type="Embed" ProgID="Equation.DSMT4" ShapeID="_x0000_i1058" DrawAspect="Content" ObjectID="_1581407097" r:id="rId75"/>
        </w:object>
      </w:r>
      <w:r>
        <w:tab/>
      </w:r>
      <w:bookmarkStart w:id="47" w:name="ANCopenorg"/>
      <w:bookmarkEnd w:id="47"/>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217701"/>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17</w:instrText>
        </w:r>
      </w:fldSimple>
      <w:bookmarkEnd w:id="48"/>
      <w:r>
        <w:fldChar w:fldCharType="end"/>
      </w:r>
    </w:p>
    <w:p w:rsidR="00B6048D" w:rsidRDefault="00B6048D">
      <w:pPr>
        <w:pStyle w:val="block"/>
      </w:pPr>
      <w:r>
        <w:t xml:space="preserve">where equation </w:t>
      </w:r>
      <w:r>
        <w:fldChar w:fldCharType="begin"/>
      </w:r>
      <w:r>
        <w:instrText xml:space="preserve"> GOTOBUTTON ZEqnNum466508  \* MERGEFORMAT </w:instrText>
      </w:r>
      <w:fldSimple w:instr=" REF ZEqnNum466508 \! \* MERGEFORMAT ">
        <w:r w:rsidR="004C71EA">
          <w:rPr>
            <w:noProof/>
          </w:rPr>
          <w:instrText>1.16</w:instrText>
        </w:r>
      </w:fldSimple>
      <w:r>
        <w:fldChar w:fldCharType="end"/>
      </w:r>
      <w:r>
        <w:t xml:space="preserve"> is for a non</w:t>
      </w:r>
      <w:r>
        <w:noBreakHyphen/>
        <w:t xml:space="preserve">volatile system and equation </w:t>
      </w:r>
      <w:r>
        <w:fldChar w:fldCharType="begin"/>
      </w:r>
      <w:r>
        <w:instrText xml:space="preserve"> GOTOBUTTON ZEqnNum217701  \* MERGEFORMAT </w:instrText>
      </w:r>
      <w:fldSimple w:instr=" REF ZEqnNum217701 \! \* MERGEFORMAT ">
        <w:r w:rsidR="004C71EA">
          <w:rPr>
            <w:noProof/>
          </w:rPr>
          <w:instrText>1.17</w:instrText>
        </w:r>
      </w:fldSimple>
      <w:r>
        <w:fldChar w:fldCharType="end"/>
      </w:r>
      <w:r>
        <w:t xml:space="preserve"> is for a volatile system.</w:t>
      </w:r>
    </w:p>
    <w:p w:rsidR="00B6048D" w:rsidRDefault="00B6048D">
      <w:pPr>
        <w:pStyle w:val="indent"/>
      </w:pPr>
      <w:r>
        <w:t>During chemical neutralization of acid, the components of ANC associate with added acid to form protonated molecules. For example:</w:t>
      </w:r>
    </w:p>
    <w:p w:rsidR="00B6048D" w:rsidRDefault="00B6048D">
      <w:pPr>
        <w:pStyle w:val="equation"/>
      </w:pPr>
      <w:r>
        <w:tab/>
      </w:r>
      <w:r>
        <w:rPr>
          <w:position w:val="-16"/>
        </w:rPr>
        <w:object w:dxaOrig="3220" w:dyaOrig="440">
          <v:shape id="_x0000_i1059" type="#_x0000_t75" style="width:161.25pt;height:21.75pt" o:ole="">
            <v:imagedata r:id="rId76" o:title=""/>
          </v:shape>
          <o:OLEObject Type="Embed" ProgID="Equation.DSMT4" ShapeID="_x0000_i1059" DrawAspect="Content" ObjectID="_1581407098"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18</w:instrText>
        </w:r>
      </w:fldSimple>
      <w:r>
        <w:fldChar w:fldCharType="end"/>
      </w:r>
    </w:p>
    <w:p w:rsidR="00B6048D" w:rsidRDefault="00B6048D">
      <w:pPr>
        <w:pStyle w:val="block"/>
      </w:pPr>
      <w:r>
        <w:t>or</w:t>
      </w:r>
    </w:p>
    <w:p w:rsidR="00B6048D" w:rsidRDefault="00B6048D">
      <w:pPr>
        <w:pStyle w:val="equation"/>
      </w:pPr>
      <w:r>
        <w:tab/>
      </w:r>
      <w:r>
        <w:rPr>
          <w:position w:val="-16"/>
        </w:rPr>
        <w:object w:dxaOrig="2880" w:dyaOrig="440">
          <v:shape id="_x0000_i1060" type="#_x0000_t75" style="width:2in;height:21.75pt" o:ole="">
            <v:imagedata r:id="rId78" o:title=""/>
          </v:shape>
          <o:OLEObject Type="Embed" ProgID="Equation.DSMT4" ShapeID="_x0000_i1060" DrawAspect="Content" ObjectID="_1581407099"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19</w:instrText>
        </w:r>
      </w:fldSimple>
      <w:r>
        <w:fldChar w:fldCharType="end"/>
      </w:r>
    </w:p>
    <w:p w:rsidR="00B6048D" w:rsidRDefault="00B6048D">
      <w:pPr>
        <w:pStyle w:val="indent"/>
      </w:pPr>
      <w:r>
        <w:lastRenderedPageBreak/>
        <w:t xml:space="preserve">In essence, the ANC of a system is a result of the reaction of acid inputs to form associated acids from basic anions that were dissolved in the lake water. The ANC (equation </w:t>
      </w:r>
      <w:r>
        <w:fldChar w:fldCharType="begin"/>
      </w:r>
      <w:r>
        <w:instrText xml:space="preserve"> GOTOBUTTON ZEqnNum961046  \* MERGEFORMAT </w:instrText>
      </w:r>
      <w:fldSimple w:instr=" REF ZEqnNum961046 \! \* MERGEFORMAT ">
        <w:r w:rsidR="004C71EA">
          <w:rPr>
            <w:noProof/>
          </w:rPr>
          <w:instrText>1.9</w:instrText>
        </w:r>
      </w:fldSimple>
      <w:r>
        <w:fldChar w:fldCharType="end"/>
      </w:r>
      <w:r>
        <w:t>) is consumed as the basic anions are converted to associated acids. This conversion is near completion at low pH (approximately pH 4.5 for the bicarbonate and carbonate components of ANC). Neutralizing capacity to another (probably higher) pH may be more useful for natural aquatic systems. Determination of ANC to a particular pH is fundamentally easy — simply add and measure the amount of acid required to lower the sample pH from its initial value to the pH of interest. Techniques to measure ANC are described under the procedures section of this lab.</w:t>
      </w:r>
    </w:p>
    <w:p w:rsidR="00B6048D" w:rsidRDefault="00B6048D">
      <w:pPr>
        <w:pStyle w:val="indent"/>
      </w:pPr>
      <w:r>
        <w:t>Neutralization of acid precipitation can occur in the watershed or directly in the lake. How much neutralization occurs in the watershed versus the lake is a function of the watershed to lake surface area. Generally, watershed neutralization is dominant. Recently engineered remediation of acid lakes has been accomplished by adding bases such as limestone, lime, or sodium bicarbonate to the watershed or directly to the lakes.</w:t>
      </w:r>
      <w:bookmarkStart w:id="49" w:name="_Toc345749550"/>
      <w:r>
        <w:t xml:space="preserve"> </w:t>
      </w:r>
    </w:p>
    <w:p w:rsidR="00B6048D" w:rsidRDefault="00B6048D">
      <w:pPr>
        <w:pStyle w:val="Heading3"/>
      </w:pPr>
      <w:r>
        <w:t xml:space="preserve">Reactor theory applied to </w:t>
      </w:r>
      <w:smartTag w:uri="urn:schemas-microsoft-com:office:smarttags" w:element="place">
        <w:smartTag w:uri="urn:schemas-microsoft-com:office:smarttags" w:element="PlaceName">
          <w:r>
            <w:t>Acid</w:t>
          </w:r>
        </w:smartTag>
        <w:r>
          <w:t xml:space="preserve"> </w:t>
        </w:r>
        <w:smartTag w:uri="urn:schemas-microsoft-com:office:smarttags" w:element="PlaceType">
          <w:r>
            <w:t>Lake</w:t>
          </w:r>
        </w:smartTag>
      </w:smartTag>
      <w:r>
        <w:t xml:space="preserve"> Remediation</w:t>
      </w:r>
      <w:bookmarkEnd w:id="49"/>
    </w:p>
    <w:p w:rsidR="00B6048D" w:rsidRDefault="00B6048D">
      <w:pPr>
        <w:pStyle w:val="indent"/>
      </w:pPr>
      <w:r>
        <w:t>In this experiment sodium bicarbonate will be added to a lake to mitigate the deleterious effect of acid rain. Usually sodium bicarbonate is added in batch doses (as opposed to metering in). The quantity of sodium bicarbonate added depends on how long a treatment is desired, the acceptable pH range and the quantity and pH of the incident rainfall. For purposes of this experiment, a 15</w:t>
      </w:r>
      <w:r>
        <w:noBreakHyphen/>
        <w:t>minute design period will be used. That is, we would like to add enough sodium bicarbonate to keep the lake at or above its original pH and alkalinity for a period of 15 minutes (</w:t>
      </w:r>
      <w:r w:rsidRPr="00071BFE">
        <w:rPr>
          <w:i/>
        </w:rPr>
        <w:t>i.e.</w:t>
      </w:r>
      <w:r w:rsidR="00071BFE">
        <w:t>,</w:t>
      </w:r>
      <w:r>
        <w:t xml:space="preserve"> for one hydraulic residence time). </w:t>
      </w:r>
    </w:p>
    <w:p w:rsidR="00B6048D" w:rsidRDefault="00B6048D">
      <w:pPr>
        <w:pStyle w:val="indent"/>
      </w:pPr>
      <w:r>
        <w:t>By dealing with ANC instead of pH as a design parameter, we avoid the issue of whether the system is at equilibrium with atmospheric carbon dioxide. Keep in mind that eventually the lake will come to equilibrium with the atmosphere. In practice, neutralizing agent dosages may have to be adjusted to take into account non</w:t>
      </w:r>
      <w:r>
        <w:noBreakHyphen/>
        <w:t xml:space="preserve">equilibrium conditions. </w:t>
      </w:r>
    </w:p>
    <w:p w:rsidR="00B6048D" w:rsidRDefault="00B6048D">
      <w:pPr>
        <w:pStyle w:val="indent"/>
      </w:pPr>
      <w:r>
        <w:t>We must add enough sodium bicarbonate to equal the negative ANC from the acid precipitation input plus the amount of ANC lost by outflow from the lake during the 15</w:t>
      </w:r>
      <w:r>
        <w:noBreakHyphen/>
        <w:t>minute design period. Initially (following the dosing of sodium bicarbonate) the pH and ANC will rise, but over the course of 15 minutes, both parameters will drop. Calculation of required sodium bicarbonate dosage requires performing a mass balance on ANC around the lake. This mass balance will assume a completely mixed lake and conservation of ANC. Chemical equilibrium can also be assumed so that the sodium bicarbonate is assumed to react immediately with the incoming acid precipitation. Mass balance on the reactor yields:</w:t>
      </w:r>
    </w:p>
    <w:p w:rsidR="00B6048D" w:rsidRDefault="00B6048D">
      <w:pPr>
        <w:pStyle w:val="equation"/>
      </w:pPr>
      <w:r>
        <w:tab/>
      </w:r>
      <w:r>
        <w:rPr>
          <w:position w:val="-24"/>
        </w:rPr>
        <w:object w:dxaOrig="3300" w:dyaOrig="620">
          <v:shape id="_x0000_i1061" type="#_x0000_t75" style="width:165.75pt;height:30.75pt" o:ole="">
            <v:imagedata r:id="rId80" o:title=""/>
          </v:shape>
          <o:OLEObject Type="Embed" ProgID="Equation.DSMT4" ShapeID="_x0000_i1061" DrawAspect="Content" ObjectID="_1581407100"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20</w:instrText>
        </w:r>
      </w:fldSimple>
      <w:r>
        <w:fldChar w:fldCharType="end"/>
      </w:r>
    </w:p>
    <w:p w:rsidR="00B6048D" w:rsidRDefault="00B6048D">
      <w:pPr>
        <w:pStyle w:val="block"/>
      </w:pPr>
      <w:r>
        <w:t>where:</w:t>
      </w:r>
    </w:p>
    <w:p w:rsidR="00B6048D" w:rsidRDefault="00B6048D">
      <w:pPr>
        <w:pStyle w:val="indent"/>
      </w:pPr>
      <w:r>
        <w:t>ANC</w:t>
      </w:r>
      <w:r>
        <w:rPr>
          <w:rStyle w:val="subscript"/>
        </w:rPr>
        <w:t>out</w:t>
      </w:r>
      <w:r>
        <w:t xml:space="preserve"> = ANC in lake outflow at any time t (for a completely mixed lake the effluent ANC is the same as the ANC in the lake)</w:t>
      </w:r>
    </w:p>
    <w:p w:rsidR="00B6048D" w:rsidRDefault="00B6048D">
      <w:pPr>
        <w:pStyle w:val="indent"/>
      </w:pPr>
      <w:r>
        <w:t>ANC</w:t>
      </w:r>
      <w:r>
        <w:rPr>
          <w:rStyle w:val="subscript"/>
        </w:rPr>
        <w:t>in</w:t>
      </w:r>
      <w:r>
        <w:t xml:space="preserve"> = ANC of acid rain input</w:t>
      </w:r>
    </w:p>
    <w:p w:rsidR="00B6048D" w:rsidRDefault="00B6048D">
      <w:pPr>
        <w:pStyle w:val="indent"/>
      </w:pPr>
      <w:r>
        <w:t>V = volume of reactor</w:t>
      </w:r>
    </w:p>
    <w:p w:rsidR="00B6048D" w:rsidRDefault="00B6048D">
      <w:pPr>
        <w:pStyle w:val="indent"/>
      </w:pPr>
      <w:r>
        <w:t>Q = acid rain input flow rate.</w:t>
      </w:r>
    </w:p>
    <w:p w:rsidR="00B6048D" w:rsidRDefault="00B6048D">
      <w:pPr>
        <w:pStyle w:val="block"/>
      </w:pPr>
      <w:r>
        <w:lastRenderedPageBreak/>
        <w:t>If the initial ANC in the lake is designated as ANC</w:t>
      </w:r>
      <w:r>
        <w:rPr>
          <w:rStyle w:val="subscript"/>
        </w:rPr>
        <w:t>0</w:t>
      </w:r>
      <w:r>
        <w:t>, then the solution to the mass balance differential equation is:</w:t>
      </w:r>
    </w:p>
    <w:p w:rsidR="00B6048D" w:rsidRDefault="00B6048D">
      <w:pPr>
        <w:pStyle w:val="equation"/>
      </w:pPr>
      <w:r>
        <w:tab/>
      </w:r>
      <w:r>
        <w:rPr>
          <w:position w:val="-20"/>
        </w:rPr>
        <w:object w:dxaOrig="4020" w:dyaOrig="520">
          <v:shape id="_x0000_i1062" type="#_x0000_t75" style="width:201pt;height:26.25pt" o:ole="">
            <v:imagedata r:id="rId82" o:title=""/>
          </v:shape>
          <o:OLEObject Type="Embed" ProgID="Equation.DSMT4" ShapeID="_x0000_i1062" DrawAspect="Content" ObjectID="_1581407101" r:id="rId83"/>
        </w:object>
      </w:r>
      <w:r>
        <w:tab/>
      </w:r>
      <w:bookmarkStart w:id="50" w:name="ANCwashout"/>
      <w:bookmarkEnd w:id="50"/>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453783"/>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21</w:instrText>
        </w:r>
      </w:fldSimple>
      <w:bookmarkEnd w:id="51"/>
      <w:r>
        <w:fldChar w:fldCharType="end"/>
      </w:r>
    </w:p>
    <w:p w:rsidR="00B6048D" w:rsidRDefault="00B6048D">
      <w:pPr>
        <w:pStyle w:val="block"/>
      </w:pPr>
      <w:r>
        <w:t>where:</w:t>
      </w:r>
    </w:p>
    <w:p w:rsidR="00B6048D" w:rsidRDefault="00B6048D">
      <w:pPr>
        <w:pStyle w:val="indent"/>
      </w:pPr>
      <w:r>
        <w:rPr>
          <w:rFonts w:ascii="Symbol" w:hAnsi="Symbol"/>
        </w:rPr>
        <w:t></w:t>
      </w:r>
      <w:r>
        <w:t xml:space="preserve"> = V/Q</w:t>
      </w:r>
    </w:p>
    <w:p w:rsidR="00B6048D" w:rsidRDefault="00B6048D">
      <w:pPr>
        <w:pStyle w:val="indent"/>
      </w:pPr>
      <w:r>
        <w:t>We want to find ANC</w:t>
      </w:r>
      <w:r>
        <w:rPr>
          <w:rStyle w:val="subscript"/>
        </w:rPr>
        <w:t>0</w:t>
      </w:r>
      <w:r>
        <w:t xml:space="preserve"> such that ANC</w:t>
      </w:r>
      <w:r>
        <w:rPr>
          <w:rStyle w:val="subscript"/>
        </w:rPr>
        <w:t>out</w:t>
      </w:r>
      <w:r>
        <w:t xml:space="preserve"> = 50 µ</w:t>
      </w:r>
      <w:proofErr w:type="spellStart"/>
      <w:r>
        <w:t>eq</w:t>
      </w:r>
      <w:proofErr w:type="spellEnd"/>
      <w:r>
        <w:t xml:space="preserve">/L when </w:t>
      </w:r>
      <w:proofErr w:type="spellStart"/>
      <w:r>
        <w:t>t</w:t>
      </w:r>
      <w:proofErr w:type="spellEnd"/>
      <w:r>
        <w:t xml:space="preserve"> is equal to </w:t>
      </w:r>
      <w:r>
        <w:rPr>
          <w:rFonts w:ascii="Symbol" w:hAnsi="Symbol"/>
        </w:rPr>
        <w:t></w:t>
      </w:r>
      <w:r>
        <w:t>. Solving for ANC</w:t>
      </w:r>
      <w:r>
        <w:rPr>
          <w:rStyle w:val="subscript"/>
        </w:rPr>
        <w:t>0</w:t>
      </w:r>
      <w:r>
        <w:t xml:space="preserve"> we get</w:t>
      </w:r>
      <w:r w:rsidR="00B04520">
        <w:t>:</w:t>
      </w:r>
    </w:p>
    <w:p w:rsidR="00B6048D" w:rsidRDefault="00B6048D">
      <w:pPr>
        <w:pStyle w:val="equation"/>
      </w:pPr>
      <w:r>
        <w:tab/>
      </w:r>
      <w:r>
        <w:rPr>
          <w:position w:val="-22"/>
        </w:rPr>
        <w:object w:dxaOrig="4340" w:dyaOrig="560">
          <v:shape id="_x0000_i1063" type="#_x0000_t75" style="width:216.75pt;height:27.75pt" o:ole="">
            <v:imagedata r:id="rId84" o:title=""/>
          </v:shape>
          <o:OLEObject Type="Embed" ProgID="Equation.DSMT4" ShapeID="_x0000_i1063" DrawAspect="Content" ObjectID="_1581407102"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844648"/>
      <w:r>
        <w:fldChar w:fldCharType="begin"/>
      </w:r>
      <w:r>
        <w:instrText xml:space="preserve"> SEQ MTSec \c \* Arabic \* MERGEFORMAT </w:instrText>
      </w:r>
      <w:r>
        <w:fldChar w:fldCharType="separate"/>
      </w:r>
      <w:r w:rsidR="004C71EA">
        <w:instrText>1</w:instrText>
      </w:r>
      <w:r>
        <w:fldChar w:fldCharType="end"/>
      </w:r>
      <w:r>
        <w:instrText>.</w:instrText>
      </w:r>
      <w:fldSimple w:instr=" SEQ equation \s1 \* Arabic \* MERGEFORMAT ">
        <w:r w:rsidR="004C71EA">
          <w:instrText>22</w:instrText>
        </w:r>
      </w:fldSimple>
      <w:bookmarkEnd w:id="52"/>
      <w:r>
        <w:fldChar w:fldCharType="end"/>
      </w:r>
    </w:p>
    <w:p w:rsidR="00B6048D" w:rsidRDefault="00B6048D">
      <w:pPr>
        <w:pStyle w:val="indent"/>
      </w:pPr>
      <w:r>
        <w:t>The ANC of the acid rain (ANC</w:t>
      </w:r>
      <w:r>
        <w:rPr>
          <w:rStyle w:val="subscript"/>
        </w:rPr>
        <w:t>in</w:t>
      </w:r>
      <w:r>
        <w:t xml:space="preserve">) can be estimated from its </w:t>
      </w:r>
      <w:proofErr w:type="spellStart"/>
      <w:r>
        <w:t>pH.</w:t>
      </w:r>
      <w:proofErr w:type="spellEnd"/>
      <w:r>
        <w:t xml:space="preserve"> Below pH 6.3 most of the carbonates will be in the form </w:t>
      </w:r>
      <w:r>
        <w:rPr>
          <w:position w:val="-12"/>
        </w:rPr>
        <w:object w:dxaOrig="760" w:dyaOrig="380">
          <v:shape id="_x0000_i1064" type="#_x0000_t75" style="width:38.25pt;height:18.75pt" o:ole="">
            <v:imagedata r:id="rId86" o:title=""/>
          </v:shape>
          <o:OLEObject Type="Embed" ProgID="Equation.DSMT4" ShapeID="_x0000_i1064" DrawAspect="Content" ObjectID="_1581407103" r:id="rId87"/>
        </w:object>
      </w:r>
      <w:r>
        <w:t xml:space="preserve"> and thus for pH below about 4.3 equation </w:t>
      </w:r>
      <w:r>
        <w:fldChar w:fldCharType="begin"/>
      </w:r>
      <w:r>
        <w:instrText xml:space="preserve"> GOTOBUTTON ZEqnNum246947  \* MERGEFORMAT </w:instrText>
      </w:r>
      <w:fldSimple w:instr=" REF ZEqnNum246947 \! \* MERGEFORMAT ">
        <w:r w:rsidR="004C71EA">
          <w:rPr>
            <w:noProof/>
          </w:rPr>
          <w:instrText>1.9</w:instrText>
        </w:r>
      </w:fldSimple>
      <w:r>
        <w:fldChar w:fldCharType="end"/>
      </w:r>
      <w:r>
        <w:t xml:space="preserve"> simplifies to </w:t>
      </w:r>
    </w:p>
    <w:p w:rsidR="00B6048D" w:rsidRDefault="00B6048D">
      <w:pPr>
        <w:pStyle w:val="equation"/>
      </w:pPr>
      <w:r>
        <w:tab/>
      </w:r>
      <w:r>
        <w:rPr>
          <w:position w:val="-16"/>
        </w:rPr>
        <w:object w:dxaOrig="1520" w:dyaOrig="440">
          <v:shape id="_x0000_i1065" type="#_x0000_t75" style="width:76.5pt;height:21.75pt" o:ole="">
            <v:imagedata r:id="rId88" o:title=""/>
          </v:shape>
          <o:OLEObject Type="Embed" ProgID="Equation.DSMT4" ShapeID="_x0000_i1065" DrawAspect="Content" ObjectID="_1581407104"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23</w:instrText>
        </w:r>
      </w:fldSimple>
      <w:r>
        <w:fldChar w:fldCharType="end"/>
      </w:r>
    </w:p>
    <w:p w:rsidR="00B6048D" w:rsidRDefault="00B6048D">
      <w:pPr>
        <w:pStyle w:val="block"/>
      </w:pPr>
      <w:r>
        <w:t>An influent pH of 3.0 implies the ANC</w:t>
      </w:r>
      <w:r>
        <w:rPr>
          <w:rStyle w:val="subscript"/>
        </w:rPr>
        <w:t>in</w:t>
      </w:r>
      <w:r>
        <w:t xml:space="preserve"> = </w:t>
      </w:r>
      <w:r>
        <w:noBreakHyphen/>
      </w:r>
      <w:r>
        <w:rPr>
          <w:position w:val="-16"/>
        </w:rPr>
        <w:object w:dxaOrig="600" w:dyaOrig="440">
          <v:shape id="_x0000_i1066" type="#_x0000_t75" style="width:30pt;height:21.75pt" o:ole="">
            <v:imagedata r:id="rId90" o:title=""/>
          </v:shape>
          <o:OLEObject Type="Embed" ProgID="Equation.DSMT4" ShapeID="_x0000_i1066" DrawAspect="Content" ObjectID="_1581407105" r:id="rId91"/>
        </w:object>
      </w:r>
      <w:r>
        <w:t xml:space="preserve"> = </w:t>
      </w:r>
      <w:r>
        <w:noBreakHyphen/>
        <w:t>0.001</w:t>
      </w:r>
      <w:r w:rsidR="009829AF">
        <w:t xml:space="preserve"> </w:t>
      </w:r>
      <w:proofErr w:type="spellStart"/>
      <w:r w:rsidR="009829AF">
        <w:t>eq</w:t>
      </w:r>
      <w:proofErr w:type="spellEnd"/>
      <w:r w:rsidR="009829AF">
        <w:t>/L</w:t>
      </w:r>
    </w:p>
    <w:p w:rsidR="00B6048D" w:rsidRDefault="00B6048D">
      <w:pPr>
        <w:pStyle w:val="indent"/>
      </w:pPr>
      <w:r>
        <w:t xml:space="preserve">Substituting into equation </w:t>
      </w:r>
      <w:r>
        <w:fldChar w:fldCharType="begin"/>
      </w:r>
      <w:r>
        <w:instrText xml:space="preserve"> GOTOBUTTON ZEqnNum844648  \* MERGEFORMAT </w:instrText>
      </w:r>
      <w:fldSimple w:instr=" REF ZEqnNum844648 \! \* MERGEFORMAT ">
        <w:r w:rsidR="004C71EA">
          <w:rPr>
            <w:noProof/>
          </w:rPr>
          <w:instrText>1.22</w:instrText>
        </w:r>
      </w:fldSimple>
      <w:r>
        <w:fldChar w:fldCharType="end"/>
      </w:r>
      <w:r>
        <w:t>:</w:t>
      </w:r>
    </w:p>
    <w:p w:rsidR="00B6048D" w:rsidRDefault="00B6048D">
      <w:pPr>
        <w:pStyle w:val="equation"/>
      </w:pPr>
      <w:r>
        <w:tab/>
      </w:r>
      <w:r>
        <w:rPr>
          <w:position w:val="-22"/>
        </w:rPr>
        <w:object w:dxaOrig="4040" w:dyaOrig="560">
          <v:shape id="_x0000_i1067" type="#_x0000_t75" style="width:201.75pt;height:27.75pt" o:ole="">
            <v:imagedata r:id="rId92" o:title=""/>
          </v:shape>
          <o:OLEObject Type="Embed" ProgID="Equation.DSMT4" ShapeID="_x0000_i1067" DrawAspect="Content" ObjectID="_1581407106" r:id="rId93"/>
        </w:object>
      </w:r>
      <w:r>
        <w:t xml:space="preserve"> = 1.854 meq/L</w: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24</w:instrText>
        </w:r>
      </w:fldSimple>
      <w:r>
        <w:fldChar w:fldCharType="end"/>
      </w:r>
    </w:p>
    <w:p w:rsidR="00B6048D" w:rsidRDefault="00B6048D">
      <w:pPr>
        <w:pStyle w:val="indent"/>
      </w:pPr>
      <w:r>
        <w:t>The quantity of sodium bicarbonate required can be calculated from:</w:t>
      </w:r>
    </w:p>
    <w:p w:rsidR="00B6048D" w:rsidRDefault="00B6048D">
      <w:pPr>
        <w:pStyle w:val="equation"/>
      </w:pPr>
      <w:r>
        <w:tab/>
        <w:t>[NaHCO</w:t>
      </w:r>
      <w:r>
        <w:rPr>
          <w:rStyle w:val="subscript"/>
        </w:rPr>
        <w:t>3</w:t>
      </w:r>
      <w:r>
        <w:t>]</w:t>
      </w:r>
      <w:r>
        <w:rPr>
          <w:vertAlign w:val="subscript"/>
        </w:rPr>
        <w:t>0</w:t>
      </w:r>
      <w:r>
        <w:t xml:space="preserve"> =ANC</w:t>
      </w:r>
      <w:r>
        <w:rPr>
          <w:vertAlign w:val="subscript"/>
        </w:rPr>
        <w:t>0</w: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25</w:instrText>
        </w:r>
      </w:fldSimple>
      <w:r>
        <w:fldChar w:fldCharType="end"/>
      </w:r>
    </w:p>
    <w:p w:rsidR="00B6048D" w:rsidRDefault="00B6048D">
      <w:pPr>
        <w:pStyle w:val="block"/>
      </w:pPr>
      <w:r>
        <w:t>where [</w:t>
      </w:r>
      <w:proofErr w:type="spellStart"/>
      <w:r>
        <w:t>NaHCO</w:t>
      </w:r>
      <w:proofErr w:type="spellEnd"/>
      <w:r>
        <w:rPr>
          <w:rStyle w:val="subscript"/>
        </w:rPr>
        <w:t>3</w:t>
      </w:r>
      <w:r>
        <w:t>]</w:t>
      </w:r>
      <w:r>
        <w:rPr>
          <w:rStyle w:val="subscript"/>
        </w:rPr>
        <w:t>0</w:t>
      </w:r>
      <w:r>
        <w:t xml:space="preserve"> = moles of sodium bicarbonate required per liter of lake water </w:t>
      </w:r>
    </w:p>
    <w:p w:rsidR="00B6048D" w:rsidRDefault="00B6048D" w:rsidP="00EF4698">
      <w:pPr>
        <w:pStyle w:val="equation"/>
      </w:pPr>
      <w:r>
        <w:rPr>
          <w:position w:val="-30"/>
        </w:rPr>
        <w:object w:dxaOrig="6920" w:dyaOrig="680">
          <v:shape id="_x0000_i1068" type="#_x0000_t75" style="width:345.75pt;height:33.75pt" o:ole="">
            <v:imagedata r:id="rId94" o:title=""/>
          </v:shape>
          <o:OLEObject Type="Embed" ProgID="Equation.DSMT4" ShapeID="_x0000_i1068" DrawAspect="Content" ObjectID="_1581407107"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26</w:instrText>
        </w:r>
      </w:fldSimple>
      <w:r>
        <w:fldChar w:fldCharType="end"/>
      </w:r>
    </w:p>
    <w:p w:rsidR="00B6048D" w:rsidRDefault="00B6048D">
      <w:pPr>
        <w:pStyle w:val="Heading2"/>
      </w:pPr>
      <w:bookmarkStart w:id="53" w:name="_Toc345749543"/>
      <w:bookmarkStart w:id="54" w:name="_Toc345752267"/>
      <w:bookmarkStart w:id="55" w:name="_Toc502112514"/>
      <w:bookmarkStart w:id="56" w:name="_Toc30480376"/>
      <w:bookmarkStart w:id="57" w:name="_Toc141595547"/>
      <w:r>
        <w:t>Experimental Objectives</w:t>
      </w:r>
      <w:bookmarkEnd w:id="53"/>
      <w:bookmarkEnd w:id="54"/>
      <w:bookmarkEnd w:id="55"/>
      <w:bookmarkEnd w:id="56"/>
      <w:bookmarkEnd w:id="57"/>
    </w:p>
    <w:p w:rsidR="00B6048D" w:rsidRDefault="00B6048D">
      <w:pPr>
        <w:pStyle w:val="indent"/>
      </w:pPr>
      <w:r>
        <w:t>Remediation of acid lakes involves addition of ANC so that the pH is raised to an acceptable level and maintained at or above this level for some design period. In this experiment sodium bicarbonate (</w:t>
      </w:r>
      <w:proofErr w:type="spellStart"/>
      <w:r>
        <w:t>NaHCO</w:t>
      </w:r>
      <w:proofErr w:type="spellEnd"/>
      <w:r>
        <w:rPr>
          <w:rStyle w:val="subscript"/>
        </w:rPr>
        <w:t>3</w:t>
      </w:r>
      <w:r>
        <w:t xml:space="preserve">) will be used as the ANC supplement. Since ANC addition usually occurs as a batch addition, the design pH is initially exceeded. ANC dosage is selected so that at the end of the design period pH is at the acceptable level. Care must be taken to avoid excessive initial pH — high pH can be as deleterious as low </w:t>
      </w:r>
      <w:proofErr w:type="spellStart"/>
      <w:r>
        <w:t>pH.</w:t>
      </w:r>
      <w:proofErr w:type="spellEnd"/>
      <w:r>
        <w:t xml:space="preserve"> </w:t>
      </w:r>
    </w:p>
    <w:p w:rsidR="00B6048D" w:rsidRDefault="00B6048D">
      <w:pPr>
        <w:pStyle w:val="indent"/>
      </w:pPr>
      <w:r>
        <w:t>The most common remediation procedure is to apply the neutralizing agent directly to the lake surface, instead of on the watershed. We will follow that practice in this lab experiment. Sodium bicarbonate will be added directly to the surface of the lake that has an initial ANC of 0 µ</w:t>
      </w:r>
      <w:proofErr w:type="spellStart"/>
      <w:r>
        <w:t>eq</w:t>
      </w:r>
      <w:proofErr w:type="spellEnd"/>
      <w:r>
        <w:t xml:space="preserve">/L and is receiving acid rain with a pH of 3. After the sodium bicarbonate is applied, the lake pH and ANC will be monitored for </w:t>
      </w:r>
      <w:r w:rsidR="00B04520">
        <w:t xml:space="preserve">over </w:t>
      </w:r>
      <w:r w:rsidR="00F74C75">
        <w:t xml:space="preserve">two </w:t>
      </w:r>
      <w:r w:rsidR="00B04520">
        <w:t>approximately 20 minute periods</w:t>
      </w:r>
      <w:r>
        <w:t>.</w:t>
      </w:r>
    </w:p>
    <w:p w:rsidR="00B6048D" w:rsidRDefault="00B6048D">
      <w:pPr>
        <w:pStyle w:val="Heading2"/>
      </w:pPr>
      <w:bookmarkStart w:id="58" w:name="_Toc345749546"/>
      <w:bookmarkStart w:id="59" w:name="_Toc345752268"/>
      <w:bookmarkStart w:id="60" w:name="_Toc502112515"/>
      <w:bookmarkStart w:id="61" w:name="_Toc30480377"/>
      <w:bookmarkStart w:id="62" w:name="_Toc141595548"/>
      <w:r>
        <w:lastRenderedPageBreak/>
        <w:t>Experimental Apparatus</w:t>
      </w:r>
      <w:bookmarkEnd w:id="58"/>
      <w:bookmarkEnd w:id="59"/>
      <w:bookmarkEnd w:id="60"/>
      <w:bookmarkEnd w:id="61"/>
      <w:bookmarkEnd w:id="62"/>
    </w:p>
    <w:p w:rsidR="00B6048D" w:rsidRDefault="00B6048D">
      <w:pPr>
        <w:pStyle w:val="indent"/>
      </w:pPr>
      <w:r>
        <w:t xml:space="preserve">The experimental apparatus consists of an acid rain storage reservoir, peristaltic pump, and lake (Figure </w:t>
      </w:r>
      <w:r>
        <w:fldChar w:fldCharType="begin"/>
      </w:r>
      <w:r>
        <w:instrText xml:space="preserve"> GOTOBUTTON ZEqnNum792377  \* MERGEFORMAT </w:instrText>
      </w:r>
      <w:fldSimple w:instr=" REF ZEqnNum792377 \! \* MERGEFORMAT ">
        <w:r w:rsidR="004C71EA">
          <w:rPr>
            <w:noProof/>
          </w:rPr>
          <w:instrText>1-2</w:instrText>
        </w:r>
      </w:fldSimple>
      <w:r>
        <w:fldChar w:fldCharType="end"/>
      </w:r>
      <w:r>
        <w:t xml:space="preserve">). The pH of the lake will be monitored using a pH probe connected to a signal-conditioning box that is connected to the laboratory data acquisition system. </w:t>
      </w:r>
    </w:p>
    <w:bookmarkStart w:id="63" w:name="_MON_1103604958"/>
    <w:bookmarkStart w:id="64" w:name="_MON_1103605626"/>
    <w:bookmarkStart w:id="65" w:name="_MON_1104220242"/>
    <w:bookmarkStart w:id="66" w:name="_MON_1104222724"/>
    <w:bookmarkStart w:id="67" w:name="_MON_1104229504"/>
    <w:bookmarkStart w:id="68" w:name="_MON_1146318360"/>
    <w:bookmarkStart w:id="69" w:name="_MON_1215338086"/>
    <w:bookmarkStart w:id="70" w:name="_MON_1071567538"/>
    <w:bookmarkStart w:id="71" w:name="_MON_1071567585"/>
    <w:bookmarkStart w:id="72" w:name="_MON_1071568452"/>
    <w:bookmarkStart w:id="73" w:name="_MON_1071571206"/>
    <w:bookmarkStart w:id="74" w:name="_MON_1071571650"/>
    <w:bookmarkStart w:id="75" w:name="_MON_1071572261"/>
    <w:bookmarkStart w:id="76" w:name="_MON_1071572678"/>
    <w:bookmarkStart w:id="77" w:name="_MON_1072588008"/>
    <w:bookmarkStart w:id="78" w:name="_MON_1072597742"/>
    <w:bookmarkStart w:id="79" w:name="_MON_1103549730"/>
    <w:bookmarkStart w:id="80" w:name="_MON_110355071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Start w:id="81" w:name="_MON_1103601378"/>
    <w:bookmarkEnd w:id="81"/>
    <w:p w:rsidR="00B6048D" w:rsidRDefault="00B6048D">
      <w:pPr>
        <w:pStyle w:val="figure"/>
        <w:framePr w:wrap="around"/>
      </w:pPr>
      <w:r>
        <w:rPr>
          <w:sz w:val="20"/>
          <w:szCs w:val="20"/>
        </w:rPr>
        <w:object w:dxaOrig="3915" w:dyaOrig="1650">
          <v:shape id="_x0000_i1069" type="#_x0000_t75" style="width:195pt;height:82.5pt" o:ole="" fillcolor="window">
            <v:imagedata r:id="rId96" o:title=""/>
          </v:shape>
          <o:OLEObject Type="Embed" ProgID="Word.Picture.8" ShapeID="_x0000_i1069" DrawAspect="Content" ObjectID="_1581407108" r:id="rId97"/>
        </w:object>
      </w:r>
    </w:p>
    <w:p w:rsidR="00B6048D" w:rsidRDefault="00B6048D">
      <w:pPr>
        <w:pStyle w:val="Heading9"/>
        <w:framePr w:wrap="around"/>
      </w:pPr>
      <w:bookmarkStart w:id="82" w:name="_Ref365260269"/>
      <w:r>
        <w:t xml:space="preserve">Figure </w:t>
      </w:r>
      <w:bookmarkEnd w:id="82"/>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792377"/>
      <w:bookmarkStart w:id="84" w:name="ZEqnNum149406"/>
      <w:r>
        <w:fldChar w:fldCharType="begin"/>
      </w:r>
      <w:r>
        <w:instrText xml:space="preserve"> SEQ MTSec \c \* Arabic \* MERGEFORMAT </w:instrText>
      </w:r>
      <w:r>
        <w:fldChar w:fldCharType="separate"/>
      </w:r>
      <w:r w:rsidR="004C71EA">
        <w:rPr>
          <w:noProof/>
        </w:rPr>
        <w:instrText>1</w:instrText>
      </w:r>
      <w:r>
        <w:fldChar w:fldCharType="end"/>
      </w:r>
      <w:r>
        <w:instrText>-</w:instrText>
      </w:r>
      <w:fldSimple w:instr=" SEQ Figure \s1 \* Arabic \* MERGEFORMAT ">
        <w:r w:rsidR="004C71EA">
          <w:rPr>
            <w:noProof/>
          </w:rPr>
          <w:instrText>2</w:instrText>
        </w:r>
      </w:fldSimple>
      <w:bookmarkEnd w:id="83"/>
      <w:bookmarkEnd w:id="84"/>
      <w:r>
        <w:fldChar w:fldCharType="end"/>
      </w:r>
      <w:r>
        <w:t>.</w:t>
      </w:r>
      <w:r>
        <w:tab/>
        <w:t>Schematic drawing of the experimental setup.</w:t>
      </w:r>
    </w:p>
    <w:p w:rsidR="00B6048D" w:rsidRDefault="00B6048D">
      <w:pPr>
        <w:pStyle w:val="Heading2"/>
      </w:pPr>
      <w:bookmarkStart w:id="85" w:name="_Toc345749547"/>
      <w:bookmarkStart w:id="86" w:name="_Toc345752269"/>
      <w:bookmarkStart w:id="87" w:name="_Toc502112516"/>
      <w:bookmarkStart w:id="88" w:name="_Toc30480378"/>
      <w:bookmarkStart w:id="89" w:name="_Toc141595549"/>
      <w:r>
        <w:t>Experimental Procedures</w:t>
      </w:r>
      <w:bookmarkEnd w:id="85"/>
      <w:bookmarkEnd w:id="86"/>
      <w:bookmarkEnd w:id="87"/>
      <w:bookmarkEnd w:id="88"/>
      <w:bookmarkEnd w:id="89"/>
    </w:p>
    <w:p w:rsidR="00F45615" w:rsidRDefault="00B6048D" w:rsidP="00841F70">
      <w:pPr>
        <w:pStyle w:val="indent"/>
      </w:pPr>
      <w:r>
        <w:t xml:space="preserve">The following directions are written </w:t>
      </w:r>
      <w:r w:rsidR="00F45615">
        <w:t xml:space="preserve">for the use of </w:t>
      </w:r>
      <w:proofErr w:type="spellStart"/>
      <w:r w:rsidR="00F45615">
        <w:t>ProCoDA</w:t>
      </w:r>
      <w:proofErr w:type="spellEnd"/>
      <w:r w:rsidR="00F45615">
        <w:t xml:space="preserve"> II hardware and software for pH data collection</w:t>
      </w:r>
      <w:r>
        <w:t xml:space="preserve"> and manual control of the peristaltic pump. It would also be possible to use </w:t>
      </w:r>
      <w:r w:rsidR="00FC1193">
        <w:t>automate the experiment</w:t>
      </w:r>
      <w:r w:rsidR="00F45615">
        <w:t xml:space="preserve"> and control the pump using the </w:t>
      </w:r>
      <w:proofErr w:type="spellStart"/>
      <w:r w:rsidR="00F45615">
        <w:t>ProCoDA</w:t>
      </w:r>
      <w:proofErr w:type="spellEnd"/>
      <w:r w:rsidR="00F45615">
        <w:t xml:space="preserve"> II hardware and software</w:t>
      </w:r>
      <w:r w:rsidR="00FC1193">
        <w:t>.</w:t>
      </w:r>
      <w:r w:rsidR="0022409C">
        <w:t xml:space="preserve">  </w:t>
      </w:r>
    </w:p>
    <w:p w:rsidR="00B6048D" w:rsidRDefault="0022409C" w:rsidP="00841F70">
      <w:pPr>
        <w:pStyle w:val="indent"/>
      </w:pPr>
      <w:r>
        <w:t xml:space="preserve">We will use a pH probe </w:t>
      </w:r>
      <w:r w:rsidRPr="0022409C">
        <w:t xml:space="preserve">to measure </w:t>
      </w:r>
      <w:r>
        <w:t>pH in this experiment</w:t>
      </w:r>
      <w:r w:rsidRPr="0022409C">
        <w:t xml:space="preserve">. The </w:t>
      </w:r>
      <w:r>
        <w:t xml:space="preserve">pH probes </w:t>
      </w:r>
      <w:r w:rsidRPr="0022409C">
        <w:t>are</w:t>
      </w:r>
      <w:r>
        <w:t xml:space="preserve"> stored in a small plastic box.  Each bench has one pH probe.</w:t>
      </w:r>
      <w:r w:rsidRPr="0022409C">
        <w:t xml:space="preserve"> Plug the </w:t>
      </w:r>
      <w:r>
        <w:t>pH probe</w:t>
      </w:r>
      <w:r w:rsidRPr="0022409C">
        <w:t xml:space="preserve"> into the </w:t>
      </w:r>
      <w:r>
        <w:t>blue</w:t>
      </w:r>
      <w:r w:rsidRPr="0022409C">
        <w:t xml:space="preserve"> signal-conditioning box</w:t>
      </w:r>
      <w:r>
        <w:t xml:space="preserve"> (it </w:t>
      </w:r>
      <w:r w:rsidR="000E2399">
        <w:t xml:space="preserve">takes a push and a </w:t>
      </w:r>
      <w:r>
        <w:t>twist)</w:t>
      </w:r>
      <w:r w:rsidRPr="0022409C">
        <w:t xml:space="preserve">. Connect the </w:t>
      </w:r>
      <w:r>
        <w:t>blue</w:t>
      </w:r>
      <w:r w:rsidRPr="0022409C">
        <w:t xml:space="preserve"> cable to one of the </w:t>
      </w:r>
      <w:r w:rsidR="00F45615">
        <w:t xml:space="preserve">sensor </w:t>
      </w:r>
      <w:r w:rsidRPr="0022409C">
        <w:t xml:space="preserve">ports on </w:t>
      </w:r>
      <w:r w:rsidR="00F45615">
        <w:t xml:space="preserve">your </w:t>
      </w:r>
      <w:proofErr w:type="spellStart"/>
      <w:r w:rsidR="00F45615">
        <w:t>ProCoDA</w:t>
      </w:r>
      <w:proofErr w:type="spellEnd"/>
      <w:r w:rsidR="00F45615">
        <w:t xml:space="preserve"> box</w:t>
      </w:r>
      <w:r w:rsidRPr="0022409C">
        <w:t>.</w:t>
      </w:r>
      <w:r>
        <w:t xml:space="preserve">  </w:t>
      </w:r>
    </w:p>
    <w:p w:rsidR="0022409C" w:rsidRDefault="0022409C">
      <w:pPr>
        <w:pStyle w:val="List1"/>
        <w:numPr>
          <w:ilvl w:val="0"/>
          <w:numId w:val="14"/>
        </w:numPr>
      </w:pPr>
      <w:r>
        <w:t xml:space="preserve">Open the </w:t>
      </w:r>
      <w:proofErr w:type="spellStart"/>
      <w:r w:rsidR="00F45615">
        <w:t>ProCoDA</w:t>
      </w:r>
      <w:proofErr w:type="spellEnd"/>
      <w:r w:rsidR="00F45615">
        <w:t xml:space="preserve"> II</w:t>
      </w:r>
      <w:r>
        <w:t xml:space="preserve"> software.</w:t>
      </w:r>
    </w:p>
    <w:p w:rsidR="00F45615" w:rsidRDefault="00F45615">
      <w:pPr>
        <w:pStyle w:val="List1"/>
        <w:numPr>
          <w:ilvl w:val="0"/>
          <w:numId w:val="14"/>
        </w:numPr>
      </w:pPr>
      <w:r>
        <w:t>Navigate to the “Configuration” tab and select the “volts” button.</w:t>
      </w:r>
    </w:p>
    <w:p w:rsidR="00F45615" w:rsidRDefault="00F45615">
      <w:pPr>
        <w:pStyle w:val="List1"/>
        <w:numPr>
          <w:ilvl w:val="0"/>
          <w:numId w:val="14"/>
        </w:numPr>
      </w:pPr>
      <w:r>
        <w:t>Delete any sensors in the “Sensor List” and the insert a new sensor using the “insert sensor” button.</w:t>
      </w:r>
    </w:p>
    <w:p w:rsidR="00F45615" w:rsidRDefault="00F45615" w:rsidP="00F45615">
      <w:pPr>
        <w:pStyle w:val="List1"/>
        <w:numPr>
          <w:ilvl w:val="0"/>
          <w:numId w:val="14"/>
        </w:numPr>
      </w:pPr>
      <w:r>
        <w:t xml:space="preserve">Select the appropriate channel based on in which sensor port you plugged </w:t>
      </w:r>
      <w:proofErr w:type="gramStart"/>
      <w:r>
        <w:t>you</w:t>
      </w:r>
      <w:proofErr w:type="gramEnd"/>
      <w:r>
        <w:t xml:space="preserve"> pH probe.</w:t>
      </w:r>
    </w:p>
    <w:p w:rsidR="00F45615" w:rsidRDefault="00F45615" w:rsidP="00F45615">
      <w:pPr>
        <w:pStyle w:val="List1"/>
        <w:numPr>
          <w:ilvl w:val="0"/>
          <w:numId w:val="14"/>
        </w:numPr>
      </w:pPr>
      <w:r>
        <w:t>Select “pH Cal.”</w:t>
      </w:r>
    </w:p>
    <w:p w:rsidR="000E2399" w:rsidRDefault="000E2399">
      <w:pPr>
        <w:pStyle w:val="List1"/>
        <w:numPr>
          <w:ilvl w:val="0"/>
          <w:numId w:val="14"/>
        </w:numPr>
      </w:pPr>
      <w:r>
        <w:t>The pH probe should never be dry and is therefore stored with a small vial of pH 4.0 buffer screwed onto the tip.  Unscrew the storage vial cap and place the vial in a place where it will not be tipped over (the cap can stay on the probe).</w:t>
      </w:r>
    </w:p>
    <w:p w:rsidR="000E2399" w:rsidRDefault="000E2399">
      <w:pPr>
        <w:pStyle w:val="List1"/>
        <w:numPr>
          <w:ilvl w:val="0"/>
          <w:numId w:val="14"/>
        </w:numPr>
      </w:pPr>
      <w:r>
        <w:t>Rinse the pH probe with DI water (use a squeeze bottle)</w:t>
      </w:r>
      <w:r w:rsidR="00F45615">
        <w:t xml:space="preserve"> into a beaker</w:t>
      </w:r>
      <w:r>
        <w:t>.</w:t>
      </w:r>
    </w:p>
    <w:p w:rsidR="00B6048D" w:rsidRDefault="000E2399">
      <w:pPr>
        <w:pStyle w:val="List1"/>
        <w:numPr>
          <w:ilvl w:val="0"/>
          <w:numId w:val="14"/>
        </w:numPr>
      </w:pPr>
      <w:r>
        <w:t xml:space="preserve">To calibrate the pH probe, we will use three pH buffer solutions with known pH (red=4.0, yellow=7.0, and blue=10.0).  After rinsing the pH probe, place it into the pH=4.0 buffer.  Stir gently and wait for the pH reading on the software to stabilize.  Once stabilized, press the “add buffer” button.  Rinse the pH probe with DI water and repeat for the pH=7.0 and pH=10.0 buffer solutions. </w:t>
      </w:r>
    </w:p>
    <w:p w:rsidR="00F45615" w:rsidRDefault="00F45615">
      <w:pPr>
        <w:pStyle w:val="List1"/>
        <w:numPr>
          <w:ilvl w:val="0"/>
          <w:numId w:val="14"/>
        </w:numPr>
      </w:pPr>
      <w:r>
        <w:t>When you have tested all calibration buffers, hit, “OK.”</w:t>
      </w:r>
      <w:r w:rsidR="001F7327">
        <w:t xml:space="preserve"> And “OK” again.</w:t>
      </w:r>
    </w:p>
    <w:p w:rsidR="00B6048D" w:rsidRDefault="00B6048D">
      <w:pPr>
        <w:pStyle w:val="List1"/>
        <w:numPr>
          <w:ilvl w:val="0"/>
          <w:numId w:val="14"/>
        </w:numPr>
      </w:pPr>
      <w:r>
        <w:t xml:space="preserve">Verify that the </w:t>
      </w:r>
      <w:r w:rsidR="005474E0">
        <w:t>experimental setup</w:t>
      </w:r>
      <w:r>
        <w:t xml:space="preserve"> is plumbed so that the “acid rain” is pumped directly into the lake.</w:t>
      </w:r>
      <w:r w:rsidR="00F74C75">
        <w:t xml:space="preserve">  The lake outflow should</w:t>
      </w:r>
      <w:r w:rsidR="005474E0">
        <w:t xml:space="preserve"> discharge into the small drain</w:t>
      </w:r>
      <w:r w:rsidR="00F74C75">
        <w:t xml:space="preserve"> on the side of your work bench.  </w:t>
      </w:r>
    </w:p>
    <w:p w:rsidR="004C71EA" w:rsidRDefault="004C71EA">
      <w:pPr>
        <w:pStyle w:val="List1"/>
        <w:numPr>
          <w:ilvl w:val="0"/>
          <w:numId w:val="14"/>
        </w:numPr>
      </w:pPr>
      <w:r>
        <w:t>Organize the bench setup so that the metal tube discharging the acid rain into the lake is solidly touching the metal stand that is connected to the stirrer. This will ground the solution that is in the lake and reduce voltage fluctuations that are easily measured by the pH probe.</w:t>
      </w:r>
    </w:p>
    <w:p w:rsidR="00534E15" w:rsidRDefault="00B6048D" w:rsidP="00534E15">
      <w:pPr>
        <w:pStyle w:val="List1"/>
        <w:numPr>
          <w:ilvl w:val="0"/>
          <w:numId w:val="14"/>
        </w:numPr>
      </w:pPr>
      <w:r w:rsidRPr="00534E15">
        <w:lastRenderedPageBreak/>
        <w:t>Preset pump to give desired flow rate of 267 mL/min (4 L/15 minutes)</w:t>
      </w:r>
      <w:r w:rsidR="00F45615" w:rsidRPr="00534E15">
        <w:t xml:space="preserve"> based on the size of pump tubing selected</w:t>
      </w:r>
      <w:r w:rsidRPr="00534E15">
        <w:t>.</w:t>
      </w:r>
      <w:r w:rsidR="005474E0" w:rsidRPr="00534E15">
        <w:t xml:space="preserve"> Do not turn the pump on yet!</w:t>
      </w:r>
      <w:r w:rsidR="00534E15">
        <w:t xml:space="preserve"> For each tubing size, different pump speeds will correspond to different flow rates being output by the pump. The peristaltic tubing sizes are rather arbitrary and are labeled by numbers: 13, 14, 16, 17, and 18 in increasing order of size.</w:t>
      </w:r>
      <w:r w:rsidR="00E67DA6">
        <w:t xml:space="preserve"> If you have #18 tubing, you will want an RPM setting of (267 mL/min) / (3.8 mL/rev) = 70.3 RPM.</w:t>
      </w:r>
    </w:p>
    <w:p w:rsidR="002D21C8" w:rsidRDefault="002D21C8" w:rsidP="002D21C8">
      <w:pPr>
        <w:pStyle w:val="List1"/>
        <w:ind w:firstLine="0"/>
      </w:pPr>
    </w:p>
    <w:tbl>
      <w:tblPr>
        <w:tblStyle w:val="TableGrid"/>
        <w:tblW w:w="8382" w:type="dxa"/>
        <w:jc w:val="center"/>
        <w:tblLook w:val="04A0" w:firstRow="1" w:lastRow="0" w:firstColumn="1" w:lastColumn="0" w:noHBand="0" w:noVBand="1"/>
      </w:tblPr>
      <w:tblGrid>
        <w:gridCol w:w="805"/>
        <w:gridCol w:w="1962"/>
        <w:gridCol w:w="1123"/>
        <w:gridCol w:w="1123"/>
        <w:gridCol w:w="1123"/>
        <w:gridCol w:w="1123"/>
        <w:gridCol w:w="1123"/>
      </w:tblGrid>
      <w:tr w:rsidR="00534E15" w:rsidTr="00E67DA6">
        <w:trPr>
          <w:jc w:val="center"/>
        </w:trPr>
        <w:tc>
          <w:tcPr>
            <w:tcW w:w="805" w:type="dxa"/>
          </w:tcPr>
          <w:p w:rsidR="00534E15" w:rsidRDefault="00534E15" w:rsidP="00534E15">
            <w:pPr>
              <w:pStyle w:val="List1"/>
              <w:ind w:left="0" w:firstLine="0"/>
            </w:pPr>
          </w:p>
        </w:tc>
        <w:tc>
          <w:tcPr>
            <w:tcW w:w="1962" w:type="dxa"/>
            <w:vAlign w:val="bottom"/>
          </w:tcPr>
          <w:p w:rsidR="00534E15" w:rsidRDefault="00534E15" w:rsidP="00534E15">
            <w:pPr>
              <w:pStyle w:val="List1"/>
              <w:ind w:left="0" w:firstLine="0"/>
              <w:jc w:val="center"/>
            </w:pPr>
            <w:r>
              <w:t>Tubing Size</w:t>
            </w:r>
          </w:p>
        </w:tc>
        <w:tc>
          <w:tcPr>
            <w:tcW w:w="1123" w:type="dxa"/>
            <w:vAlign w:val="bottom"/>
          </w:tcPr>
          <w:p w:rsidR="00534E15" w:rsidRDefault="00534E15" w:rsidP="00534E15">
            <w:pPr>
              <w:pStyle w:val="List1"/>
              <w:ind w:left="0" w:firstLine="0"/>
              <w:jc w:val="center"/>
            </w:pPr>
            <w:r>
              <w:t>13</w:t>
            </w:r>
          </w:p>
        </w:tc>
        <w:tc>
          <w:tcPr>
            <w:tcW w:w="1123" w:type="dxa"/>
            <w:vAlign w:val="bottom"/>
          </w:tcPr>
          <w:p w:rsidR="00534E15" w:rsidRDefault="00534E15" w:rsidP="00534E15">
            <w:pPr>
              <w:pStyle w:val="List1"/>
              <w:ind w:left="0" w:firstLine="0"/>
              <w:jc w:val="center"/>
            </w:pPr>
            <w:r>
              <w:t>14</w:t>
            </w:r>
          </w:p>
        </w:tc>
        <w:tc>
          <w:tcPr>
            <w:tcW w:w="1123" w:type="dxa"/>
            <w:vAlign w:val="bottom"/>
          </w:tcPr>
          <w:p w:rsidR="00534E15" w:rsidRDefault="00534E15" w:rsidP="00534E15">
            <w:pPr>
              <w:pStyle w:val="List1"/>
              <w:ind w:left="0" w:firstLine="0"/>
              <w:jc w:val="center"/>
            </w:pPr>
            <w:r>
              <w:t>16</w:t>
            </w:r>
          </w:p>
        </w:tc>
        <w:tc>
          <w:tcPr>
            <w:tcW w:w="1123" w:type="dxa"/>
            <w:vAlign w:val="bottom"/>
          </w:tcPr>
          <w:p w:rsidR="00534E15" w:rsidRDefault="00534E15" w:rsidP="00534E15">
            <w:pPr>
              <w:pStyle w:val="List1"/>
              <w:ind w:left="0" w:firstLine="0"/>
              <w:jc w:val="center"/>
            </w:pPr>
            <w:r>
              <w:t>17</w:t>
            </w:r>
          </w:p>
        </w:tc>
        <w:tc>
          <w:tcPr>
            <w:tcW w:w="1123" w:type="dxa"/>
            <w:vAlign w:val="bottom"/>
          </w:tcPr>
          <w:p w:rsidR="00534E15" w:rsidRDefault="00534E15" w:rsidP="00534E15">
            <w:pPr>
              <w:pStyle w:val="List1"/>
              <w:ind w:left="0" w:firstLine="0"/>
              <w:jc w:val="center"/>
            </w:pPr>
            <w:r>
              <w:t>18</w:t>
            </w:r>
          </w:p>
        </w:tc>
      </w:tr>
      <w:tr w:rsidR="00534E15" w:rsidTr="00E67DA6">
        <w:trPr>
          <w:jc w:val="center"/>
        </w:trPr>
        <w:tc>
          <w:tcPr>
            <w:tcW w:w="805" w:type="dxa"/>
          </w:tcPr>
          <w:p w:rsidR="00534E15" w:rsidRDefault="00534E15" w:rsidP="00534E15">
            <w:pPr>
              <w:pStyle w:val="List1"/>
              <w:ind w:left="0" w:firstLine="0"/>
            </w:pPr>
          </w:p>
        </w:tc>
        <w:tc>
          <w:tcPr>
            <w:tcW w:w="1962" w:type="dxa"/>
          </w:tcPr>
          <w:p w:rsidR="00534E15" w:rsidRDefault="00534E15" w:rsidP="00534E15">
            <w:pPr>
              <w:pStyle w:val="List1"/>
              <w:ind w:left="0" w:firstLine="0"/>
            </w:pPr>
            <w:r>
              <w:t>RPM/ID (mm)</w:t>
            </w:r>
          </w:p>
        </w:tc>
        <w:tc>
          <w:tcPr>
            <w:tcW w:w="1123" w:type="dxa"/>
            <w:vAlign w:val="center"/>
          </w:tcPr>
          <w:p w:rsidR="00534E15" w:rsidRDefault="00534E15" w:rsidP="00534E15">
            <w:pPr>
              <w:pStyle w:val="List1"/>
              <w:ind w:left="0" w:firstLine="0"/>
              <w:jc w:val="center"/>
            </w:pPr>
            <w:r>
              <w:t>0.8</w:t>
            </w:r>
          </w:p>
        </w:tc>
        <w:tc>
          <w:tcPr>
            <w:tcW w:w="1123" w:type="dxa"/>
            <w:vAlign w:val="center"/>
          </w:tcPr>
          <w:p w:rsidR="00534E15" w:rsidRDefault="00534E15" w:rsidP="00534E15">
            <w:pPr>
              <w:pStyle w:val="List1"/>
              <w:ind w:left="0" w:firstLine="0"/>
              <w:jc w:val="center"/>
            </w:pPr>
            <w:r>
              <w:t>1.6</w:t>
            </w:r>
          </w:p>
        </w:tc>
        <w:tc>
          <w:tcPr>
            <w:tcW w:w="1123" w:type="dxa"/>
            <w:vAlign w:val="center"/>
          </w:tcPr>
          <w:p w:rsidR="00534E15" w:rsidRDefault="00534E15" w:rsidP="00534E15">
            <w:pPr>
              <w:pStyle w:val="List1"/>
              <w:ind w:left="0" w:firstLine="0"/>
              <w:jc w:val="center"/>
            </w:pPr>
            <w:r>
              <w:t>3</w:t>
            </w:r>
          </w:p>
        </w:tc>
        <w:tc>
          <w:tcPr>
            <w:tcW w:w="1123" w:type="dxa"/>
            <w:vAlign w:val="center"/>
          </w:tcPr>
          <w:p w:rsidR="00534E15" w:rsidRDefault="00534E15" w:rsidP="00534E15">
            <w:pPr>
              <w:pStyle w:val="List1"/>
              <w:ind w:left="0" w:firstLine="0"/>
              <w:jc w:val="center"/>
            </w:pPr>
            <w:r>
              <w:t>6.3</w:t>
            </w:r>
          </w:p>
        </w:tc>
        <w:tc>
          <w:tcPr>
            <w:tcW w:w="1123" w:type="dxa"/>
            <w:vAlign w:val="center"/>
          </w:tcPr>
          <w:p w:rsidR="00534E15" w:rsidRDefault="00534E15" w:rsidP="00534E15">
            <w:pPr>
              <w:pStyle w:val="List1"/>
              <w:ind w:left="0" w:firstLine="0"/>
              <w:jc w:val="center"/>
            </w:pPr>
            <w:r>
              <w:t>8</w:t>
            </w:r>
          </w:p>
        </w:tc>
      </w:tr>
      <w:tr w:rsidR="00534E15" w:rsidTr="00E67DA6">
        <w:trPr>
          <w:jc w:val="center"/>
        </w:trPr>
        <w:tc>
          <w:tcPr>
            <w:tcW w:w="805" w:type="dxa"/>
            <w:vMerge w:val="restart"/>
          </w:tcPr>
          <w:p w:rsidR="00534E15" w:rsidRDefault="00534E15" w:rsidP="00534E15">
            <w:pPr>
              <w:pStyle w:val="List1"/>
              <w:ind w:left="0" w:firstLine="0"/>
            </w:pPr>
            <w:r>
              <w:t>flow rate in mL/s</w:t>
            </w:r>
          </w:p>
        </w:tc>
        <w:tc>
          <w:tcPr>
            <w:tcW w:w="1962" w:type="dxa"/>
          </w:tcPr>
          <w:p w:rsidR="00534E15" w:rsidRDefault="00534E15" w:rsidP="00534E15">
            <w:pPr>
              <w:pStyle w:val="List1"/>
              <w:ind w:left="0" w:firstLine="0"/>
            </w:pPr>
            <w:r>
              <w:t>1</w:t>
            </w:r>
          </w:p>
        </w:tc>
        <w:tc>
          <w:tcPr>
            <w:tcW w:w="1123" w:type="dxa"/>
            <w:vAlign w:val="center"/>
          </w:tcPr>
          <w:p w:rsidR="00534E15" w:rsidRDefault="00534E15" w:rsidP="00534E15">
            <w:pPr>
              <w:pStyle w:val="List1"/>
              <w:ind w:left="0" w:firstLine="0"/>
              <w:jc w:val="center"/>
            </w:pPr>
            <w:r>
              <w:t>0.0010</w:t>
            </w:r>
          </w:p>
        </w:tc>
        <w:tc>
          <w:tcPr>
            <w:tcW w:w="1123" w:type="dxa"/>
            <w:vAlign w:val="center"/>
          </w:tcPr>
          <w:p w:rsidR="00534E15" w:rsidRDefault="00534E15" w:rsidP="00534E15">
            <w:pPr>
              <w:pStyle w:val="List1"/>
              <w:ind w:left="0" w:firstLine="0"/>
              <w:jc w:val="center"/>
            </w:pPr>
            <w:r>
              <w:t>0.0035</w:t>
            </w:r>
          </w:p>
        </w:tc>
        <w:tc>
          <w:tcPr>
            <w:tcW w:w="1123" w:type="dxa"/>
            <w:vAlign w:val="center"/>
          </w:tcPr>
          <w:p w:rsidR="00534E15" w:rsidRDefault="00534E15" w:rsidP="00534E15">
            <w:pPr>
              <w:pStyle w:val="List1"/>
              <w:ind w:left="0" w:firstLine="0"/>
              <w:jc w:val="center"/>
            </w:pPr>
            <w:r>
              <w:t>0.0133</w:t>
            </w:r>
          </w:p>
        </w:tc>
        <w:tc>
          <w:tcPr>
            <w:tcW w:w="1123" w:type="dxa"/>
            <w:vAlign w:val="center"/>
          </w:tcPr>
          <w:p w:rsidR="00534E15" w:rsidRDefault="00534E15" w:rsidP="00534E15">
            <w:pPr>
              <w:pStyle w:val="List1"/>
              <w:ind w:left="0" w:firstLine="0"/>
              <w:jc w:val="center"/>
            </w:pPr>
            <w:r>
              <w:t>0.0467</w:t>
            </w:r>
          </w:p>
        </w:tc>
        <w:tc>
          <w:tcPr>
            <w:tcW w:w="1123" w:type="dxa"/>
            <w:vAlign w:val="center"/>
          </w:tcPr>
          <w:p w:rsidR="00534E15" w:rsidRDefault="00534E15" w:rsidP="00534E15">
            <w:pPr>
              <w:pStyle w:val="List1"/>
              <w:ind w:left="0" w:firstLine="0"/>
              <w:jc w:val="center"/>
            </w:pPr>
            <w:r>
              <w:t>0.0633</w:t>
            </w:r>
          </w:p>
        </w:tc>
      </w:tr>
      <w:tr w:rsidR="00534E15" w:rsidTr="00E67DA6">
        <w:trPr>
          <w:jc w:val="center"/>
        </w:trPr>
        <w:tc>
          <w:tcPr>
            <w:tcW w:w="805" w:type="dxa"/>
            <w:vMerge/>
          </w:tcPr>
          <w:p w:rsidR="00534E15" w:rsidRDefault="00534E15" w:rsidP="00534E15">
            <w:pPr>
              <w:pStyle w:val="List1"/>
              <w:ind w:left="0" w:firstLine="0"/>
            </w:pPr>
          </w:p>
        </w:tc>
        <w:tc>
          <w:tcPr>
            <w:tcW w:w="1962" w:type="dxa"/>
          </w:tcPr>
          <w:p w:rsidR="00534E15" w:rsidRDefault="00617D6B" w:rsidP="00534E15">
            <w:pPr>
              <w:pStyle w:val="List1"/>
              <w:ind w:left="0" w:firstLine="0"/>
            </w:pPr>
            <w:r>
              <w:t>5</w:t>
            </w:r>
            <w:r w:rsidR="00534E15">
              <w:t>0</w:t>
            </w:r>
          </w:p>
        </w:tc>
        <w:tc>
          <w:tcPr>
            <w:tcW w:w="1123" w:type="dxa"/>
            <w:vAlign w:val="center"/>
          </w:tcPr>
          <w:p w:rsidR="00534E15" w:rsidRDefault="00617D6B" w:rsidP="00534E15">
            <w:pPr>
              <w:pStyle w:val="List1"/>
              <w:ind w:left="0" w:firstLine="0"/>
              <w:jc w:val="center"/>
            </w:pPr>
            <w:r>
              <w:t>0.0500</w:t>
            </w:r>
          </w:p>
        </w:tc>
        <w:tc>
          <w:tcPr>
            <w:tcW w:w="1123" w:type="dxa"/>
            <w:vAlign w:val="center"/>
          </w:tcPr>
          <w:p w:rsidR="00534E15" w:rsidRDefault="00617D6B" w:rsidP="00534E15">
            <w:pPr>
              <w:pStyle w:val="List1"/>
              <w:ind w:left="0" w:firstLine="0"/>
              <w:jc w:val="center"/>
            </w:pPr>
            <w:r>
              <w:t>0.1750</w:t>
            </w:r>
          </w:p>
        </w:tc>
        <w:tc>
          <w:tcPr>
            <w:tcW w:w="1123" w:type="dxa"/>
            <w:vAlign w:val="center"/>
          </w:tcPr>
          <w:p w:rsidR="00534E15" w:rsidRDefault="00617D6B" w:rsidP="00534E15">
            <w:pPr>
              <w:pStyle w:val="List1"/>
              <w:ind w:left="0" w:firstLine="0"/>
              <w:jc w:val="center"/>
            </w:pPr>
            <w:r>
              <w:t>0.6667</w:t>
            </w:r>
          </w:p>
        </w:tc>
        <w:tc>
          <w:tcPr>
            <w:tcW w:w="1123" w:type="dxa"/>
            <w:vAlign w:val="center"/>
          </w:tcPr>
          <w:p w:rsidR="00534E15" w:rsidRDefault="00617D6B" w:rsidP="00534E15">
            <w:pPr>
              <w:pStyle w:val="List1"/>
              <w:ind w:left="0" w:firstLine="0"/>
              <w:jc w:val="center"/>
            </w:pPr>
            <w:r>
              <w:t>2.3333</w:t>
            </w:r>
          </w:p>
        </w:tc>
        <w:tc>
          <w:tcPr>
            <w:tcW w:w="1123" w:type="dxa"/>
            <w:vAlign w:val="center"/>
          </w:tcPr>
          <w:p w:rsidR="00534E15" w:rsidRDefault="00617D6B" w:rsidP="00534E15">
            <w:pPr>
              <w:pStyle w:val="List1"/>
              <w:ind w:left="0" w:firstLine="0"/>
              <w:jc w:val="center"/>
            </w:pPr>
            <w:r>
              <w:t>3.1667</w:t>
            </w:r>
          </w:p>
        </w:tc>
      </w:tr>
      <w:tr w:rsidR="00617D6B" w:rsidTr="00E67DA6">
        <w:trPr>
          <w:jc w:val="center"/>
        </w:trPr>
        <w:tc>
          <w:tcPr>
            <w:tcW w:w="805" w:type="dxa"/>
            <w:vMerge/>
          </w:tcPr>
          <w:p w:rsidR="00617D6B" w:rsidRDefault="00617D6B" w:rsidP="00617D6B">
            <w:pPr>
              <w:pStyle w:val="List1"/>
              <w:ind w:left="0" w:firstLine="0"/>
            </w:pPr>
          </w:p>
        </w:tc>
        <w:tc>
          <w:tcPr>
            <w:tcW w:w="1962" w:type="dxa"/>
          </w:tcPr>
          <w:p w:rsidR="00617D6B" w:rsidRDefault="00617D6B" w:rsidP="00617D6B">
            <w:pPr>
              <w:pStyle w:val="List1"/>
              <w:ind w:left="0" w:firstLine="0"/>
            </w:pPr>
            <w:r>
              <w:t>100</w:t>
            </w:r>
          </w:p>
        </w:tc>
        <w:tc>
          <w:tcPr>
            <w:tcW w:w="1123" w:type="dxa"/>
            <w:vAlign w:val="center"/>
          </w:tcPr>
          <w:p w:rsidR="00617D6B" w:rsidRDefault="00617D6B" w:rsidP="00617D6B">
            <w:pPr>
              <w:pStyle w:val="List1"/>
              <w:ind w:left="0" w:firstLine="0"/>
              <w:jc w:val="center"/>
            </w:pPr>
            <w:r>
              <w:t>0.1000</w:t>
            </w:r>
          </w:p>
        </w:tc>
        <w:tc>
          <w:tcPr>
            <w:tcW w:w="1123" w:type="dxa"/>
            <w:vAlign w:val="center"/>
          </w:tcPr>
          <w:p w:rsidR="00617D6B" w:rsidRDefault="00617D6B" w:rsidP="00617D6B">
            <w:pPr>
              <w:pStyle w:val="List1"/>
              <w:ind w:left="0" w:firstLine="0"/>
              <w:jc w:val="center"/>
            </w:pPr>
            <w:r>
              <w:t>0.3500</w:t>
            </w:r>
          </w:p>
        </w:tc>
        <w:tc>
          <w:tcPr>
            <w:tcW w:w="1123" w:type="dxa"/>
            <w:vAlign w:val="center"/>
          </w:tcPr>
          <w:p w:rsidR="00617D6B" w:rsidRDefault="00617D6B" w:rsidP="00617D6B">
            <w:pPr>
              <w:pStyle w:val="List1"/>
              <w:ind w:left="0" w:firstLine="0"/>
              <w:jc w:val="center"/>
            </w:pPr>
            <w:r>
              <w:t>1.3333</w:t>
            </w:r>
          </w:p>
        </w:tc>
        <w:tc>
          <w:tcPr>
            <w:tcW w:w="1123" w:type="dxa"/>
            <w:vAlign w:val="center"/>
          </w:tcPr>
          <w:p w:rsidR="00617D6B" w:rsidRDefault="00617D6B" w:rsidP="00617D6B">
            <w:pPr>
              <w:pStyle w:val="List1"/>
              <w:ind w:left="0" w:firstLine="0"/>
              <w:jc w:val="center"/>
            </w:pPr>
            <w:r>
              <w:t>4.6667</w:t>
            </w:r>
          </w:p>
        </w:tc>
        <w:tc>
          <w:tcPr>
            <w:tcW w:w="1123" w:type="dxa"/>
            <w:vAlign w:val="center"/>
          </w:tcPr>
          <w:p w:rsidR="00617D6B" w:rsidRDefault="00617D6B" w:rsidP="00617D6B">
            <w:pPr>
              <w:pStyle w:val="List1"/>
              <w:ind w:left="0" w:firstLine="0"/>
              <w:jc w:val="center"/>
            </w:pPr>
            <w:r>
              <w:t>6.3333</w:t>
            </w:r>
          </w:p>
        </w:tc>
      </w:tr>
      <w:tr w:rsidR="00534E15" w:rsidTr="00E67DA6">
        <w:trPr>
          <w:jc w:val="center"/>
        </w:trPr>
        <w:tc>
          <w:tcPr>
            <w:tcW w:w="805" w:type="dxa"/>
            <w:vMerge/>
          </w:tcPr>
          <w:p w:rsidR="00534E15" w:rsidRDefault="00534E15" w:rsidP="00534E15">
            <w:pPr>
              <w:pStyle w:val="List1"/>
              <w:ind w:left="0" w:firstLine="0"/>
            </w:pPr>
          </w:p>
        </w:tc>
        <w:tc>
          <w:tcPr>
            <w:tcW w:w="1962" w:type="dxa"/>
          </w:tcPr>
          <w:p w:rsidR="00534E15" w:rsidRDefault="00534E15" w:rsidP="00534E15">
            <w:pPr>
              <w:pStyle w:val="List1"/>
              <w:ind w:left="0" w:firstLine="0"/>
            </w:pPr>
            <w:r>
              <w:t>mL/rev</w:t>
            </w:r>
          </w:p>
        </w:tc>
        <w:tc>
          <w:tcPr>
            <w:tcW w:w="1123" w:type="dxa"/>
            <w:vAlign w:val="center"/>
          </w:tcPr>
          <w:p w:rsidR="00534E15" w:rsidRDefault="00534E15" w:rsidP="00534E15">
            <w:pPr>
              <w:pStyle w:val="List1"/>
              <w:ind w:left="0" w:firstLine="0"/>
              <w:jc w:val="center"/>
            </w:pPr>
            <w:r>
              <w:t>0.06</w:t>
            </w:r>
          </w:p>
        </w:tc>
        <w:tc>
          <w:tcPr>
            <w:tcW w:w="1123" w:type="dxa"/>
            <w:vAlign w:val="center"/>
          </w:tcPr>
          <w:p w:rsidR="00534E15" w:rsidRDefault="00534E15" w:rsidP="00534E15">
            <w:pPr>
              <w:pStyle w:val="List1"/>
              <w:ind w:left="0" w:firstLine="0"/>
              <w:jc w:val="center"/>
            </w:pPr>
            <w:r>
              <w:t>0.21</w:t>
            </w:r>
          </w:p>
        </w:tc>
        <w:tc>
          <w:tcPr>
            <w:tcW w:w="1123" w:type="dxa"/>
            <w:vAlign w:val="center"/>
          </w:tcPr>
          <w:p w:rsidR="00534E15" w:rsidRDefault="00534E15" w:rsidP="00534E15">
            <w:pPr>
              <w:pStyle w:val="List1"/>
              <w:ind w:left="0" w:firstLine="0"/>
              <w:jc w:val="center"/>
            </w:pPr>
            <w:r>
              <w:t>0.80</w:t>
            </w:r>
          </w:p>
        </w:tc>
        <w:tc>
          <w:tcPr>
            <w:tcW w:w="1123" w:type="dxa"/>
            <w:vAlign w:val="center"/>
          </w:tcPr>
          <w:p w:rsidR="00534E15" w:rsidRDefault="00534E15" w:rsidP="00534E15">
            <w:pPr>
              <w:pStyle w:val="List1"/>
              <w:ind w:left="0" w:firstLine="0"/>
              <w:jc w:val="center"/>
            </w:pPr>
            <w:r>
              <w:t>2.8</w:t>
            </w:r>
          </w:p>
        </w:tc>
        <w:tc>
          <w:tcPr>
            <w:tcW w:w="1123" w:type="dxa"/>
            <w:vAlign w:val="center"/>
          </w:tcPr>
          <w:p w:rsidR="00534E15" w:rsidRDefault="00534E15" w:rsidP="00534E15">
            <w:pPr>
              <w:pStyle w:val="List1"/>
              <w:ind w:left="0" w:firstLine="0"/>
              <w:jc w:val="center"/>
            </w:pPr>
            <w:r>
              <w:t>3.8</w:t>
            </w:r>
          </w:p>
        </w:tc>
      </w:tr>
    </w:tbl>
    <w:p w:rsidR="00534E15" w:rsidRDefault="00534E15" w:rsidP="00534E15">
      <w:pPr>
        <w:pStyle w:val="List1"/>
        <w:ind w:left="720"/>
      </w:pPr>
    </w:p>
    <w:p w:rsidR="00B6048D" w:rsidRDefault="00B6048D">
      <w:pPr>
        <w:pStyle w:val="List1"/>
        <w:numPr>
          <w:ilvl w:val="0"/>
          <w:numId w:val="14"/>
        </w:numPr>
      </w:pPr>
      <w:r>
        <w:t xml:space="preserve">Fill lake with </w:t>
      </w:r>
      <w:r w:rsidR="004C71EA">
        <w:t>reverse osmosis</w:t>
      </w:r>
      <w:r>
        <w:t xml:space="preserve"> water and verify that the outflow is set so the lake volume is approximately 4 L.</w:t>
      </w:r>
      <w:r w:rsidR="005474E0">
        <w:t xml:space="preserve">  Place the “lake” on top of a magnetic stirrer and add a stir bar.</w:t>
      </w:r>
    </w:p>
    <w:p w:rsidR="00B6048D" w:rsidRDefault="00B6048D">
      <w:pPr>
        <w:pStyle w:val="List1"/>
        <w:numPr>
          <w:ilvl w:val="0"/>
          <w:numId w:val="14"/>
        </w:numPr>
      </w:pPr>
      <w:r>
        <w:t>Set stirrer speed to 8.</w:t>
      </w:r>
    </w:p>
    <w:p w:rsidR="00B6048D" w:rsidRDefault="00B6048D">
      <w:pPr>
        <w:pStyle w:val="List1"/>
        <w:numPr>
          <w:ilvl w:val="0"/>
          <w:numId w:val="14"/>
        </w:numPr>
      </w:pPr>
      <w:r>
        <w:t xml:space="preserve">Add 1 mL of </w:t>
      </w:r>
      <w:proofErr w:type="spellStart"/>
      <w:r>
        <w:t>bromocresol</w:t>
      </w:r>
      <w:proofErr w:type="spellEnd"/>
      <w:r>
        <w:t xml:space="preserve"> green indicator solution to the lake.</w:t>
      </w:r>
    </w:p>
    <w:p w:rsidR="00B6048D" w:rsidRDefault="00B6048D">
      <w:pPr>
        <w:pStyle w:val="List1"/>
        <w:numPr>
          <w:ilvl w:val="0"/>
          <w:numId w:val="14"/>
        </w:numPr>
      </w:pPr>
      <w:r>
        <w:t xml:space="preserve">Weigh out 623 mg (not grams!) </w:t>
      </w:r>
      <w:proofErr w:type="spellStart"/>
      <w:r>
        <w:t>NaHCO</w:t>
      </w:r>
      <w:proofErr w:type="spellEnd"/>
      <w:r>
        <w:rPr>
          <w:rStyle w:val="subscript"/>
        </w:rPr>
        <w:t>3</w:t>
      </w:r>
      <w:r>
        <w:t>.</w:t>
      </w:r>
    </w:p>
    <w:p w:rsidR="00B6048D" w:rsidRDefault="00B6048D">
      <w:pPr>
        <w:pStyle w:val="List1"/>
        <w:numPr>
          <w:ilvl w:val="0"/>
          <w:numId w:val="14"/>
        </w:numPr>
      </w:pPr>
      <w:r>
        <w:t xml:space="preserve">Add </w:t>
      </w:r>
      <w:proofErr w:type="spellStart"/>
      <w:r>
        <w:t>NaHCO</w:t>
      </w:r>
      <w:proofErr w:type="spellEnd"/>
      <w:r>
        <w:rPr>
          <w:rStyle w:val="subscript"/>
        </w:rPr>
        <w:t>3</w:t>
      </w:r>
      <w:r>
        <w:t xml:space="preserve"> to the lake.</w:t>
      </w:r>
    </w:p>
    <w:p w:rsidR="00B6048D" w:rsidRDefault="00B6048D">
      <w:pPr>
        <w:pStyle w:val="List1"/>
        <w:numPr>
          <w:ilvl w:val="0"/>
          <w:numId w:val="14"/>
        </w:numPr>
      </w:pPr>
      <w:r>
        <w:t>After the lake is well stirred take a 100 mL sample from the lake</w:t>
      </w:r>
      <w:r w:rsidR="005474E0">
        <w:t xml:space="preserve"> in the plastic sample bottle on your bench</w:t>
      </w:r>
      <w:r>
        <w:t>.</w:t>
      </w:r>
      <w:r w:rsidR="005474E0">
        <w:t xml:space="preserve">  Don’t forget to label the sample bottle (include the time of the sample).</w:t>
      </w:r>
    </w:p>
    <w:p w:rsidR="00B6048D" w:rsidRDefault="00AC0BDE">
      <w:pPr>
        <w:pStyle w:val="List1"/>
        <w:numPr>
          <w:ilvl w:val="0"/>
          <w:numId w:val="14"/>
        </w:numPr>
      </w:pPr>
      <w:r>
        <w:t xml:space="preserve">Clip </w:t>
      </w:r>
      <w:r w:rsidR="00B6048D">
        <w:t xml:space="preserve">the </w:t>
      </w:r>
      <w:r w:rsidR="00F74C75">
        <w:t xml:space="preserve">pH probe </w:t>
      </w:r>
      <w:r>
        <w:t>to the side of your lake in a more quiescent zone, away from the influent and effluent.</w:t>
      </w:r>
    </w:p>
    <w:p w:rsidR="00B6048D" w:rsidRDefault="005474E0">
      <w:pPr>
        <w:pStyle w:val="List1"/>
        <w:numPr>
          <w:ilvl w:val="0"/>
          <w:numId w:val="14"/>
        </w:numPr>
      </w:pPr>
      <w:r>
        <w:t>We will continuously measure the pH of the effluent and log the data into a spreadsheet format.  In the pH meter software, s</w:t>
      </w:r>
      <w:r w:rsidR="00B6048D">
        <w:t xml:space="preserve">et the data interval to 1 second. </w:t>
      </w:r>
    </w:p>
    <w:p w:rsidR="00B6048D" w:rsidRDefault="00B6048D" w:rsidP="005474E0">
      <w:pPr>
        <w:pStyle w:val="List1"/>
        <w:ind w:left="0" w:firstLine="0"/>
      </w:pPr>
      <w:r>
        <w:t xml:space="preserve">Begin logging data to file by clicking on the </w:t>
      </w:r>
      <w:r w:rsidR="00EB32BF">
        <w:rPr>
          <w:noProof/>
        </w:rPr>
        <w:drawing>
          <wp:inline distT="0" distB="0" distL="0" distR="0" wp14:anchorId="07806A41" wp14:editId="6478E60D">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button. Create a new file in </w:t>
      </w:r>
      <w:r w:rsidR="005474E0">
        <w:t xml:space="preserve">S:\Courses\4530\Group #\Lab 2 – Acid Rain\ </w:t>
      </w:r>
      <w:r>
        <w:t xml:space="preserve">with your </w:t>
      </w:r>
      <w:proofErr w:type="spellStart"/>
      <w:r>
        <w:t>netids</w:t>
      </w:r>
      <w:proofErr w:type="spellEnd"/>
      <w:r>
        <w:t xml:space="preserve"> in the name. </w:t>
      </w:r>
    </w:p>
    <w:p w:rsidR="00B6048D" w:rsidRDefault="00B6048D">
      <w:pPr>
        <w:pStyle w:val="List1"/>
        <w:numPr>
          <w:ilvl w:val="0"/>
          <w:numId w:val="14"/>
        </w:numPr>
      </w:pPr>
      <w:r>
        <w:t xml:space="preserve">Prepare to write a comment in the file to mark the time when the pump starts by clicking on the </w:t>
      </w:r>
      <w:r w:rsidR="00EB32BF">
        <w:rPr>
          <w:noProof/>
        </w:rPr>
        <w:drawing>
          <wp:inline distT="0" distB="0" distL="0" distR="0" wp14:anchorId="0D1E6189" wp14:editId="61906BF5">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button. Type in a comment and then wait.</w:t>
      </w:r>
    </w:p>
    <w:p w:rsidR="00B6048D" w:rsidRDefault="00B6048D">
      <w:pPr>
        <w:pStyle w:val="List1"/>
        <w:numPr>
          <w:ilvl w:val="0"/>
          <w:numId w:val="14"/>
        </w:numPr>
      </w:pPr>
      <w:r>
        <w:t xml:space="preserve">At time equal zero </w:t>
      </w:r>
      <w:r w:rsidR="005474E0">
        <w:t xml:space="preserve">(t=0) </w:t>
      </w:r>
      <w:r>
        <w:t>start the peristaltic pump and click on the enter button in the comment dialog box.</w:t>
      </w:r>
    </w:p>
    <w:p w:rsidR="005474E0" w:rsidRDefault="00B6048D" w:rsidP="006779DE">
      <w:pPr>
        <w:pStyle w:val="List1"/>
        <w:numPr>
          <w:ilvl w:val="0"/>
          <w:numId w:val="14"/>
        </w:numPr>
      </w:pPr>
      <w:r>
        <w:t>Take 100</w:t>
      </w:r>
      <w:r>
        <w:noBreakHyphen/>
        <w:t>mL grab samples from the lake effluent at 5, 10, 15, and 20 minutes</w:t>
      </w:r>
      <w:r w:rsidR="005474E0" w:rsidRPr="005474E0">
        <w:t xml:space="preserve"> </w:t>
      </w:r>
      <w:r w:rsidR="005474E0">
        <w:t>in the plastic sample bottle on your bench.  Don’t forget to label the sample bottle (include the time of the sample)</w:t>
      </w:r>
      <w:r>
        <w:t>. The sample volumes do not need to be measured</w:t>
      </w:r>
      <w:r w:rsidR="009829AF">
        <w:t xml:space="preserve"> exactly</w:t>
      </w:r>
      <w:r>
        <w:t xml:space="preserve">. </w:t>
      </w:r>
    </w:p>
    <w:p w:rsidR="00B6048D" w:rsidRDefault="00F74C75" w:rsidP="006779DE">
      <w:pPr>
        <w:pStyle w:val="List1"/>
        <w:numPr>
          <w:ilvl w:val="0"/>
          <w:numId w:val="14"/>
        </w:numPr>
      </w:pPr>
      <w:r>
        <w:lastRenderedPageBreak/>
        <w:t>After the 20</w:t>
      </w:r>
      <w:r>
        <w:noBreakHyphen/>
        <w:t>minute sample, m</w:t>
      </w:r>
      <w:r w:rsidR="00B6048D">
        <w:t>easure the flow rate</w:t>
      </w:r>
      <w:r>
        <w:t xml:space="preserve"> by collecting effluent in a </w:t>
      </w:r>
      <w:r w:rsidR="005474E0">
        <w:t>beaker</w:t>
      </w:r>
      <w:r>
        <w:t xml:space="preserve"> for 30 seconds and measuring the volume collected</w:t>
      </w:r>
      <w:r w:rsidR="005474E0">
        <w:t xml:space="preserve"> (in a graduated cylinder for more accurate measurement)</w:t>
      </w:r>
      <w:r w:rsidR="00B6048D">
        <w:t>.</w:t>
      </w:r>
    </w:p>
    <w:p w:rsidR="00B6048D" w:rsidRDefault="00F74C75">
      <w:pPr>
        <w:pStyle w:val="List1"/>
        <w:numPr>
          <w:ilvl w:val="0"/>
          <w:numId w:val="14"/>
        </w:numPr>
      </w:pPr>
      <w:r>
        <w:t>T</w:t>
      </w:r>
      <w:r w:rsidR="00B6048D">
        <w:t xml:space="preserve">urn off the pump and stop </w:t>
      </w:r>
      <w:r w:rsidR="005474E0">
        <w:t>measuring</w:t>
      </w:r>
      <w:r w:rsidR="00B6048D">
        <w:t xml:space="preserve"> </w:t>
      </w:r>
      <w:proofErr w:type="spellStart"/>
      <w:r w:rsidR="00B6048D">
        <w:t>pH.</w:t>
      </w:r>
      <w:proofErr w:type="spellEnd"/>
    </w:p>
    <w:p w:rsidR="00B6048D" w:rsidRDefault="00B6048D">
      <w:pPr>
        <w:pStyle w:val="List1"/>
        <w:numPr>
          <w:ilvl w:val="0"/>
          <w:numId w:val="14"/>
        </w:numPr>
      </w:pPr>
      <w:bookmarkStart w:id="90" w:name="_Toc345749551"/>
      <w:r>
        <w:t>Measure the lake volume.</w:t>
      </w:r>
      <w:r w:rsidR="005474E0">
        <w:t xml:space="preserve">  This can be done in a large graduated cylinder OR by taking the mass of the water in the lake.  Which would be more accurate? </w:t>
      </w:r>
    </w:p>
    <w:p w:rsidR="00B6048D" w:rsidRDefault="00B6048D" w:rsidP="00041CF7">
      <w:pPr>
        <w:pStyle w:val="List1"/>
        <w:numPr>
          <w:ilvl w:val="0"/>
          <w:numId w:val="14"/>
        </w:numPr>
      </w:pPr>
      <w:r>
        <w:t>Repeat the experiment and change one of the following parameters: stirring, initial ANC, ANC source (use CaCO</w:t>
      </w:r>
      <w:r>
        <w:rPr>
          <w:vertAlign w:val="subscript"/>
        </w:rPr>
        <w:t>3</w:t>
      </w:r>
      <w:r>
        <w:t xml:space="preserve"> instead of Na</w:t>
      </w:r>
      <w:r w:rsidR="00495960">
        <w:t>H</w:t>
      </w:r>
      <w:r>
        <w:t>CO</w:t>
      </w:r>
      <w:r>
        <w:rPr>
          <w:vertAlign w:val="subscript"/>
        </w:rPr>
        <w:t>3</w:t>
      </w:r>
      <w:r>
        <w:t>)</w:t>
      </w:r>
      <w:r w:rsidR="00AC0BDE">
        <w:t>, amount if ANC added</w:t>
      </w:r>
      <w:r w:rsidR="005474E0">
        <w:t>.</w:t>
      </w:r>
      <w:r w:rsidRPr="003E1BB4">
        <w:t xml:space="preserve"> </w:t>
      </w:r>
    </w:p>
    <w:p w:rsidR="00B6048D" w:rsidRDefault="00B6048D" w:rsidP="00041CF7">
      <w:pPr>
        <w:pStyle w:val="Heading3"/>
      </w:pPr>
      <w:r>
        <w:t>Analytical Procedures</w:t>
      </w:r>
      <w:bookmarkEnd w:id="90"/>
    </w:p>
    <w:p w:rsidR="00B6048D" w:rsidRDefault="00B6048D">
      <w:pPr>
        <w:pStyle w:val="indent"/>
      </w:pPr>
      <w:proofErr w:type="spellStart"/>
      <w:r>
        <w:rPr>
          <w:b/>
          <w:bCs/>
        </w:rPr>
        <w:t>pH</w:t>
      </w:r>
      <w:r>
        <w:t>.</w:t>
      </w:r>
      <w:proofErr w:type="spellEnd"/>
      <w:r>
        <w:t xml:space="preserve"> pH (</w:t>
      </w:r>
      <w:r>
        <w:noBreakHyphen/>
        <w:t>log</w:t>
      </w:r>
      <w:smartTag w:uri="isiresearchsoft-com/cwyw" w:element="citation">
        <w:r>
          <w:t>{H</w:t>
        </w:r>
        <w:r>
          <w:rPr>
            <w:rStyle w:val="superscript"/>
          </w:rPr>
          <w:t>+</w:t>
        </w:r>
        <w:r>
          <w:t>}</w:t>
        </w:r>
      </w:smartTag>
      <w:r>
        <w:t>) is usually measured electrometrically with a pH meter. The pH meter is a null</w:t>
      </w:r>
      <w:r>
        <w:noBreakHyphen/>
        <w:t>point potentiometer that measures the potential difference between an indicator electrode and a reference electrode. The two electrodes commonly used for pH measurement are the glass electrode and a reference electrode. The glass electrode is an indicator electrode that develops a potential across a glass membrane</w:t>
      </w:r>
      <w:r w:rsidR="00495960">
        <w:t xml:space="preserve"> as a function of the activity (</w:t>
      </w:r>
      <w:r>
        <w:t>~ molarity</w:t>
      </w:r>
      <w:r w:rsidR="00495960">
        <w:t>)</w:t>
      </w:r>
      <w:r>
        <w:t xml:space="preserve"> of H</w:t>
      </w:r>
      <w:r>
        <w:rPr>
          <w:rStyle w:val="superscript"/>
        </w:rPr>
        <w:t>+</w:t>
      </w:r>
      <w:r>
        <w:t>. Combination pH electrodes, in which the H</w:t>
      </w:r>
      <w:r>
        <w:rPr>
          <w:rStyle w:val="superscript"/>
        </w:rPr>
        <w:t>+</w:t>
      </w:r>
      <w:r>
        <w:noBreakHyphen/>
        <w:t>sensitive and reference electrodes are combined within a single electrode body will be used in this lab. The reference electrode portion of a combination pH electrode is a [Ag/</w:t>
      </w:r>
      <w:proofErr w:type="spellStart"/>
      <w:r>
        <w:t>AgCl</w:t>
      </w:r>
      <w:proofErr w:type="spellEnd"/>
      <w:r>
        <w:t xml:space="preserve">/4M </w:t>
      </w:r>
      <w:proofErr w:type="spellStart"/>
      <w:r>
        <w:t>KCl</w:t>
      </w:r>
      <w:proofErr w:type="spellEnd"/>
      <w:r>
        <w:t>] reference. The response (output voltage) of the electrode follows a "Nernstian" behavior with respect to H</w:t>
      </w:r>
      <w:r>
        <w:rPr>
          <w:rStyle w:val="superscript"/>
        </w:rPr>
        <w:t>+</w:t>
      </w:r>
      <w:r>
        <w:t xml:space="preserve"> ion activity.</w:t>
      </w:r>
    </w:p>
    <w:p w:rsidR="00B6048D" w:rsidRDefault="00B6048D">
      <w:pPr>
        <w:pStyle w:val="equation"/>
      </w:pPr>
      <w:r>
        <w:tab/>
      </w:r>
      <w:r>
        <w:rPr>
          <w:position w:val="-46"/>
        </w:rPr>
        <w:object w:dxaOrig="2500" w:dyaOrig="1040">
          <v:shape id="_x0000_i1070" type="#_x0000_t75" style="width:125.25pt;height:51pt" o:ole="">
            <v:imagedata r:id="rId100" o:title=""/>
          </v:shape>
          <o:OLEObject Type="Embed" ProgID="Equation.DSMT4" ShapeID="_x0000_i1070" DrawAspect="Content" ObjectID="_158140710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27</w:instrText>
        </w:r>
      </w:fldSimple>
      <w:r>
        <w:fldChar w:fldCharType="end"/>
      </w:r>
    </w:p>
    <w:p w:rsidR="00B6048D" w:rsidRDefault="00B6048D">
      <w:pPr>
        <w:pStyle w:val="block"/>
      </w:pPr>
      <w:r>
        <w:t xml:space="preserve">where </w:t>
      </w:r>
      <w:r>
        <w:rPr>
          <w:i/>
          <w:iCs/>
        </w:rPr>
        <w:t>R</w:t>
      </w:r>
      <w:r>
        <w:t xml:space="preserve"> is the universal gas constant,</w:t>
      </w:r>
      <w:r>
        <w:rPr>
          <w:i/>
          <w:iCs/>
        </w:rPr>
        <w:t xml:space="preserve"> T</w:t>
      </w:r>
      <w:r>
        <w:t xml:space="preserve"> is temperature in Kelvin, </w:t>
      </w:r>
      <w:r>
        <w:rPr>
          <w:i/>
          <w:iCs/>
        </w:rPr>
        <w:t>n</w:t>
      </w:r>
      <w:r>
        <w:t xml:space="preserve"> is the charge of the hydrogen ion, and </w:t>
      </w:r>
      <w:r>
        <w:rPr>
          <w:i/>
          <w:iCs/>
        </w:rPr>
        <w:t>F</w:t>
      </w:r>
      <w:r>
        <w:t xml:space="preserve"> is the Faraday constant. </w:t>
      </w:r>
      <w:r>
        <w:rPr>
          <w:i/>
          <w:iCs/>
        </w:rPr>
        <w:t>E</w:t>
      </w:r>
      <w:r>
        <w:rPr>
          <w:i/>
          <w:iCs/>
          <w:vertAlign w:val="superscript"/>
        </w:rPr>
        <w:t>0</w:t>
      </w:r>
      <w:r>
        <w:t xml:space="preserve"> is the calibration potential (Volts), and </w:t>
      </w:r>
      <w:r>
        <w:rPr>
          <w:i/>
          <w:iCs/>
        </w:rPr>
        <w:t>E</w:t>
      </w:r>
      <w:r>
        <w:t xml:space="preserve"> is the potential (Volts) measured by the pH meter between glass and reference electrode. The slope of the response curve is dependent on the temperature of the sample and this effect is normally accounted for with simultaneous temperature measurements. </w:t>
      </w:r>
    </w:p>
    <w:p w:rsidR="00B6048D" w:rsidRDefault="00B6048D">
      <w:pPr>
        <w:pStyle w:val="indent"/>
      </w:pPr>
      <w:r>
        <w:t xml:space="preserve">The electrical potential that is developed between the glass electrode and the reference electrode needs to be correlated with the actual pH of the sample. The pH meter is calibrated with a series of buffer solutions whose pH values encompass the range of intended use. The pH meter is used to adjust the response of the electrode system to ensure a Nernstian response is achieved over the range of the calibration standards. </w:t>
      </w:r>
    </w:p>
    <w:p w:rsidR="00B6048D" w:rsidRDefault="00B6048D">
      <w:pPr>
        <w:pStyle w:val="indent"/>
      </w:pPr>
      <w:r>
        <w:t xml:space="preserve">To measure </w:t>
      </w:r>
      <w:proofErr w:type="gramStart"/>
      <w:r>
        <w:t>pH</w:t>
      </w:r>
      <w:proofErr w:type="gramEnd"/>
      <w:r>
        <w:t xml:space="preserve"> the electrode(s) are submersed in at least 50 mL of a sample. Samples are generally stirred during pH reading to establish homogeneity, to prevent local accumulation of reference electrode filling solution at the interface near the electrode, and to ensure the diffusive boundary layer thickness at the electrode surface is uniform and small.</w:t>
      </w:r>
    </w:p>
    <w:p w:rsidR="00B6048D" w:rsidRDefault="00B6048D">
      <w:pPr>
        <w:pStyle w:val="indent"/>
      </w:pPr>
      <w:r>
        <w:rPr>
          <w:b/>
          <w:bCs/>
        </w:rPr>
        <w:t>ANC</w:t>
      </w:r>
      <w:r>
        <w:t xml:space="preserve">. The most common method to determine ANC for aqueous samples is titration with a strong acid to an endpoint </w:t>
      </w:r>
      <w:proofErr w:type="spellStart"/>
      <w:r>
        <w:t>pH.</w:t>
      </w:r>
      <w:proofErr w:type="spellEnd"/>
      <w:r>
        <w:t xml:space="preserve"> A pH meter is usually used to determine the endpoint or "equivalence point" of an ANC titration. Determination of the endpoint pH is difficult because it is dependent on the magnitude </w:t>
      </w:r>
      <w:r w:rsidR="009962E6">
        <w:t xml:space="preserve">of </w:t>
      </w:r>
      <w:r>
        <w:t xml:space="preserve">the sample ANC. Theoretically this endpoint pH should be the pH where all of the ANC of the system is consumed, but since the ANC </w:t>
      </w:r>
      <w:r>
        <w:lastRenderedPageBreak/>
        <w:t xml:space="preserve">is not known </w:t>
      </w:r>
      <w:r w:rsidR="00DC18A2">
        <w:rPr>
          <w:i/>
          <w:iCs/>
        </w:rPr>
        <w:t xml:space="preserve">a </w:t>
      </w:r>
      <w:r>
        <w:rPr>
          <w:i/>
          <w:iCs/>
        </w:rPr>
        <w:t>priori</w:t>
      </w:r>
      <w:r>
        <w:t xml:space="preserve">, a true endpoint cannot be predetermined. However, if most of the ANC is composed of carbonate and bicarbonate this endpoint is approximately pH = 4.5 for a wide range of ANC values. </w:t>
      </w:r>
    </w:p>
    <w:p w:rsidR="00B6048D" w:rsidRDefault="00B6048D">
      <w:pPr>
        <w:pStyle w:val="indent"/>
      </w:pPr>
      <w:r>
        <w:t>A 50 to 100</w:t>
      </w:r>
      <w:r>
        <w:noBreakHyphen/>
        <w:t>mL sample is usually titrated while slowly stirred by a magnetic stirrer. pH electrodes are ordinarily used to record pH as a function of the volume of strong acid titrant added. The volume of strong acid required to reach the ANC endpoint (pH 4.5) is called the "equivalent volume" and is used in the following equation to compute ANC.</w:t>
      </w:r>
    </w:p>
    <w:p w:rsidR="00B6048D" w:rsidRDefault="00B6048D">
      <w:pPr>
        <w:pStyle w:val="equation"/>
      </w:pPr>
      <w:r>
        <w:tab/>
      </w:r>
      <w:r>
        <w:rPr>
          <w:position w:val="-28"/>
        </w:rPr>
        <w:object w:dxaOrig="4380" w:dyaOrig="660">
          <v:shape id="_x0000_i1071" type="#_x0000_t75" style="width:219pt;height:33pt" o:ole="">
            <v:imagedata r:id="rId102" o:title=""/>
          </v:shape>
          <o:OLEObject Type="Embed" ProgID="Equation.DSMT4" ShapeID="_x0000_i1071" DrawAspect="Content" ObjectID="_158140711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instrText>1</w:instrText>
        </w:r>
      </w:fldSimple>
      <w:r>
        <w:instrText>.</w:instrText>
      </w:r>
      <w:fldSimple w:instr=" SEQ equation \s1 \* Arabic \* MERGEFORMAT ">
        <w:r w:rsidR="004C71EA">
          <w:instrText>28</w:instrText>
        </w:r>
      </w:fldSimple>
      <w:r>
        <w:fldChar w:fldCharType="end"/>
      </w:r>
    </w:p>
    <w:p w:rsidR="00B6048D" w:rsidRDefault="00B6048D">
      <w:pPr>
        <w:pStyle w:val="indent"/>
      </w:pPr>
      <w:r>
        <w:t xml:space="preserve">A more accurate technique to measure ANC is the Gran plot analysis. This is the subject of </w:t>
      </w:r>
      <w:r w:rsidR="00DC18A2">
        <w:t>next week’s analysis</w:t>
      </w:r>
      <w:r>
        <w:t xml:space="preserve">. </w:t>
      </w:r>
      <w:r w:rsidR="00DC18A2">
        <w:t xml:space="preserve">We will directly measure the ANC of the samples that were taken at t=0, 5, 10, 15, and 20 minutes in both of your experiments by means of a Gran plot analysis.   </w:t>
      </w:r>
    </w:p>
    <w:p w:rsidR="00B6048D" w:rsidRDefault="00B6048D">
      <w:pPr>
        <w:pStyle w:val="Heading2"/>
      </w:pPr>
      <w:bookmarkStart w:id="91" w:name="_Toc345749552"/>
      <w:bookmarkStart w:id="92" w:name="_Toc502112517"/>
      <w:bookmarkStart w:id="93" w:name="_Toc30480379"/>
      <w:bookmarkStart w:id="94" w:name="_Toc141595550"/>
      <w:r>
        <w:t>Pre</w:t>
      </w:r>
      <w:r w:rsidR="00495960">
        <w:t>-L</w:t>
      </w:r>
      <w:r>
        <w:t>ab</w:t>
      </w:r>
      <w:r w:rsidR="00495960">
        <w:t>oratory</w:t>
      </w:r>
      <w:r>
        <w:t xml:space="preserve"> Questions</w:t>
      </w:r>
      <w:bookmarkEnd w:id="91"/>
      <w:bookmarkEnd w:id="92"/>
      <w:bookmarkEnd w:id="93"/>
      <w:bookmarkEnd w:id="94"/>
    </w:p>
    <w:p w:rsidR="00B6048D" w:rsidRDefault="00B6048D">
      <w:pPr>
        <w:pStyle w:val="List1"/>
        <w:numPr>
          <w:ilvl w:val="0"/>
          <w:numId w:val="10"/>
        </w:numPr>
      </w:pPr>
      <w:r>
        <w:t xml:space="preserve">How many grams of </w:t>
      </w:r>
      <w:proofErr w:type="spellStart"/>
      <w:r>
        <w:t>NaHCO</w:t>
      </w:r>
      <w:proofErr w:type="spellEnd"/>
      <w:r>
        <w:rPr>
          <w:rStyle w:val="subscript"/>
        </w:rPr>
        <w:t>3</w:t>
      </w:r>
      <w:r>
        <w:t xml:space="preserve"> would be required to keep the ANC levels in a lake above 50 µ</w:t>
      </w:r>
      <w:proofErr w:type="spellStart"/>
      <w:r>
        <w:t>eq</w:t>
      </w:r>
      <w:proofErr w:type="spellEnd"/>
      <w:r>
        <w:t xml:space="preserve">/L for 3 hydraulic residence times given an influent pH of 3.0 and a lake volume of 4 L, if the current </w:t>
      </w:r>
      <w:smartTag w:uri="urn:schemas-microsoft-com:office:smarttags" w:element="place">
        <w:smartTag w:uri="urn:schemas-microsoft-com:office:smarttags" w:element="PlaceType">
          <w:r>
            <w:t>lake</w:t>
          </w:r>
        </w:smartTag>
        <w:r>
          <w:t xml:space="preserve"> </w:t>
        </w:r>
        <w:smartTag w:uri="urn:schemas-microsoft-com:office:smarttags" w:element="PlaceName">
          <w:r>
            <w:t>ANC</w:t>
          </w:r>
        </w:smartTag>
      </w:smartTag>
      <w:r>
        <w:t xml:space="preserve"> is 0 µ</w:t>
      </w:r>
      <w:proofErr w:type="spellStart"/>
      <w:r>
        <w:t>eq</w:t>
      </w:r>
      <w:proofErr w:type="spellEnd"/>
      <w:r>
        <w:t>/L?</w:t>
      </w:r>
    </w:p>
    <w:p w:rsidR="00B6048D" w:rsidRDefault="00B6048D">
      <w:pPr>
        <w:pStyle w:val="Heading2"/>
      </w:pPr>
      <w:bookmarkStart w:id="95" w:name="_Toc345749553"/>
      <w:bookmarkStart w:id="96" w:name="_Toc502112518"/>
      <w:bookmarkStart w:id="97" w:name="_Toc30480380"/>
      <w:bookmarkStart w:id="98" w:name="_Toc141595551"/>
      <w:r>
        <w:t>Data Analysis</w:t>
      </w:r>
      <w:bookmarkEnd w:id="95"/>
      <w:bookmarkEnd w:id="96"/>
      <w:bookmarkEnd w:id="97"/>
      <w:bookmarkEnd w:id="98"/>
    </w:p>
    <w:p w:rsidR="00B6048D" w:rsidRDefault="00B6048D">
      <w:pPr>
        <w:pStyle w:val="indent"/>
      </w:pPr>
      <w:r>
        <w:t>K</w:t>
      </w:r>
      <w:r>
        <w:rPr>
          <w:rStyle w:val="subscript"/>
        </w:rPr>
        <w:t>1</w:t>
      </w:r>
      <w:r>
        <w:t xml:space="preserve"> = 10</w:t>
      </w:r>
      <w:r>
        <w:rPr>
          <w:rStyle w:val="superscript"/>
        </w:rPr>
        <w:noBreakHyphen/>
        <w:t>6.3</w:t>
      </w:r>
      <w:r>
        <w:t xml:space="preserve">, </w:t>
      </w:r>
      <w:smartTag w:uri="urn:schemas-microsoft-com:office:smarttags" w:element="place">
        <w:r>
          <w:t>K</w:t>
        </w:r>
        <w:r>
          <w:rPr>
            <w:rStyle w:val="subscript"/>
          </w:rPr>
          <w:t>2</w:t>
        </w:r>
      </w:smartTag>
      <w:r>
        <w:t xml:space="preserve"> = 10</w:t>
      </w:r>
      <w:r>
        <w:rPr>
          <w:rStyle w:val="superscript"/>
        </w:rPr>
        <w:noBreakHyphen/>
        <w:t>10.3</w:t>
      </w:r>
      <w:r>
        <w:t>, K</w:t>
      </w:r>
      <w:r>
        <w:rPr>
          <w:rStyle w:val="subscript"/>
        </w:rPr>
        <w:t>H</w:t>
      </w:r>
      <w:r>
        <w:t xml:space="preserve"> = 10</w:t>
      </w:r>
      <w:r>
        <w:rPr>
          <w:rStyle w:val="superscript"/>
        </w:rPr>
        <w:noBreakHyphen/>
        <w:t>1.5</w:t>
      </w:r>
      <w:r>
        <w:t> </w:t>
      </w:r>
      <w:proofErr w:type="spellStart"/>
      <w:r>
        <w:t>mol</w:t>
      </w:r>
      <w:proofErr w:type="spellEnd"/>
      <w:r>
        <w:t>/</w:t>
      </w:r>
      <w:proofErr w:type="spellStart"/>
      <w:r>
        <w:t>atm</w:t>
      </w:r>
      <w:proofErr w:type="spellEnd"/>
      <w:r>
        <w:t> L, P</w:t>
      </w:r>
      <w:r>
        <w:rPr>
          <w:rStyle w:val="subscript"/>
        </w:rPr>
        <w:t>CO</w:t>
      </w:r>
      <w:r>
        <w:rPr>
          <w:position w:val="-12"/>
          <w:sz w:val="18"/>
          <w:szCs w:val="18"/>
        </w:rPr>
        <w:t>2 </w:t>
      </w:r>
      <w:r>
        <w:t>= 10</w:t>
      </w:r>
      <w:r>
        <w:rPr>
          <w:rStyle w:val="superscript"/>
        </w:rPr>
        <w:noBreakHyphen/>
        <w:t>3.5</w:t>
      </w:r>
      <w:r>
        <w:t xml:space="preserve"> </w:t>
      </w:r>
      <w:proofErr w:type="spellStart"/>
      <w:r>
        <w:t>atm</w:t>
      </w:r>
      <w:proofErr w:type="spellEnd"/>
      <w:r>
        <w:t>, and K</w:t>
      </w:r>
      <w:r>
        <w:rPr>
          <w:rStyle w:val="subscript"/>
        </w:rPr>
        <w:t>w</w:t>
      </w:r>
      <w:r>
        <w:t xml:space="preserve"> = 10</w:t>
      </w:r>
      <w:r>
        <w:rPr>
          <w:rStyle w:val="superscript"/>
        </w:rPr>
        <w:noBreakHyphen/>
        <w:t>14</w:t>
      </w:r>
      <w:r>
        <w:t>.</w:t>
      </w:r>
    </w:p>
    <w:p w:rsidR="00B6048D" w:rsidRDefault="00B6048D">
      <w:pPr>
        <w:pStyle w:val="List1"/>
        <w:numPr>
          <w:ilvl w:val="0"/>
          <w:numId w:val="13"/>
        </w:numPr>
      </w:pPr>
      <w:bookmarkStart w:id="99" w:name="OLE_LINK1"/>
      <w:bookmarkStart w:id="100" w:name="_GoBack"/>
      <w:r>
        <w:t xml:space="preserve">Plot measured pH of the lake versus </w:t>
      </w:r>
      <w:r w:rsidR="00301D12">
        <w:t xml:space="preserve">dimensionless </w:t>
      </w:r>
      <w:r>
        <w:t>hydraulic residence time (t/</w:t>
      </w:r>
      <w:r>
        <w:rPr>
          <w:rFonts w:ascii="Symbol" w:hAnsi="Symbol"/>
        </w:rPr>
        <w:t></w:t>
      </w:r>
      <w:r>
        <w:t xml:space="preserve">). </w:t>
      </w:r>
    </w:p>
    <w:p w:rsidR="00B6048D" w:rsidRDefault="000629A9">
      <w:pPr>
        <w:pStyle w:val="List1"/>
        <w:numPr>
          <w:ilvl w:val="0"/>
          <w:numId w:val="13"/>
        </w:numPr>
      </w:pPr>
      <w:bookmarkStart w:id="101" w:name="ANCconservativequestion"/>
      <w:bookmarkStart w:id="102" w:name="_Ref29801096"/>
      <w:bookmarkEnd w:id="101"/>
      <w:r>
        <w:t xml:space="preserve">Assuming that the lake can be modeled as a completely mixed flow reactor and that ANC is a conservative parameter, </w:t>
      </w:r>
      <w:r w:rsidR="00261020">
        <w:t xml:space="preserve">equation 1.21 can be used to calculate the expected ANC in the lake effluent as the experiment proceeds. </w:t>
      </w:r>
      <w:r w:rsidR="00B6048D">
        <w:t xml:space="preserve">Graph the </w:t>
      </w:r>
      <w:r w:rsidR="00261020">
        <w:t>expected</w:t>
      </w:r>
      <w:r w:rsidR="00B6048D">
        <w:t xml:space="preserve"> ANC </w:t>
      </w:r>
      <w:r w:rsidR="00261020">
        <w:t xml:space="preserve">in the lake effluent </w:t>
      </w:r>
      <w:r w:rsidR="00F83063">
        <w:t>versus the hydraulic residence time (t/</w:t>
      </w:r>
      <w:r w:rsidR="00F83063">
        <w:rPr>
          <w:rFonts w:ascii="Symbol" w:hAnsi="Symbol"/>
        </w:rPr>
        <w:t></w:t>
      </w:r>
      <w:r w:rsidR="00F83063">
        <w:t xml:space="preserve">) </w:t>
      </w:r>
      <w:r w:rsidR="00B6048D">
        <w:t>based on the completely mixed flow reactor equation with the plot labeled (in the legend) as “conservative ANC</w:t>
      </w:r>
      <w:bookmarkEnd w:id="102"/>
      <w:r w:rsidR="00B6048D">
        <w:t>.”</w:t>
      </w:r>
      <w:r w:rsidR="00573A34">
        <w:t xml:space="preserve"> </w:t>
      </w:r>
    </w:p>
    <w:p w:rsidR="00C138C8" w:rsidRDefault="00C138C8">
      <w:pPr>
        <w:pStyle w:val="List1"/>
        <w:numPr>
          <w:ilvl w:val="0"/>
          <w:numId w:val="13"/>
        </w:numPr>
      </w:pPr>
      <w:r>
        <w:t>If we assume that there are no carbonates exchanged with the atmosphere during the experi</w:t>
      </w:r>
      <w:r w:rsidR="00F83063">
        <w:t xml:space="preserve">ment, then we can calculate </w:t>
      </w:r>
      <w:r>
        <w:t xml:space="preserve">ANC </w:t>
      </w:r>
      <w:r w:rsidR="00F83063">
        <w:t xml:space="preserve">in the lake effluent </w:t>
      </w:r>
      <w:r>
        <w:t>by using equation 1.11 describing the ANC of a closed system. Calculate the ANC under the assumption of a closed system and plot it on the same graph produced in answering question #3 with the plot labeled (in the legend) as “closed ANC.”</w:t>
      </w:r>
    </w:p>
    <w:p w:rsidR="00302DE8" w:rsidRDefault="00C138C8" w:rsidP="00302DE8">
      <w:pPr>
        <w:pStyle w:val="List1"/>
        <w:numPr>
          <w:ilvl w:val="0"/>
          <w:numId w:val="13"/>
        </w:numPr>
      </w:pPr>
      <w:r>
        <w:t xml:space="preserve">If we assume that there is exchange with the atmosphere and that carbonates are at equilibrium with the atmosphere, then we can calculate ANC </w:t>
      </w:r>
      <w:r w:rsidR="00F83063">
        <w:t xml:space="preserve">in the lake effluent </w:t>
      </w:r>
      <w:r>
        <w:t>by using equation 1.15 describing the ANC of an open system.</w:t>
      </w:r>
      <w:r w:rsidRPr="00C138C8">
        <w:t xml:space="preserve"> </w:t>
      </w:r>
      <w:r>
        <w:t>Calculate the ANC under the assumption of a</w:t>
      </w:r>
      <w:r w:rsidR="00C27432">
        <w:t>n open</w:t>
      </w:r>
      <w:r>
        <w:t xml:space="preserve"> system and plot it on the same graph produced in answering question #3 with the plot labeled (in the legend) as “</w:t>
      </w:r>
      <w:r w:rsidR="00C27432">
        <w:t>open</w:t>
      </w:r>
      <w:r>
        <w:t xml:space="preserve"> ANC.”</w:t>
      </w:r>
    </w:p>
    <w:p w:rsidR="00B6048D" w:rsidRDefault="00B6048D">
      <w:pPr>
        <w:pStyle w:val="List1"/>
        <w:numPr>
          <w:ilvl w:val="0"/>
          <w:numId w:val="13"/>
        </w:numPr>
      </w:pPr>
      <w:r>
        <w:t>Analyze the data from the 2</w:t>
      </w:r>
      <w:r>
        <w:rPr>
          <w:vertAlign w:val="superscript"/>
        </w:rPr>
        <w:t>nd</w:t>
      </w:r>
      <w:r>
        <w:t xml:space="preserve"> experiment and graph the data appropriately. What did you learn from the 2</w:t>
      </w:r>
      <w:r>
        <w:rPr>
          <w:vertAlign w:val="superscript"/>
        </w:rPr>
        <w:t>nd</w:t>
      </w:r>
      <w:r>
        <w:t xml:space="preserve"> experiment?</w:t>
      </w:r>
    </w:p>
    <w:p w:rsidR="00B6048D" w:rsidRDefault="00B6048D">
      <w:pPr>
        <w:pStyle w:val="Heading2"/>
      </w:pPr>
      <w:bookmarkStart w:id="103" w:name="_Toc345749554"/>
      <w:bookmarkStart w:id="104" w:name="_Toc502112519"/>
      <w:bookmarkStart w:id="105" w:name="_Toc30480381"/>
      <w:bookmarkStart w:id="106" w:name="_Toc141595552"/>
      <w:bookmarkEnd w:id="99"/>
      <w:bookmarkEnd w:id="100"/>
      <w:r>
        <w:lastRenderedPageBreak/>
        <w:t>Questions</w:t>
      </w:r>
      <w:bookmarkEnd w:id="103"/>
      <w:bookmarkEnd w:id="104"/>
      <w:bookmarkEnd w:id="105"/>
      <w:bookmarkEnd w:id="106"/>
    </w:p>
    <w:p w:rsidR="00B6048D" w:rsidRDefault="00B6048D">
      <w:pPr>
        <w:pStyle w:val="List1"/>
        <w:numPr>
          <w:ilvl w:val="0"/>
          <w:numId w:val="11"/>
        </w:numPr>
      </w:pPr>
      <w:r>
        <w:t>What do you think would happen if enough NaHCO</w:t>
      </w:r>
      <w:r>
        <w:rPr>
          <w:vertAlign w:val="subscript"/>
        </w:rPr>
        <w:t>3</w:t>
      </w:r>
      <w:r>
        <w:t xml:space="preserve"> were added to the lake to maintain an ANC greater than 50 µ</w:t>
      </w:r>
      <w:proofErr w:type="spellStart"/>
      <w:r>
        <w:t>eq</w:t>
      </w:r>
      <w:proofErr w:type="spellEnd"/>
      <w:r>
        <w:t>/L for 3 residence times with the stirrer turned off? How much NaHCO</w:t>
      </w:r>
      <w:r>
        <w:rPr>
          <w:vertAlign w:val="subscript"/>
        </w:rPr>
        <w:t>3</w:t>
      </w:r>
      <w:r>
        <w:t xml:space="preserve"> would need to be added? </w:t>
      </w:r>
    </w:p>
    <w:p w:rsidR="00B6048D" w:rsidRDefault="00B6048D">
      <w:pPr>
        <w:pStyle w:val="List1"/>
        <w:numPr>
          <w:ilvl w:val="0"/>
          <w:numId w:val="11"/>
        </w:numPr>
      </w:pPr>
      <w:r>
        <w:t xml:space="preserve">What are some of the complicating factors you might find in attempting to remediate a lake using </w:t>
      </w:r>
      <w:proofErr w:type="spellStart"/>
      <w:r>
        <w:t>CaCO</w:t>
      </w:r>
      <w:proofErr w:type="spellEnd"/>
      <w:r>
        <w:rPr>
          <w:rStyle w:val="subscript"/>
        </w:rPr>
        <w:t>3</w:t>
      </w:r>
      <w:r>
        <w:t>? Below is a list of issues to consider.</w:t>
      </w:r>
    </w:p>
    <w:p w:rsidR="00B6048D" w:rsidRDefault="00B6048D">
      <w:pPr>
        <w:pStyle w:val="ListBullet"/>
        <w:tabs>
          <w:tab w:val="num" w:pos="360"/>
        </w:tabs>
        <w:ind w:left="720"/>
      </w:pPr>
      <w:r>
        <w:t>extent of mixing</w:t>
      </w:r>
    </w:p>
    <w:p w:rsidR="00B6048D" w:rsidRDefault="00B6048D">
      <w:pPr>
        <w:pStyle w:val="ListBullet"/>
        <w:tabs>
          <w:tab w:val="num" w:pos="360"/>
        </w:tabs>
        <w:ind w:left="720"/>
      </w:pPr>
      <w:r>
        <w:t xml:space="preserve">solubility of </w:t>
      </w:r>
      <w:proofErr w:type="spellStart"/>
      <w:r>
        <w:t>CaCO</w:t>
      </w:r>
      <w:proofErr w:type="spellEnd"/>
      <w:r>
        <w:rPr>
          <w:rStyle w:val="subscript"/>
        </w:rPr>
        <w:t>3</w:t>
      </w:r>
      <w:r>
        <w:t xml:space="preserve"> (find the solubility and compare with NaHCO</w:t>
      </w:r>
      <w:r>
        <w:rPr>
          <w:vertAlign w:val="subscript"/>
        </w:rPr>
        <w:t>3</w:t>
      </w:r>
      <w:r>
        <w:t>)</w:t>
      </w:r>
    </w:p>
    <w:p w:rsidR="00B6048D" w:rsidRDefault="00B6048D">
      <w:pPr>
        <w:pStyle w:val="ListBullet"/>
        <w:tabs>
          <w:tab w:val="num" w:pos="360"/>
        </w:tabs>
        <w:ind w:left="720"/>
      </w:pPr>
      <w:r>
        <w:t xml:space="preserve">density of </w:t>
      </w:r>
      <w:proofErr w:type="spellStart"/>
      <w:r>
        <w:t>CaCO</w:t>
      </w:r>
      <w:proofErr w:type="spellEnd"/>
      <w:r>
        <w:rPr>
          <w:rStyle w:val="subscript"/>
        </w:rPr>
        <w:t>3</w:t>
      </w:r>
      <w:r>
        <w:t xml:space="preserve"> slurry (find the density of </w:t>
      </w:r>
      <w:proofErr w:type="spellStart"/>
      <w:r>
        <w:t>CaCO</w:t>
      </w:r>
      <w:proofErr w:type="spellEnd"/>
      <w:r>
        <w:rPr>
          <w:rStyle w:val="subscript"/>
        </w:rPr>
        <w:t>3</w:t>
      </w:r>
      <w:r>
        <w:t>)</w:t>
      </w:r>
    </w:p>
    <w:p w:rsidR="00B6048D" w:rsidRDefault="00B6048D">
      <w:pPr>
        <w:pStyle w:val="Heading2"/>
      </w:pPr>
      <w:bookmarkStart w:id="107" w:name="_Toc345749556"/>
      <w:bookmarkStart w:id="108" w:name="_Toc345752271"/>
      <w:bookmarkStart w:id="109" w:name="_Toc502112520"/>
      <w:bookmarkStart w:id="110" w:name="_Toc30480382"/>
      <w:bookmarkStart w:id="111" w:name="_Toc141595553"/>
      <w:r>
        <w:t>References</w:t>
      </w:r>
      <w:bookmarkEnd w:id="107"/>
      <w:bookmarkEnd w:id="108"/>
      <w:bookmarkEnd w:id="109"/>
      <w:bookmarkEnd w:id="110"/>
      <w:bookmarkEnd w:id="111"/>
    </w:p>
    <w:p w:rsidR="00B6048D" w:rsidRDefault="00B6048D">
      <w:pPr>
        <w:pStyle w:val="reference"/>
      </w:pPr>
      <w:r>
        <w:t xml:space="preserve">Driscoll, C.T., Jr. and Bisogni, J.J., Jr., "Weak Acid/Base Systems in Dilute Acidified Lakes and Streams of the Adirondack Region of New York State," in </w:t>
      </w:r>
      <w:r>
        <w:rPr>
          <w:i/>
          <w:iCs/>
        </w:rPr>
        <w:t>Modeling of Total Acid Precipitation Impacts</w:t>
      </w:r>
      <w:r>
        <w:t xml:space="preserve"> J.L. Schnoor (ed.), Butterworth, Stoneham, MA., 53</w:t>
      </w:r>
      <w:r>
        <w:noBreakHyphen/>
        <w:t>72 (1983).</w:t>
      </w:r>
    </w:p>
    <w:p w:rsidR="00B6048D" w:rsidRDefault="00B6048D">
      <w:pPr>
        <w:pStyle w:val="reference"/>
      </w:pPr>
      <w:r>
        <w:t xml:space="preserve">Driscoll, C.T., Baker, J.P., Bisogni, J.J., And Schofield, C.L., "Aluminum Speciation and Equilibria in Dilute Surface Waters of the Adirondack Region of New York State," in </w:t>
      </w:r>
      <w:r>
        <w:rPr>
          <w:i/>
          <w:iCs/>
        </w:rPr>
        <w:t>Geological Aspects of Acid Deposition</w:t>
      </w:r>
      <w:r>
        <w:t xml:space="preserve"> O.P. Bricker (ed.), Butterworth, Stoneham, MA., 55</w:t>
      </w:r>
      <w:r>
        <w:noBreakHyphen/>
        <w:t>75 (1984).</w:t>
      </w:r>
    </w:p>
    <w:p w:rsidR="00B6048D" w:rsidRDefault="00B6048D">
      <w:pPr>
        <w:pStyle w:val="reference"/>
      </w:pPr>
      <w:r>
        <w:t xml:space="preserve">Barnard. T.E., And Bisogni, J.J., Jr., "Errors in Gran Function Analysis of Titration Data for Dilute Acidified Water," </w:t>
      </w:r>
      <w:r>
        <w:rPr>
          <w:i/>
          <w:iCs/>
        </w:rPr>
        <w:t>Water Research</w:t>
      </w:r>
      <w:r>
        <w:t>, 19, No. 3 393</w:t>
      </w:r>
      <w:r>
        <w:noBreakHyphen/>
        <w:t>399 (1985).</w:t>
      </w:r>
    </w:p>
    <w:p w:rsidR="00B6048D" w:rsidRDefault="00B6048D">
      <w:pPr>
        <w:pStyle w:val="reference"/>
      </w:pPr>
      <w:r>
        <w:t xml:space="preserve">Bisogni, J.J., Jr. and Barnard, T.E., "Numerical Technique to Correct for Weak Acid Errors in Gran Function Analysis of Titration Data," </w:t>
      </w:r>
      <w:r>
        <w:rPr>
          <w:i/>
          <w:iCs/>
        </w:rPr>
        <w:t>Water Research</w:t>
      </w:r>
      <w:r>
        <w:t>, 21, No. 10, 1207</w:t>
      </w:r>
      <w:r>
        <w:noBreakHyphen/>
        <w:t>1216 (1987).</w:t>
      </w:r>
    </w:p>
    <w:p w:rsidR="00B6048D" w:rsidRDefault="00B6048D">
      <w:pPr>
        <w:pStyle w:val="reference"/>
      </w:pPr>
      <w:r>
        <w:t xml:space="preserve">Bisogni, J.J., Jr., "Fate of Added Alkalinity During Neutralization of an </w:t>
      </w:r>
      <w:smartTag w:uri="urn:schemas-microsoft-com:office:smarttags" w:element="place">
        <w:smartTag w:uri="urn:schemas-microsoft-com:office:smarttags" w:element="PlaceName">
          <w:r>
            <w:t>Acid</w:t>
          </w:r>
        </w:smartTag>
        <w:r>
          <w:t xml:space="preserve"> </w:t>
        </w:r>
        <w:smartTag w:uri="urn:schemas-microsoft-com:office:smarttags" w:element="PlaceType">
          <w:r>
            <w:t>Lake</w:t>
          </w:r>
        </w:smartTag>
      </w:smartTag>
      <w:r>
        <w:t xml:space="preserve">," </w:t>
      </w:r>
      <w:r>
        <w:rPr>
          <w:i/>
          <w:iCs/>
        </w:rPr>
        <w:t>Journal Environmental Engineering</w:t>
      </w:r>
      <w:r>
        <w:t>, ASCE, 114, No. 5, 1219</w:t>
      </w:r>
      <w:r>
        <w:noBreakHyphen/>
        <w:t>1224 (1988).</w:t>
      </w:r>
    </w:p>
    <w:p w:rsidR="00B6048D" w:rsidRDefault="00B6048D">
      <w:pPr>
        <w:pStyle w:val="reference"/>
      </w:pPr>
      <w:r>
        <w:t xml:space="preserve">Bisogni, J.J., Jr., and </w:t>
      </w:r>
      <w:smartTag w:uri="urn:schemas-microsoft-com:office:smarttags" w:element="place">
        <w:smartTag w:uri="urn:schemas-microsoft-com:office:smarttags" w:element="City">
          <w:r>
            <w:t>Kishbaugh</w:t>
          </w:r>
        </w:smartTag>
        <w:r>
          <w:t xml:space="preserve">, </w:t>
        </w:r>
        <w:smartTag w:uri="urn:schemas-microsoft-com:office:smarttags" w:element="country-region">
          <w:r>
            <w:t>S.A.</w:t>
          </w:r>
        </w:smartTag>
      </w:smartTag>
      <w:r>
        <w:t xml:space="preserve">, "Alkalinity Destruction by Sediment Organic Matter Dissolution During Neutralization of Acidified Lakes," </w:t>
      </w:r>
      <w:r>
        <w:rPr>
          <w:i/>
          <w:iCs/>
        </w:rPr>
        <w:t>Water, Air and Soil Pollution</w:t>
      </w:r>
      <w:r>
        <w:t>, 39, 85</w:t>
      </w:r>
      <w:r>
        <w:noBreakHyphen/>
        <w:t>95 (1988).</w:t>
      </w:r>
    </w:p>
    <w:p w:rsidR="00B6048D" w:rsidRDefault="00B6048D">
      <w:pPr>
        <w:pStyle w:val="reference"/>
      </w:pPr>
      <w:r>
        <w:t xml:space="preserve">Bisogni, J.J., Jr. and Arroyo, S.L., "The Effect of Carbon Dioxide Equilibrium on pH in </w:t>
      </w:r>
      <w:smartTag w:uri="urn:schemas-microsoft-com:office:smarttags" w:element="place">
        <w:smartTag w:uri="urn:schemas-microsoft-com:office:smarttags" w:element="PlaceName">
          <w:r>
            <w:t>Dilute</w:t>
          </w:r>
        </w:smartTag>
        <w:r>
          <w:t xml:space="preserve"> </w:t>
        </w:r>
        <w:smartTag w:uri="urn:schemas-microsoft-com:office:smarttags" w:element="PlaceType">
          <w:r>
            <w:t>Lakes</w:t>
          </w:r>
        </w:smartTag>
      </w:smartTag>
      <w:r>
        <w:t xml:space="preserve">," </w:t>
      </w:r>
      <w:r>
        <w:rPr>
          <w:i/>
          <w:iCs/>
        </w:rPr>
        <w:t>Water Research</w:t>
      </w:r>
      <w:r>
        <w:t>, 25, No. 2, 185</w:t>
      </w:r>
      <w:r>
        <w:noBreakHyphen/>
        <w:t>190 (1991).</w:t>
      </w:r>
    </w:p>
    <w:p w:rsidR="00B6048D" w:rsidRDefault="00B6048D">
      <w:pPr>
        <w:pStyle w:val="reference"/>
      </w:pPr>
      <w:r>
        <w:t xml:space="preserve">Olem, H. </w:t>
      </w:r>
      <w:r>
        <w:rPr>
          <w:i/>
          <w:iCs/>
        </w:rPr>
        <w:t>Liming Acidic Surface Waters</w:t>
      </w:r>
      <w:r>
        <w:t>. Lewis Publishers, Chelsea, MI. (1991).</w:t>
      </w:r>
    </w:p>
    <w:p w:rsidR="00B6048D" w:rsidRDefault="00B6048D">
      <w:pPr>
        <w:pStyle w:val="reference"/>
      </w:pPr>
      <w:r>
        <w:t xml:space="preserve">Stumm, W. and Morgan, J.J., </w:t>
      </w:r>
      <w:r>
        <w:rPr>
          <w:i/>
          <w:iCs/>
        </w:rPr>
        <w:t>Aquatic Chemistry</w:t>
      </w:r>
      <w:r>
        <w:t xml:space="preserve">, </w:t>
      </w:r>
      <w:smartTag w:uri="urn:schemas-microsoft-com:office:smarttags" w:element="PersonName">
        <w:r>
          <w:t>John</w:t>
        </w:r>
      </w:smartTag>
      <w:r>
        <w:t xml:space="preserve"> Wiley &amp; Sons, Inc. NY, NY 1981.</w:t>
      </w:r>
    </w:p>
    <w:p w:rsidR="00B6048D" w:rsidRDefault="00B6048D">
      <w:pPr>
        <w:pStyle w:val="Heading2"/>
      </w:pPr>
      <w:bookmarkStart w:id="112" w:name="_Toc345749561"/>
      <w:bookmarkStart w:id="113" w:name="_Toc345752273"/>
      <w:r>
        <w:br w:type="page"/>
      </w:r>
      <w:bookmarkStart w:id="114" w:name="_Toc502112521"/>
      <w:bookmarkStart w:id="115" w:name="_Toc30480383"/>
      <w:bookmarkStart w:id="116" w:name="_Toc141595554"/>
      <w:r>
        <w:lastRenderedPageBreak/>
        <w:t>Lab Prep Notes</w:t>
      </w:r>
      <w:bookmarkEnd w:id="112"/>
      <w:bookmarkEnd w:id="113"/>
      <w:bookmarkEnd w:id="114"/>
      <w:bookmarkEnd w:id="115"/>
      <w:bookmarkEnd w:id="116"/>
    </w:p>
    <w:tbl>
      <w:tblPr>
        <w:tblpPr w:leftFromText="180" w:rightFromText="180" w:vertAnchor="text" w:tblpXSpec="right" w:tblpY="1"/>
        <w:tblOverlap w:val="never"/>
        <w:tblW w:w="0" w:type="auto"/>
        <w:jc w:val="right"/>
        <w:tblLayout w:type="fixed"/>
        <w:tblCellMar>
          <w:left w:w="80" w:type="dxa"/>
          <w:right w:w="80" w:type="dxa"/>
        </w:tblCellMar>
        <w:tblLook w:val="0000" w:firstRow="0" w:lastRow="0" w:firstColumn="0" w:lastColumn="0" w:noHBand="0" w:noVBand="0"/>
      </w:tblPr>
      <w:tblGrid>
        <w:gridCol w:w="1500"/>
        <w:gridCol w:w="1500"/>
        <w:gridCol w:w="1500"/>
      </w:tblGrid>
      <w:tr w:rsidR="00B6048D">
        <w:trPr>
          <w:cantSplit/>
          <w:jc w:val="right"/>
        </w:trPr>
        <w:tc>
          <w:tcPr>
            <w:tcW w:w="4500" w:type="dxa"/>
            <w:gridSpan w:val="3"/>
            <w:tcBorders>
              <w:top w:val="nil"/>
              <w:left w:val="nil"/>
              <w:bottom w:val="nil"/>
              <w:right w:val="nil"/>
            </w:tcBorders>
          </w:tcPr>
          <w:p w:rsidR="00B6048D" w:rsidRDefault="00B6048D">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rPr>
                  <w:noProof/>
                </w:rPr>
                <w:instrText>1</w:instrText>
              </w:r>
            </w:fldSimple>
            <w:r>
              <w:instrText>-</w:instrText>
            </w:r>
            <w:fldSimple w:instr=" SEQ Table \s1 \* Arabic \* MERGEFORMAT ">
              <w:r w:rsidR="004C71EA">
                <w:rPr>
                  <w:noProof/>
                </w:rPr>
                <w:instrText>1</w:instrText>
              </w:r>
            </w:fldSimple>
            <w:r>
              <w:fldChar w:fldCharType="end"/>
            </w:r>
            <w:r>
              <w:t>.</w:t>
            </w:r>
            <w:r>
              <w:tab/>
              <w:t>Reagents</w:t>
            </w:r>
          </w:p>
          <w:p w:rsidR="00B6048D" w:rsidRDefault="00B6048D">
            <w:pPr>
              <w:pStyle w:val="table"/>
              <w:ind w:right="20"/>
              <w:rPr>
                <w:b/>
                <w:bCs/>
              </w:rPr>
            </w:pPr>
          </w:p>
        </w:tc>
      </w:tr>
      <w:tr w:rsidR="00B6048D">
        <w:trPr>
          <w:cantSplit/>
          <w:jc w:val="right"/>
        </w:trPr>
        <w:tc>
          <w:tcPr>
            <w:tcW w:w="1500" w:type="dxa"/>
            <w:tcBorders>
              <w:top w:val="nil"/>
              <w:left w:val="nil"/>
              <w:bottom w:val="nil"/>
              <w:right w:val="nil"/>
            </w:tcBorders>
          </w:tcPr>
          <w:p w:rsidR="00B6048D" w:rsidRDefault="00B6048D">
            <w:pPr>
              <w:pStyle w:val="table"/>
              <w:rPr>
                <w:b/>
                <w:bCs/>
              </w:rPr>
            </w:pPr>
            <w:r>
              <w:rPr>
                <w:b/>
                <w:bCs/>
              </w:rPr>
              <w:t>Description</w:t>
            </w:r>
          </w:p>
        </w:tc>
        <w:tc>
          <w:tcPr>
            <w:tcW w:w="1500" w:type="dxa"/>
            <w:tcBorders>
              <w:top w:val="nil"/>
              <w:left w:val="nil"/>
              <w:bottom w:val="nil"/>
              <w:right w:val="nil"/>
            </w:tcBorders>
          </w:tcPr>
          <w:p w:rsidR="00B6048D" w:rsidRDefault="00B6048D">
            <w:pPr>
              <w:pStyle w:val="table"/>
              <w:rPr>
                <w:b/>
                <w:bCs/>
              </w:rPr>
            </w:pPr>
            <w:r>
              <w:rPr>
                <w:b/>
                <w:bCs/>
              </w:rPr>
              <w:t>Supplier</w:t>
            </w:r>
          </w:p>
        </w:tc>
        <w:tc>
          <w:tcPr>
            <w:tcW w:w="1500" w:type="dxa"/>
            <w:tcBorders>
              <w:top w:val="nil"/>
              <w:left w:val="nil"/>
              <w:bottom w:val="nil"/>
              <w:right w:val="nil"/>
            </w:tcBorders>
          </w:tcPr>
          <w:p w:rsidR="00B6048D" w:rsidRDefault="00B6048D">
            <w:pPr>
              <w:pStyle w:val="table"/>
              <w:ind w:right="20"/>
              <w:rPr>
                <w:b/>
                <w:bCs/>
              </w:rPr>
            </w:pPr>
            <w:r>
              <w:rPr>
                <w:b/>
                <w:bCs/>
              </w:rPr>
              <w:t>Catalog number</w:t>
            </w:r>
          </w:p>
        </w:tc>
      </w:tr>
      <w:tr w:rsidR="00B6048D">
        <w:trPr>
          <w:cantSplit/>
          <w:jc w:val="right"/>
        </w:trPr>
        <w:tc>
          <w:tcPr>
            <w:tcW w:w="1500" w:type="dxa"/>
            <w:tcBorders>
              <w:top w:val="single" w:sz="6" w:space="0" w:color="auto"/>
              <w:left w:val="nil"/>
              <w:bottom w:val="nil"/>
              <w:right w:val="nil"/>
            </w:tcBorders>
          </w:tcPr>
          <w:p w:rsidR="00B6048D" w:rsidRDefault="00B6048D">
            <w:pPr>
              <w:pStyle w:val="table"/>
            </w:pPr>
            <w:r>
              <w:t>HCL 5.0 N</w:t>
            </w:r>
          </w:p>
        </w:tc>
        <w:tc>
          <w:tcPr>
            <w:tcW w:w="1500" w:type="dxa"/>
            <w:tcBorders>
              <w:top w:val="single" w:sz="6" w:space="0" w:color="auto"/>
              <w:left w:val="nil"/>
              <w:bottom w:val="nil"/>
              <w:right w:val="nil"/>
            </w:tcBorders>
          </w:tcPr>
          <w:p w:rsidR="00B6048D" w:rsidRDefault="00B6048D">
            <w:pPr>
              <w:pStyle w:val="table"/>
            </w:pPr>
            <w:r>
              <w:t>Fisher Scientific</w:t>
            </w:r>
          </w:p>
        </w:tc>
        <w:tc>
          <w:tcPr>
            <w:tcW w:w="1500" w:type="dxa"/>
            <w:tcBorders>
              <w:top w:val="single" w:sz="6" w:space="0" w:color="auto"/>
              <w:left w:val="nil"/>
              <w:bottom w:val="nil"/>
              <w:right w:val="nil"/>
            </w:tcBorders>
          </w:tcPr>
          <w:p w:rsidR="00B6048D" w:rsidRDefault="00B6048D">
            <w:pPr>
              <w:pStyle w:val="table"/>
              <w:ind w:right="20"/>
            </w:pPr>
            <w:r>
              <w:t>LC15360</w:t>
            </w:r>
            <w:r>
              <w:noBreakHyphen/>
              <w:t>2</w:t>
            </w:r>
          </w:p>
        </w:tc>
      </w:tr>
      <w:tr w:rsidR="00B6048D">
        <w:trPr>
          <w:cantSplit/>
          <w:jc w:val="right"/>
        </w:trPr>
        <w:tc>
          <w:tcPr>
            <w:tcW w:w="1500" w:type="dxa"/>
            <w:tcBorders>
              <w:top w:val="nil"/>
              <w:left w:val="nil"/>
              <w:bottom w:val="nil"/>
              <w:right w:val="nil"/>
            </w:tcBorders>
          </w:tcPr>
          <w:p w:rsidR="00B6048D" w:rsidRDefault="00B6048D">
            <w:pPr>
              <w:pStyle w:val="table"/>
            </w:pPr>
            <w:r>
              <w:t>H</w:t>
            </w:r>
            <w:r>
              <w:rPr>
                <w:rStyle w:val="subscript"/>
              </w:rPr>
              <w:t>2</w:t>
            </w:r>
            <w:r>
              <w:t>SO</w:t>
            </w:r>
            <w:r>
              <w:rPr>
                <w:rStyle w:val="subscript"/>
              </w:rPr>
              <w:t>4</w:t>
            </w:r>
            <w:r>
              <w:t xml:space="preserve"> 5N</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t>LC25840</w:t>
            </w:r>
            <w:r>
              <w:noBreakHyphen/>
              <w:t>2</w:t>
            </w:r>
          </w:p>
        </w:tc>
      </w:tr>
      <w:tr w:rsidR="00B6048D">
        <w:trPr>
          <w:cantSplit/>
          <w:jc w:val="right"/>
        </w:trPr>
        <w:tc>
          <w:tcPr>
            <w:tcW w:w="1500" w:type="dxa"/>
            <w:tcBorders>
              <w:top w:val="nil"/>
              <w:left w:val="nil"/>
              <w:bottom w:val="nil"/>
              <w:right w:val="nil"/>
            </w:tcBorders>
          </w:tcPr>
          <w:p w:rsidR="00B6048D" w:rsidRDefault="00B6048D">
            <w:pPr>
              <w:pStyle w:val="table"/>
            </w:pPr>
            <w:proofErr w:type="spellStart"/>
            <w:r>
              <w:t>CaCO</w:t>
            </w:r>
            <w:proofErr w:type="spellEnd"/>
            <w:r>
              <w:rPr>
                <w:rStyle w:val="subscript"/>
              </w:rPr>
              <w:t>3</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t>C63</w:t>
            </w:r>
            <w:r>
              <w:noBreakHyphen/>
              <w:t>3</w:t>
            </w:r>
          </w:p>
        </w:tc>
      </w:tr>
      <w:tr w:rsidR="00B6048D">
        <w:trPr>
          <w:cantSplit/>
          <w:jc w:val="right"/>
        </w:trPr>
        <w:tc>
          <w:tcPr>
            <w:tcW w:w="1500" w:type="dxa"/>
            <w:tcBorders>
              <w:top w:val="nil"/>
              <w:left w:val="nil"/>
              <w:bottom w:val="nil"/>
              <w:right w:val="nil"/>
            </w:tcBorders>
          </w:tcPr>
          <w:p w:rsidR="00B6048D" w:rsidRDefault="00B6048D">
            <w:pPr>
              <w:pStyle w:val="table"/>
            </w:pPr>
            <w:r>
              <w:t>Na</w:t>
            </w:r>
            <w:r>
              <w:rPr>
                <w:rStyle w:val="subscript"/>
              </w:rPr>
              <w:t>2</w:t>
            </w:r>
            <w:r>
              <w:t>CO</w:t>
            </w:r>
            <w:r>
              <w:rPr>
                <w:rStyle w:val="subscript"/>
              </w:rPr>
              <w:t>3</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t>S263</w:t>
            </w:r>
            <w:r>
              <w:noBreakHyphen/>
              <w:t>500</w:t>
            </w:r>
          </w:p>
        </w:tc>
      </w:tr>
      <w:tr w:rsidR="00B6048D">
        <w:trPr>
          <w:cantSplit/>
          <w:jc w:val="right"/>
        </w:trPr>
        <w:tc>
          <w:tcPr>
            <w:tcW w:w="1500" w:type="dxa"/>
            <w:tcBorders>
              <w:top w:val="nil"/>
              <w:left w:val="nil"/>
              <w:bottom w:val="nil"/>
              <w:right w:val="nil"/>
            </w:tcBorders>
          </w:tcPr>
          <w:p w:rsidR="00B6048D" w:rsidRDefault="00B6048D">
            <w:pPr>
              <w:pStyle w:val="table"/>
            </w:pPr>
            <w:r>
              <w:t>Buffer</w:t>
            </w:r>
            <w:r>
              <w:noBreakHyphen/>
              <w:t>Pac</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t>SB105</w:t>
            </w:r>
          </w:p>
        </w:tc>
      </w:tr>
      <w:tr w:rsidR="00B6048D">
        <w:trPr>
          <w:cantSplit/>
          <w:jc w:val="right"/>
        </w:trPr>
        <w:tc>
          <w:tcPr>
            <w:tcW w:w="1500" w:type="dxa"/>
            <w:tcBorders>
              <w:top w:val="nil"/>
              <w:left w:val="nil"/>
              <w:bottom w:val="nil"/>
              <w:right w:val="nil"/>
            </w:tcBorders>
          </w:tcPr>
          <w:p w:rsidR="00B6048D" w:rsidRDefault="00B6048D">
            <w:pPr>
              <w:pStyle w:val="table"/>
            </w:pPr>
            <w:proofErr w:type="spellStart"/>
            <w:r>
              <w:t>NaHCO</w:t>
            </w:r>
            <w:proofErr w:type="spellEnd"/>
            <w:r>
              <w:rPr>
                <w:rStyle w:val="subscript"/>
              </w:rPr>
              <w:t>3</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rPr>
                <w:color w:val="000000"/>
              </w:rPr>
              <w:t>S233</w:t>
            </w:r>
            <w:r>
              <w:rPr>
                <w:color w:val="000000"/>
              </w:rPr>
              <w:noBreakHyphen/>
              <w:t>500</w:t>
            </w:r>
          </w:p>
        </w:tc>
      </w:tr>
      <w:tr w:rsidR="00B6048D">
        <w:trPr>
          <w:cantSplit/>
          <w:jc w:val="right"/>
        </w:trPr>
        <w:tc>
          <w:tcPr>
            <w:tcW w:w="1500" w:type="dxa"/>
            <w:tcBorders>
              <w:top w:val="nil"/>
              <w:left w:val="nil"/>
              <w:bottom w:val="nil"/>
              <w:right w:val="nil"/>
            </w:tcBorders>
          </w:tcPr>
          <w:p w:rsidR="00B6048D" w:rsidRDefault="00B6048D">
            <w:pPr>
              <w:pStyle w:val="table"/>
            </w:pPr>
            <w:proofErr w:type="spellStart"/>
            <w:r>
              <w:t>Bromocresol</w:t>
            </w:r>
            <w:proofErr w:type="spellEnd"/>
            <w:r>
              <w:t xml:space="preserve"> Green</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ind w:right="20"/>
            </w:pPr>
            <w:r>
              <w:t>B383</w:t>
            </w:r>
            <w:r>
              <w:noBreakHyphen/>
              <w:t>5</w:t>
            </w:r>
          </w:p>
        </w:tc>
      </w:tr>
      <w:tr w:rsidR="00B6048D">
        <w:trPr>
          <w:cantSplit/>
          <w:jc w:val="right"/>
        </w:trPr>
        <w:tc>
          <w:tcPr>
            <w:tcW w:w="1500" w:type="dxa"/>
            <w:tcBorders>
              <w:top w:val="nil"/>
              <w:left w:val="nil"/>
              <w:bottom w:val="single" w:sz="6" w:space="0" w:color="auto"/>
              <w:right w:val="nil"/>
            </w:tcBorders>
          </w:tcPr>
          <w:p w:rsidR="00B6048D" w:rsidRDefault="00B6048D">
            <w:pPr>
              <w:pStyle w:val="table"/>
            </w:pPr>
            <w:r>
              <w:t>ethanol</w:t>
            </w:r>
          </w:p>
        </w:tc>
        <w:tc>
          <w:tcPr>
            <w:tcW w:w="1500" w:type="dxa"/>
            <w:tcBorders>
              <w:top w:val="nil"/>
              <w:left w:val="nil"/>
              <w:bottom w:val="single" w:sz="6" w:space="0" w:color="auto"/>
              <w:right w:val="nil"/>
            </w:tcBorders>
          </w:tcPr>
          <w:p w:rsidR="00B6048D" w:rsidRDefault="00B6048D">
            <w:pPr>
              <w:pStyle w:val="table"/>
            </w:pPr>
            <w:r>
              <w:t>Fisher Scientific</w:t>
            </w:r>
          </w:p>
        </w:tc>
        <w:tc>
          <w:tcPr>
            <w:tcW w:w="1500" w:type="dxa"/>
            <w:tcBorders>
              <w:top w:val="nil"/>
              <w:left w:val="nil"/>
              <w:bottom w:val="single" w:sz="6" w:space="0" w:color="auto"/>
              <w:right w:val="nil"/>
            </w:tcBorders>
          </w:tcPr>
          <w:p w:rsidR="00B6048D" w:rsidRDefault="00B6048D">
            <w:pPr>
              <w:pStyle w:val="table"/>
              <w:ind w:right="20"/>
            </w:pPr>
            <w:r>
              <w:rPr>
                <w:rFonts w:ascii="Times" w:hAnsi="Times"/>
                <w:color w:val="000000"/>
              </w:rPr>
              <w:t>A962P</w:t>
            </w:r>
            <w:r>
              <w:rPr>
                <w:rFonts w:ascii="Times" w:hAnsi="Times"/>
                <w:color w:val="000000"/>
              </w:rPr>
              <w:noBreakHyphen/>
              <w:t>4</w:t>
            </w:r>
          </w:p>
        </w:tc>
      </w:tr>
    </w:tbl>
    <w:p w:rsidR="00B6048D" w:rsidRDefault="00B6048D"/>
    <w:tbl>
      <w:tblPr>
        <w:tblpPr w:leftFromText="180" w:rightFromText="180" w:vertAnchor="text" w:tblpXSpec="right" w:tblpY="1"/>
        <w:tblOverlap w:val="never"/>
        <w:tblW w:w="0" w:type="auto"/>
        <w:jc w:val="right"/>
        <w:tblLayout w:type="fixed"/>
        <w:tblCellMar>
          <w:left w:w="80" w:type="dxa"/>
          <w:right w:w="80" w:type="dxa"/>
        </w:tblCellMar>
        <w:tblLook w:val="0000" w:firstRow="0" w:lastRow="0" w:firstColumn="0" w:lastColumn="0" w:noHBand="0" w:noVBand="0"/>
      </w:tblPr>
      <w:tblGrid>
        <w:gridCol w:w="1500"/>
        <w:gridCol w:w="1500"/>
        <w:gridCol w:w="1500"/>
      </w:tblGrid>
      <w:tr w:rsidR="00B6048D">
        <w:trPr>
          <w:cantSplit/>
          <w:jc w:val="right"/>
        </w:trPr>
        <w:tc>
          <w:tcPr>
            <w:tcW w:w="4500" w:type="dxa"/>
            <w:gridSpan w:val="3"/>
            <w:tcBorders>
              <w:top w:val="nil"/>
              <w:left w:val="nil"/>
              <w:bottom w:val="nil"/>
              <w:right w:val="nil"/>
            </w:tcBorders>
          </w:tcPr>
          <w:p w:rsidR="00B6048D" w:rsidRDefault="00B6048D">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sidR="004C71EA">
                <w:rPr>
                  <w:noProof/>
                </w:rPr>
                <w:instrText>1</w:instrText>
              </w:r>
            </w:fldSimple>
            <w:r>
              <w:instrText>-</w:instrText>
            </w:r>
            <w:fldSimple w:instr=" SEQ Table \s1 \* Arabic \* MERGEFORMAT ">
              <w:r w:rsidR="004C71EA">
                <w:rPr>
                  <w:noProof/>
                </w:rPr>
                <w:instrText>2</w:instrText>
              </w:r>
            </w:fldSimple>
            <w:r>
              <w:fldChar w:fldCharType="end"/>
            </w:r>
            <w:r>
              <w:t>.</w:t>
            </w:r>
            <w:r>
              <w:tab/>
              <w:t>Equipment list</w:t>
            </w:r>
          </w:p>
          <w:p w:rsidR="00B6048D" w:rsidRDefault="00B6048D">
            <w:pPr>
              <w:pStyle w:val="table"/>
              <w:rPr>
                <w:b/>
                <w:bCs/>
              </w:rPr>
            </w:pPr>
          </w:p>
        </w:tc>
      </w:tr>
      <w:tr w:rsidR="00B6048D">
        <w:trPr>
          <w:cantSplit/>
          <w:jc w:val="right"/>
        </w:trPr>
        <w:tc>
          <w:tcPr>
            <w:tcW w:w="1500" w:type="dxa"/>
            <w:tcBorders>
              <w:top w:val="nil"/>
              <w:left w:val="nil"/>
              <w:bottom w:val="nil"/>
              <w:right w:val="nil"/>
            </w:tcBorders>
          </w:tcPr>
          <w:p w:rsidR="00B6048D" w:rsidRDefault="00B6048D">
            <w:pPr>
              <w:pStyle w:val="table"/>
              <w:rPr>
                <w:b/>
                <w:bCs/>
              </w:rPr>
            </w:pPr>
            <w:r>
              <w:rPr>
                <w:b/>
                <w:bCs/>
              </w:rPr>
              <w:t>Description</w:t>
            </w:r>
          </w:p>
        </w:tc>
        <w:tc>
          <w:tcPr>
            <w:tcW w:w="1500" w:type="dxa"/>
            <w:tcBorders>
              <w:top w:val="nil"/>
              <w:left w:val="nil"/>
              <w:bottom w:val="nil"/>
              <w:right w:val="nil"/>
            </w:tcBorders>
          </w:tcPr>
          <w:p w:rsidR="00B6048D" w:rsidRDefault="00B6048D">
            <w:pPr>
              <w:pStyle w:val="table"/>
              <w:rPr>
                <w:b/>
                <w:bCs/>
              </w:rPr>
            </w:pPr>
            <w:r>
              <w:rPr>
                <w:b/>
                <w:bCs/>
              </w:rPr>
              <w:t>Supplier</w:t>
            </w:r>
          </w:p>
        </w:tc>
        <w:tc>
          <w:tcPr>
            <w:tcW w:w="1500" w:type="dxa"/>
            <w:tcBorders>
              <w:top w:val="nil"/>
              <w:left w:val="nil"/>
              <w:bottom w:val="nil"/>
              <w:right w:val="nil"/>
            </w:tcBorders>
          </w:tcPr>
          <w:p w:rsidR="00B6048D" w:rsidRDefault="00B6048D">
            <w:pPr>
              <w:pStyle w:val="table"/>
              <w:rPr>
                <w:b/>
                <w:bCs/>
              </w:rPr>
            </w:pPr>
            <w:r>
              <w:rPr>
                <w:b/>
                <w:bCs/>
              </w:rPr>
              <w:t>Catalog number</w:t>
            </w:r>
          </w:p>
        </w:tc>
      </w:tr>
      <w:tr w:rsidR="00B6048D">
        <w:trPr>
          <w:cantSplit/>
          <w:jc w:val="right"/>
        </w:trPr>
        <w:tc>
          <w:tcPr>
            <w:tcW w:w="1500" w:type="dxa"/>
            <w:tcBorders>
              <w:top w:val="single" w:sz="6" w:space="0" w:color="auto"/>
              <w:left w:val="nil"/>
              <w:bottom w:val="nil"/>
              <w:right w:val="nil"/>
            </w:tcBorders>
          </w:tcPr>
          <w:p w:rsidR="00B6048D" w:rsidRDefault="00B6048D">
            <w:pPr>
              <w:pStyle w:val="table"/>
            </w:pPr>
            <w:r>
              <w:t>magnetic stirrer</w:t>
            </w:r>
          </w:p>
        </w:tc>
        <w:tc>
          <w:tcPr>
            <w:tcW w:w="1500" w:type="dxa"/>
            <w:tcBorders>
              <w:top w:val="single" w:sz="6" w:space="0" w:color="auto"/>
              <w:left w:val="nil"/>
              <w:bottom w:val="nil"/>
              <w:right w:val="nil"/>
            </w:tcBorders>
          </w:tcPr>
          <w:p w:rsidR="00B6048D" w:rsidRDefault="00B6048D">
            <w:pPr>
              <w:pStyle w:val="table"/>
            </w:pPr>
            <w:r>
              <w:t>Fisher Scientific</w:t>
            </w:r>
          </w:p>
        </w:tc>
        <w:tc>
          <w:tcPr>
            <w:tcW w:w="1500" w:type="dxa"/>
            <w:tcBorders>
              <w:top w:val="single" w:sz="6" w:space="0" w:color="auto"/>
              <w:left w:val="nil"/>
              <w:bottom w:val="nil"/>
              <w:right w:val="nil"/>
            </w:tcBorders>
          </w:tcPr>
          <w:p w:rsidR="00B6048D" w:rsidRDefault="00B6048D">
            <w:pPr>
              <w:pStyle w:val="table"/>
            </w:pPr>
            <w:r>
              <w:t>11</w:t>
            </w:r>
            <w:r>
              <w:noBreakHyphen/>
              <w:t>500</w:t>
            </w:r>
            <w:r>
              <w:noBreakHyphen/>
              <w:t>7S</w:t>
            </w:r>
          </w:p>
        </w:tc>
      </w:tr>
      <w:tr w:rsidR="00B6048D">
        <w:trPr>
          <w:cantSplit/>
          <w:jc w:val="right"/>
        </w:trPr>
        <w:tc>
          <w:tcPr>
            <w:tcW w:w="1500" w:type="dxa"/>
            <w:tcBorders>
              <w:top w:val="nil"/>
              <w:left w:val="nil"/>
              <w:bottom w:val="nil"/>
              <w:right w:val="nil"/>
            </w:tcBorders>
          </w:tcPr>
          <w:p w:rsidR="00B6048D" w:rsidRDefault="00B6048D">
            <w:pPr>
              <w:pStyle w:val="table"/>
            </w:pPr>
            <w:r>
              <w:t>floating stir bar</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14</w:t>
            </w:r>
            <w:r>
              <w:noBreakHyphen/>
              <w:t>511</w:t>
            </w:r>
            <w:r>
              <w:noBreakHyphen/>
              <w:t>99A</w:t>
            </w:r>
          </w:p>
        </w:tc>
      </w:tr>
      <w:tr w:rsidR="00B6048D">
        <w:trPr>
          <w:cantSplit/>
          <w:jc w:val="right"/>
        </w:trPr>
        <w:tc>
          <w:tcPr>
            <w:tcW w:w="1500" w:type="dxa"/>
            <w:tcBorders>
              <w:top w:val="nil"/>
              <w:left w:val="nil"/>
              <w:bottom w:val="nil"/>
              <w:right w:val="nil"/>
            </w:tcBorders>
          </w:tcPr>
          <w:p w:rsidR="00B6048D" w:rsidRDefault="00B6048D">
            <w:pPr>
              <w:pStyle w:val="table"/>
            </w:pPr>
            <w:proofErr w:type="spellStart"/>
            <w:r>
              <w:t>Accumet</w:t>
            </w:r>
            <w:proofErr w:type="spellEnd"/>
            <w:r>
              <w:t>™ 50 pH meter</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13</w:t>
            </w:r>
            <w:r>
              <w:noBreakHyphen/>
              <w:t>635</w:t>
            </w:r>
            <w:r>
              <w:noBreakHyphen/>
              <w:t>50</w:t>
            </w:r>
          </w:p>
        </w:tc>
      </w:tr>
      <w:tr w:rsidR="00B6048D">
        <w:trPr>
          <w:cantSplit/>
          <w:jc w:val="right"/>
        </w:trPr>
        <w:tc>
          <w:tcPr>
            <w:tcW w:w="1500" w:type="dxa"/>
            <w:tcBorders>
              <w:top w:val="nil"/>
              <w:left w:val="nil"/>
              <w:bottom w:val="nil"/>
              <w:right w:val="nil"/>
            </w:tcBorders>
          </w:tcPr>
          <w:p w:rsidR="00B6048D" w:rsidRDefault="00B6048D">
            <w:pPr>
              <w:pStyle w:val="table"/>
            </w:pPr>
            <w:r>
              <w:t>100</w:t>
            </w:r>
            <w:r>
              <w:noBreakHyphen/>
              <w:t>1095 µL pipette</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13</w:t>
            </w:r>
            <w:r>
              <w:noBreakHyphen/>
              <w:t>707</w:t>
            </w:r>
            <w:r>
              <w:noBreakHyphen/>
              <w:t>5</w:t>
            </w:r>
          </w:p>
        </w:tc>
      </w:tr>
      <w:tr w:rsidR="00B6048D">
        <w:trPr>
          <w:cantSplit/>
          <w:jc w:val="right"/>
        </w:trPr>
        <w:tc>
          <w:tcPr>
            <w:tcW w:w="1500" w:type="dxa"/>
            <w:tcBorders>
              <w:top w:val="nil"/>
              <w:left w:val="nil"/>
              <w:bottom w:val="nil"/>
              <w:right w:val="nil"/>
            </w:tcBorders>
          </w:tcPr>
          <w:p w:rsidR="00B6048D" w:rsidRDefault="00B6048D">
            <w:pPr>
              <w:pStyle w:val="table"/>
            </w:pPr>
            <w:r>
              <w:t>10</w:t>
            </w:r>
            <w:r>
              <w:noBreakHyphen/>
              <w:t>109.5 µL pipette</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13</w:t>
            </w:r>
            <w:r>
              <w:noBreakHyphen/>
              <w:t>707</w:t>
            </w:r>
            <w:r>
              <w:noBreakHyphen/>
              <w:t>3</w:t>
            </w:r>
          </w:p>
        </w:tc>
      </w:tr>
      <w:tr w:rsidR="00B6048D">
        <w:trPr>
          <w:cantSplit/>
          <w:jc w:val="right"/>
        </w:trPr>
        <w:tc>
          <w:tcPr>
            <w:tcW w:w="1500" w:type="dxa"/>
            <w:tcBorders>
              <w:top w:val="nil"/>
              <w:left w:val="nil"/>
              <w:bottom w:val="nil"/>
              <w:right w:val="nil"/>
            </w:tcBorders>
          </w:tcPr>
          <w:p w:rsidR="00B6048D" w:rsidRDefault="00B6048D">
            <w:pPr>
              <w:pStyle w:val="table"/>
            </w:pPr>
            <w:r>
              <w:t>pH electrode</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13</w:t>
            </w:r>
            <w:r>
              <w:noBreakHyphen/>
              <w:t>620</w:t>
            </w:r>
            <w:r>
              <w:noBreakHyphen/>
              <w:t>108</w:t>
            </w:r>
          </w:p>
        </w:tc>
      </w:tr>
      <w:tr w:rsidR="00B6048D">
        <w:trPr>
          <w:cantSplit/>
          <w:jc w:val="right"/>
        </w:trPr>
        <w:tc>
          <w:tcPr>
            <w:tcW w:w="1500" w:type="dxa"/>
            <w:tcBorders>
              <w:top w:val="nil"/>
              <w:left w:val="nil"/>
              <w:bottom w:val="nil"/>
              <w:right w:val="nil"/>
            </w:tcBorders>
          </w:tcPr>
          <w:p w:rsidR="00B6048D" w:rsidRDefault="00B6048D">
            <w:pPr>
              <w:pStyle w:val="table"/>
            </w:pPr>
            <w:r>
              <w:t>6 L container (lake)</w:t>
            </w:r>
          </w:p>
        </w:tc>
        <w:tc>
          <w:tcPr>
            <w:tcW w:w="1500" w:type="dxa"/>
            <w:tcBorders>
              <w:top w:val="nil"/>
              <w:left w:val="nil"/>
              <w:bottom w:val="nil"/>
              <w:right w:val="nil"/>
            </w:tcBorders>
          </w:tcPr>
          <w:p w:rsidR="00B6048D" w:rsidRDefault="00B6048D">
            <w:pPr>
              <w:pStyle w:val="table"/>
            </w:pPr>
            <w:r>
              <w:t>Fisher Scientific</w:t>
            </w:r>
          </w:p>
        </w:tc>
        <w:tc>
          <w:tcPr>
            <w:tcW w:w="1500" w:type="dxa"/>
            <w:tcBorders>
              <w:top w:val="nil"/>
              <w:left w:val="nil"/>
              <w:bottom w:val="nil"/>
              <w:right w:val="nil"/>
            </w:tcBorders>
          </w:tcPr>
          <w:p w:rsidR="00B6048D" w:rsidRDefault="00B6048D">
            <w:pPr>
              <w:pStyle w:val="table"/>
            </w:pPr>
            <w:r>
              <w:t>03</w:t>
            </w:r>
            <w:r>
              <w:noBreakHyphen/>
              <w:t>484</w:t>
            </w:r>
            <w:r>
              <w:noBreakHyphen/>
              <w:t>22</w:t>
            </w:r>
          </w:p>
        </w:tc>
      </w:tr>
      <w:tr w:rsidR="00B6048D">
        <w:trPr>
          <w:cantSplit/>
          <w:jc w:val="right"/>
        </w:trPr>
        <w:tc>
          <w:tcPr>
            <w:tcW w:w="1500" w:type="dxa"/>
            <w:tcBorders>
              <w:top w:val="nil"/>
              <w:left w:val="nil"/>
              <w:bottom w:val="nil"/>
              <w:right w:val="nil"/>
            </w:tcBorders>
          </w:tcPr>
          <w:p w:rsidR="00B6048D" w:rsidRDefault="00B6048D">
            <w:pPr>
              <w:pStyle w:val="table"/>
            </w:pPr>
            <w:r>
              <w:t>Easy load pump head</w:t>
            </w:r>
          </w:p>
        </w:tc>
        <w:tc>
          <w:tcPr>
            <w:tcW w:w="1500" w:type="dxa"/>
            <w:tcBorders>
              <w:top w:val="nil"/>
              <w:left w:val="nil"/>
              <w:bottom w:val="nil"/>
              <w:right w:val="nil"/>
            </w:tcBorders>
          </w:tcPr>
          <w:p w:rsidR="00B6048D" w:rsidRDefault="00B6048D">
            <w:pPr>
              <w:pStyle w:val="table"/>
            </w:pPr>
            <w:r>
              <w:t>Cole Parmer</w:t>
            </w:r>
          </w:p>
        </w:tc>
        <w:tc>
          <w:tcPr>
            <w:tcW w:w="1500" w:type="dxa"/>
            <w:tcBorders>
              <w:top w:val="nil"/>
              <w:left w:val="nil"/>
              <w:bottom w:val="nil"/>
              <w:right w:val="nil"/>
            </w:tcBorders>
          </w:tcPr>
          <w:p w:rsidR="00B6048D" w:rsidRDefault="00B6048D">
            <w:pPr>
              <w:pStyle w:val="table"/>
            </w:pPr>
            <w:r>
              <w:t>H</w:t>
            </w:r>
            <w:r>
              <w:noBreakHyphen/>
              <w:t>07518</w:t>
            </w:r>
            <w:r>
              <w:noBreakHyphen/>
              <w:t>00</w:t>
            </w:r>
          </w:p>
        </w:tc>
      </w:tr>
      <w:tr w:rsidR="00B6048D">
        <w:trPr>
          <w:cantSplit/>
          <w:jc w:val="right"/>
        </w:trPr>
        <w:tc>
          <w:tcPr>
            <w:tcW w:w="1500" w:type="dxa"/>
            <w:tcBorders>
              <w:top w:val="nil"/>
              <w:left w:val="nil"/>
              <w:bottom w:val="nil"/>
              <w:right w:val="nil"/>
            </w:tcBorders>
          </w:tcPr>
          <w:p w:rsidR="00B6048D" w:rsidRDefault="00B6048D">
            <w:pPr>
              <w:pStyle w:val="table"/>
            </w:pPr>
            <w:r>
              <w:t>digital pump drive</w:t>
            </w:r>
          </w:p>
        </w:tc>
        <w:tc>
          <w:tcPr>
            <w:tcW w:w="1500" w:type="dxa"/>
            <w:tcBorders>
              <w:top w:val="nil"/>
              <w:left w:val="nil"/>
              <w:bottom w:val="nil"/>
              <w:right w:val="nil"/>
            </w:tcBorders>
          </w:tcPr>
          <w:p w:rsidR="00B6048D" w:rsidRDefault="00B6048D">
            <w:pPr>
              <w:pStyle w:val="table"/>
            </w:pPr>
            <w:r>
              <w:t>Cole Parmer</w:t>
            </w:r>
          </w:p>
        </w:tc>
        <w:tc>
          <w:tcPr>
            <w:tcW w:w="1500" w:type="dxa"/>
            <w:tcBorders>
              <w:top w:val="nil"/>
              <w:left w:val="nil"/>
              <w:bottom w:val="nil"/>
              <w:right w:val="nil"/>
            </w:tcBorders>
          </w:tcPr>
          <w:p w:rsidR="00B6048D" w:rsidRDefault="00B6048D">
            <w:pPr>
              <w:pStyle w:val="table"/>
            </w:pPr>
            <w:r>
              <w:t>H</w:t>
            </w:r>
            <w:r>
              <w:noBreakHyphen/>
              <w:t>07523</w:t>
            </w:r>
            <w:r>
              <w:noBreakHyphen/>
              <w:t>30_</w:t>
            </w:r>
          </w:p>
        </w:tc>
      </w:tr>
      <w:tr w:rsidR="00B6048D">
        <w:trPr>
          <w:cantSplit/>
          <w:jc w:val="right"/>
        </w:trPr>
        <w:tc>
          <w:tcPr>
            <w:tcW w:w="1500" w:type="dxa"/>
            <w:tcBorders>
              <w:top w:val="nil"/>
              <w:left w:val="nil"/>
              <w:bottom w:val="nil"/>
              <w:right w:val="nil"/>
            </w:tcBorders>
          </w:tcPr>
          <w:p w:rsidR="00B6048D" w:rsidRDefault="00B6048D">
            <w:pPr>
              <w:pStyle w:val="table"/>
            </w:pPr>
            <w:proofErr w:type="spellStart"/>
            <w:r>
              <w:t>PharMed</w:t>
            </w:r>
            <w:proofErr w:type="spellEnd"/>
            <w:r>
              <w:t xml:space="preserve"> tubing size 18</w:t>
            </w:r>
          </w:p>
        </w:tc>
        <w:tc>
          <w:tcPr>
            <w:tcW w:w="1500" w:type="dxa"/>
            <w:tcBorders>
              <w:top w:val="nil"/>
              <w:left w:val="nil"/>
              <w:bottom w:val="nil"/>
              <w:right w:val="nil"/>
            </w:tcBorders>
          </w:tcPr>
          <w:p w:rsidR="00B6048D" w:rsidRDefault="00B6048D">
            <w:pPr>
              <w:pStyle w:val="table"/>
            </w:pPr>
            <w:r>
              <w:t>Cole Parmer</w:t>
            </w:r>
          </w:p>
        </w:tc>
        <w:tc>
          <w:tcPr>
            <w:tcW w:w="1500" w:type="dxa"/>
            <w:tcBorders>
              <w:top w:val="nil"/>
              <w:left w:val="nil"/>
              <w:bottom w:val="nil"/>
              <w:right w:val="nil"/>
            </w:tcBorders>
          </w:tcPr>
          <w:p w:rsidR="00B6048D" w:rsidRDefault="00B6048D">
            <w:pPr>
              <w:pStyle w:val="table"/>
            </w:pPr>
            <w:r>
              <w:t>H</w:t>
            </w:r>
            <w:r>
              <w:noBreakHyphen/>
              <w:t>06485</w:t>
            </w:r>
            <w:r>
              <w:noBreakHyphen/>
              <w:t>17</w:t>
            </w:r>
          </w:p>
        </w:tc>
      </w:tr>
      <w:tr w:rsidR="00B6048D">
        <w:trPr>
          <w:cantSplit/>
          <w:jc w:val="right"/>
        </w:trPr>
        <w:tc>
          <w:tcPr>
            <w:tcW w:w="1500" w:type="dxa"/>
            <w:tcBorders>
              <w:top w:val="nil"/>
              <w:left w:val="nil"/>
              <w:bottom w:val="single" w:sz="6" w:space="0" w:color="auto"/>
              <w:right w:val="nil"/>
            </w:tcBorders>
          </w:tcPr>
          <w:p w:rsidR="00B6048D" w:rsidRDefault="00B6048D">
            <w:pPr>
              <w:pStyle w:val="table"/>
            </w:pPr>
            <w:r>
              <w:t xml:space="preserve">20 liter HDPE </w:t>
            </w:r>
            <w:proofErr w:type="spellStart"/>
            <w:r>
              <w:t>Jerrican</w:t>
            </w:r>
            <w:proofErr w:type="spellEnd"/>
          </w:p>
        </w:tc>
        <w:tc>
          <w:tcPr>
            <w:tcW w:w="1500" w:type="dxa"/>
            <w:tcBorders>
              <w:top w:val="nil"/>
              <w:left w:val="nil"/>
              <w:bottom w:val="single" w:sz="6" w:space="0" w:color="auto"/>
              <w:right w:val="nil"/>
            </w:tcBorders>
          </w:tcPr>
          <w:p w:rsidR="00B6048D" w:rsidRDefault="00B6048D">
            <w:pPr>
              <w:pStyle w:val="table"/>
            </w:pPr>
            <w:r>
              <w:t>Fisher Scientific</w:t>
            </w:r>
          </w:p>
        </w:tc>
        <w:tc>
          <w:tcPr>
            <w:tcW w:w="1500" w:type="dxa"/>
            <w:tcBorders>
              <w:top w:val="nil"/>
              <w:left w:val="nil"/>
              <w:bottom w:val="single" w:sz="6" w:space="0" w:color="auto"/>
              <w:right w:val="nil"/>
            </w:tcBorders>
          </w:tcPr>
          <w:p w:rsidR="00B6048D" w:rsidRDefault="00B6048D">
            <w:pPr>
              <w:pStyle w:val="table"/>
            </w:pPr>
            <w:r>
              <w:t>02</w:t>
            </w:r>
            <w:r>
              <w:noBreakHyphen/>
              <w:t>961</w:t>
            </w:r>
            <w:r>
              <w:noBreakHyphen/>
              <w:t>50C</w:t>
            </w:r>
          </w:p>
        </w:tc>
      </w:tr>
    </w:tbl>
    <w:p w:rsidR="00B6048D" w:rsidRDefault="00B6048D">
      <w:pPr>
        <w:pStyle w:val="Heading3"/>
      </w:pPr>
      <w:bookmarkStart w:id="117" w:name="_Toc345749562"/>
      <w:proofErr w:type="spellStart"/>
      <w:r>
        <w:t>Bromocresol</w:t>
      </w:r>
      <w:proofErr w:type="spellEnd"/>
      <w:r>
        <w:t xml:space="preserve"> Green Indicating Solution</w:t>
      </w:r>
    </w:p>
    <w:p w:rsidR="00B6048D" w:rsidRDefault="00B6048D">
      <w:pPr>
        <w:pStyle w:val="indent"/>
      </w:pPr>
      <w:r>
        <w:t xml:space="preserve">Prepare solution of 400 mg </w:t>
      </w:r>
      <w:proofErr w:type="spellStart"/>
      <w:r>
        <w:t>Bromocresol</w:t>
      </w:r>
      <w:proofErr w:type="spellEnd"/>
      <w:r>
        <w:t xml:space="preserve"> green/100 mL ethanol. Add 0.2 mL of indicator solution per liter of acid rain or lake.</w:t>
      </w:r>
    </w:p>
    <w:p w:rsidR="00B6048D" w:rsidRDefault="00B6048D">
      <w:pPr>
        <w:pStyle w:val="Heading3"/>
      </w:pPr>
      <w:r>
        <w:t>Acid rain</w:t>
      </w:r>
      <w:bookmarkEnd w:id="117"/>
    </w:p>
    <w:p w:rsidR="00B6048D" w:rsidRDefault="00B6048D">
      <w:pPr>
        <w:pStyle w:val="indent"/>
      </w:pPr>
      <w:r>
        <w:t xml:space="preserve">Acid rain is at pH 3.0. Prepare from distilled water. Add 1 </w:t>
      </w:r>
      <w:proofErr w:type="spellStart"/>
      <w:r>
        <w:t>meq</w:t>
      </w:r>
      <w:proofErr w:type="spellEnd"/>
      <w:r>
        <w:t xml:space="preserve"> H</w:t>
      </w:r>
      <w:r>
        <w:rPr>
          <w:rStyle w:val="subscript"/>
        </w:rPr>
        <w:t>2</w:t>
      </w:r>
      <w:r>
        <w:t>SO</w:t>
      </w:r>
      <w:r>
        <w:rPr>
          <w:rStyle w:val="subscript"/>
        </w:rPr>
        <w:t>4</w:t>
      </w:r>
      <w:r>
        <w:t>/L ([H</w:t>
      </w:r>
      <w:r>
        <w:rPr>
          <w:rStyle w:val="superscript"/>
        </w:rPr>
        <w:t>+</w:t>
      </w:r>
      <w:r>
        <w:t xml:space="preserve">] at pH 3.0) to obtain a pH of 3.0. To acidify 20 liters of distilled water using </w:t>
      </w:r>
      <w:r w:rsidR="004F69E3">
        <w:t>10</w:t>
      </w:r>
      <w:r>
        <w:t xml:space="preserve"> N H</w:t>
      </w:r>
      <w:r>
        <w:rPr>
          <w:rStyle w:val="subscript"/>
        </w:rPr>
        <w:t>2</w:t>
      </w:r>
      <w:r>
        <w:t>SO</w:t>
      </w:r>
      <w:r>
        <w:rPr>
          <w:rStyle w:val="subscript"/>
        </w:rPr>
        <w:t>4</w:t>
      </w:r>
      <w:r>
        <w:t>:</w:t>
      </w:r>
    </w:p>
    <w:p w:rsidR="00EF4698" w:rsidRPr="00935973" w:rsidRDefault="00EF4698" w:rsidP="00EF4698">
      <w:pPr>
        <w:pStyle w:val="equation"/>
        <w:divId w:val="2010865940"/>
        <w:rPr>
          <w:rFonts w:ascii="Cambria Math" w:hAnsi="Cambria Math"/>
          <w:i/>
          <w:sz w:val="20"/>
          <w:szCs w:val="20"/>
        </w:rPr>
      </w:pPr>
      <m:oMathPara>
        <m:oMathParaPr>
          <m:jc m:val="centerGroup"/>
        </m:oMathParaPr>
        <m:oMath>
          <m:r>
            <w:rPr>
              <w:rFonts w:ascii="Cambria Math" w:hAnsi="Cambria Math"/>
              <w:sz w:val="20"/>
              <w:szCs w:val="20"/>
              <w:lang w:val="de-CH"/>
            </w:rPr>
            <m:t>20 L∙</m:t>
          </m:r>
          <m:f>
            <m:fPr>
              <m:ctrlPr>
                <w:rPr>
                  <w:rFonts w:ascii="Cambria Math" w:hAnsi="Cambria Math"/>
                  <w:i/>
                  <w:iCs/>
                  <w:sz w:val="20"/>
                  <w:szCs w:val="20"/>
                  <w:lang w:val="de-CH"/>
                </w:rPr>
              </m:ctrlPr>
            </m:fPr>
            <m:num>
              <m:r>
                <w:rPr>
                  <w:rFonts w:ascii="Cambria Math" w:hAnsi="Cambria Math"/>
                  <w:sz w:val="20"/>
                  <w:szCs w:val="20"/>
                  <w:lang w:val="de-CH"/>
                </w:rPr>
                <m:t>1 meq H</m:t>
              </m:r>
              <m:r>
                <w:rPr>
                  <w:rFonts w:ascii="Cambria Math" w:hAnsi="Cambria Math"/>
                  <w:sz w:val="20"/>
                  <w:szCs w:val="20"/>
                  <w:vertAlign w:val="subscript"/>
                  <w:lang w:val="de-CH"/>
                </w:rPr>
                <m:t>2</m:t>
              </m:r>
              <m:r>
                <w:rPr>
                  <w:rFonts w:ascii="Cambria Math" w:hAnsi="Cambria Math"/>
                  <w:sz w:val="20"/>
                  <w:szCs w:val="20"/>
                  <w:lang w:val="de-CH"/>
                </w:rPr>
                <m:t>SO</m:t>
              </m:r>
              <m:r>
                <w:rPr>
                  <w:rFonts w:ascii="Cambria Math" w:hAnsi="Cambria Math"/>
                  <w:sz w:val="20"/>
                  <w:szCs w:val="20"/>
                  <w:vertAlign w:val="subscript"/>
                  <w:lang w:val="de-CH"/>
                </w:rPr>
                <m:t>4</m:t>
              </m:r>
            </m:num>
            <m:den>
              <m:r>
                <w:rPr>
                  <w:rFonts w:ascii="Cambria Math" w:hAnsi="Cambria Math"/>
                  <w:sz w:val="20"/>
                  <w:szCs w:val="20"/>
                  <w:lang w:val="de-CH"/>
                </w:rPr>
                <m:t>L</m:t>
              </m:r>
            </m:den>
          </m:f>
          <m:r>
            <w:rPr>
              <w:rFonts w:ascii="Cambria Math" w:hAnsi="Cambria Math"/>
              <w:sz w:val="20"/>
              <w:szCs w:val="20"/>
              <w:lang w:val="de-CH"/>
            </w:rPr>
            <m:t>∙</m:t>
          </m:r>
          <m:f>
            <m:fPr>
              <m:ctrlPr>
                <w:rPr>
                  <w:rFonts w:ascii="Cambria Math" w:hAnsi="Cambria Math"/>
                  <w:i/>
                  <w:iCs/>
                  <w:sz w:val="20"/>
                  <w:szCs w:val="20"/>
                  <w:lang w:val="de-CH"/>
                </w:rPr>
              </m:ctrlPr>
            </m:fPr>
            <m:num>
              <m:r>
                <w:rPr>
                  <w:rFonts w:ascii="Cambria Math" w:hAnsi="Cambria Math"/>
                  <w:sz w:val="20"/>
                  <w:szCs w:val="20"/>
                  <w:lang w:val="de-CH"/>
                </w:rPr>
                <m:t>1</m:t>
              </m:r>
            </m:num>
            <m:den>
              <m:r>
                <w:rPr>
                  <w:rFonts w:ascii="Cambria Math" w:hAnsi="Cambria Math"/>
                  <w:sz w:val="20"/>
                  <w:szCs w:val="20"/>
                  <w:lang w:val="de-CH"/>
                </w:rPr>
                <m:t>10 N H</m:t>
              </m:r>
              <m:r>
                <w:rPr>
                  <w:rFonts w:ascii="Cambria Math" w:hAnsi="Cambria Math"/>
                  <w:sz w:val="20"/>
                  <w:szCs w:val="20"/>
                  <w:vertAlign w:val="subscript"/>
                  <w:lang w:val="de-CH"/>
                </w:rPr>
                <m:t>2</m:t>
              </m:r>
              <m:r>
                <w:rPr>
                  <w:rFonts w:ascii="Cambria Math" w:hAnsi="Cambria Math"/>
                  <w:sz w:val="20"/>
                  <w:szCs w:val="20"/>
                  <w:lang w:val="de-CH"/>
                </w:rPr>
                <m:t>SO</m:t>
              </m:r>
              <m:r>
                <w:rPr>
                  <w:rFonts w:ascii="Cambria Math" w:hAnsi="Cambria Math"/>
                  <w:sz w:val="20"/>
                  <w:szCs w:val="20"/>
                  <w:vertAlign w:val="subscript"/>
                  <w:lang w:val="de-CH"/>
                </w:rPr>
                <m:t>4</m:t>
              </m:r>
            </m:den>
          </m:f>
          <m:r>
            <w:rPr>
              <w:rFonts w:ascii="Cambria Math" w:hAnsi="Cambria Math"/>
              <w:sz w:val="20"/>
              <w:szCs w:val="20"/>
              <w:lang w:val="de-CH"/>
            </w:rPr>
            <m:t>∙</m:t>
          </m:r>
          <m:f>
            <m:fPr>
              <m:ctrlPr>
                <w:rPr>
                  <w:rFonts w:ascii="Cambria Math" w:hAnsi="Cambria Math"/>
                  <w:i/>
                  <w:iCs/>
                  <w:sz w:val="20"/>
                  <w:szCs w:val="20"/>
                  <w:lang w:val="de-CH"/>
                </w:rPr>
              </m:ctrlPr>
            </m:fPr>
            <m:num>
              <m:r>
                <w:rPr>
                  <w:rFonts w:ascii="Cambria Math" w:hAnsi="Cambria Math"/>
                  <w:sz w:val="20"/>
                  <w:szCs w:val="20"/>
                  <w:lang w:val="de-CH"/>
                </w:rPr>
                <m:t>1 N</m:t>
              </m:r>
            </m:num>
            <m:den>
              <m:r>
                <w:rPr>
                  <w:rFonts w:ascii="Cambria Math" w:hAnsi="Cambria Math"/>
                  <w:sz w:val="20"/>
                  <w:szCs w:val="20"/>
                  <w:lang w:val="de-CH"/>
                </w:rPr>
                <m:t>1000 meq</m:t>
              </m:r>
            </m:den>
          </m:f>
          <m:r>
            <w:rPr>
              <w:rFonts w:ascii="Cambria Math" w:hAnsi="Cambria Math"/>
              <w:sz w:val="20"/>
              <w:szCs w:val="20"/>
              <w:lang w:val="de-CH"/>
            </w:rPr>
            <m:t>=2 mL of 10 N H</m:t>
          </m:r>
          <m:r>
            <w:rPr>
              <w:rFonts w:ascii="Cambria Math" w:hAnsi="Cambria Math"/>
              <w:sz w:val="20"/>
              <w:szCs w:val="20"/>
              <w:vertAlign w:val="subscript"/>
              <w:lang w:val="de-CH"/>
            </w:rPr>
            <m:t>2</m:t>
          </m:r>
          <m:r>
            <w:rPr>
              <w:rFonts w:ascii="Cambria Math" w:hAnsi="Cambria Math"/>
              <w:sz w:val="20"/>
              <w:szCs w:val="20"/>
              <w:lang w:val="de-CH"/>
            </w:rPr>
            <m:t>SO</m:t>
          </m:r>
          <m:r>
            <w:rPr>
              <w:rFonts w:ascii="Cambria Math" w:hAnsi="Cambria Math"/>
              <w:sz w:val="20"/>
              <w:szCs w:val="20"/>
              <w:vertAlign w:val="subscript"/>
              <w:lang w:val="de-CH"/>
            </w:rPr>
            <m:t>4</m:t>
          </m:r>
        </m:oMath>
      </m:oMathPara>
    </w:p>
    <w:p w:rsidR="00B6048D" w:rsidRDefault="00B6048D">
      <w:pPr>
        <w:pStyle w:val="Heading3"/>
      </w:pPr>
      <w:bookmarkStart w:id="118" w:name="_Toc345749563"/>
      <w:r>
        <w:t>Flow Rate</w:t>
      </w:r>
      <w:bookmarkEnd w:id="118"/>
    </w:p>
    <w:p w:rsidR="00B6048D" w:rsidRDefault="00B6048D">
      <w:pPr>
        <w:pStyle w:val="indent"/>
      </w:pPr>
      <w:r>
        <w:t xml:space="preserve">The residence time of the lake should be 15 minutes. The lake volume is 4 L. thus the flow rate is 267 mL/min. Use # 18 </w:t>
      </w:r>
      <w:proofErr w:type="spellStart"/>
      <w:r>
        <w:t>PharMed</w:t>
      </w:r>
      <w:proofErr w:type="spellEnd"/>
      <w:r>
        <w:t xml:space="preserve"> tubing.</w:t>
      </w:r>
    </w:p>
    <w:p w:rsidR="00B6048D" w:rsidRDefault="00B6048D">
      <w:pPr>
        <w:pStyle w:val="Heading3"/>
      </w:pPr>
      <w:r>
        <w:t>Setup</w:t>
      </w:r>
    </w:p>
    <w:p w:rsidR="00B6048D" w:rsidRDefault="00B6048D">
      <w:pPr>
        <w:pStyle w:val="List1"/>
        <w:numPr>
          <w:ilvl w:val="0"/>
          <w:numId w:val="12"/>
        </w:numPr>
      </w:pPr>
      <w:r>
        <w:t>Prepare 20</w:t>
      </w:r>
      <w:r>
        <w:noBreakHyphen/>
        <w:t>L acid rain for each group.</w:t>
      </w:r>
    </w:p>
    <w:p w:rsidR="00B6048D" w:rsidRDefault="00B6048D">
      <w:pPr>
        <w:pStyle w:val="List1"/>
        <w:numPr>
          <w:ilvl w:val="0"/>
          <w:numId w:val="12"/>
        </w:numPr>
      </w:pPr>
      <w:r>
        <w:t xml:space="preserve">Prepare </w:t>
      </w:r>
      <w:proofErr w:type="spellStart"/>
      <w:r>
        <w:t>bromocresol</w:t>
      </w:r>
      <w:proofErr w:type="spellEnd"/>
      <w:r>
        <w:t xml:space="preserve"> green solution if necessary.</w:t>
      </w:r>
    </w:p>
    <w:p w:rsidR="00B6048D" w:rsidRDefault="00B6048D">
      <w:pPr>
        <w:pStyle w:val="List1"/>
        <w:numPr>
          <w:ilvl w:val="0"/>
          <w:numId w:val="12"/>
        </w:numPr>
      </w:pPr>
      <w:r>
        <w:t>Attach one Easy</w:t>
      </w:r>
      <w:r>
        <w:noBreakHyphen/>
        <w:t>Load pump head to the pump drives and plumb with #18 tubing.</w:t>
      </w:r>
    </w:p>
    <w:p w:rsidR="00B6048D" w:rsidRDefault="00B6048D">
      <w:pPr>
        <w:pStyle w:val="List1"/>
        <w:numPr>
          <w:ilvl w:val="0"/>
          <w:numId w:val="12"/>
        </w:numPr>
      </w:pPr>
      <w:r>
        <w:t xml:space="preserve">Plumb </w:t>
      </w:r>
      <w:proofErr w:type="spellStart"/>
      <w:r>
        <w:t>Jerrican</w:t>
      </w:r>
      <w:proofErr w:type="spellEnd"/>
      <w:r>
        <w:t xml:space="preserve"> to pump to lake using quick connectors (see Figure </w:t>
      </w:r>
      <w:r>
        <w:fldChar w:fldCharType="begin"/>
      </w:r>
      <w:r>
        <w:instrText xml:space="preserve"> GOTOBUTTON ZEqnNum149406  \* MERGEFORMAT </w:instrText>
      </w:r>
      <w:fldSimple w:instr=" REF ZEqnNum149406 \! \* MERGEFORMAT ">
        <w:r w:rsidR="004C71EA">
          <w:rPr>
            <w:noProof/>
          </w:rPr>
          <w:instrText>1-2</w:instrText>
        </w:r>
      </w:fldSimple>
      <w:r>
        <w:fldChar w:fldCharType="end"/>
      </w:r>
      <w:r>
        <w:t>).</w:t>
      </w:r>
    </w:p>
    <w:p w:rsidR="00B6048D" w:rsidRDefault="00B6048D">
      <w:pPr>
        <w:pStyle w:val="List1"/>
        <w:numPr>
          <w:ilvl w:val="0"/>
          <w:numId w:val="12"/>
        </w:numPr>
      </w:pPr>
      <w:r>
        <w:t>Verify that pH probes are operational, stable, and can be calibrated.</w:t>
      </w:r>
    </w:p>
    <w:p w:rsidR="00B6048D" w:rsidRDefault="00B6048D">
      <w:pPr>
        <w:pStyle w:val="List1"/>
        <w:numPr>
          <w:ilvl w:val="0"/>
          <w:numId w:val="12"/>
        </w:numPr>
      </w:pPr>
      <w:r>
        <w:t>Verify that buffers (pH = 4, 7, 10) are distributed to each student group.</w:t>
      </w:r>
    </w:p>
    <w:p w:rsidR="00B6048D" w:rsidRDefault="00B6048D" w:rsidP="002F4A5C">
      <w:pPr>
        <w:pStyle w:val="List1"/>
        <w:numPr>
          <w:ilvl w:val="0"/>
          <w:numId w:val="12"/>
        </w:numPr>
      </w:pPr>
      <w:r>
        <w:t xml:space="preserve">Provide a </w:t>
      </w:r>
      <w:bookmarkEnd w:id="2"/>
      <w:bookmarkEnd w:id="3"/>
      <w:r w:rsidR="002F4A5C">
        <w:t>effluent cup in which pH can be measured.</w:t>
      </w:r>
    </w:p>
    <w:sectPr w:rsidR="00B6048D">
      <w:headerReference w:type="even" r:id="rId104"/>
      <w:headerReference w:type="default" r:id="rId105"/>
      <w:footerReference w:type="even" r:id="rId106"/>
      <w:footerReference w:type="default" r:id="rId107"/>
      <w:headerReference w:type="first" r:id="rId108"/>
      <w:footerReference w:type="first" r:id="rId1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4FB" w:rsidRDefault="000B54FB">
      <w:r>
        <w:separator/>
      </w:r>
    </w:p>
  </w:endnote>
  <w:endnote w:type="continuationSeparator" w:id="0">
    <w:p w:rsidR="000B54FB" w:rsidRDefault="000B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F" w:rsidRDefault="00F61C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F" w:rsidRPr="00274314" w:rsidRDefault="00F61C6F" w:rsidP="00274314">
    <w:pPr>
      <w:pStyle w:val="Footer"/>
      <w:spacing w:line="240" w:lineRule="auto"/>
      <w:jc w:val="left"/>
    </w:pPr>
    <w:r w:rsidRPr="00274314">
      <w:t>Acid Precipitation and Remediation of Acid Lakes</w:t>
    </w:r>
  </w:p>
  <w:p w:rsidR="00F61C6F" w:rsidRPr="00274314" w:rsidRDefault="00F61C6F" w:rsidP="00274314">
    <w:pPr>
      <w:pStyle w:val="Footer"/>
    </w:pPr>
    <w:r>
      <w:t>CEE 4</w:t>
    </w:r>
    <w:r w:rsidRPr="0092068A">
      <w:t>5</w:t>
    </w:r>
    <w:r>
      <w:t>3</w:t>
    </w:r>
    <w:r w:rsidRPr="0092068A">
      <w:t xml:space="preserve">0: </w:t>
    </w:r>
    <w:r w:rsidRPr="0092068A">
      <w:rPr>
        <w:i/>
      </w:rPr>
      <w:t>Laboratory Research in Environmental Engineering</w:t>
    </w:r>
    <w:r>
      <w:rPr>
        <w:i/>
      </w:rPr>
      <w:ptab w:relativeTo="margin" w:alignment="right" w:leader="none"/>
    </w:r>
    <w:r>
      <w:t>Spring, 2018</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F" w:rsidRDefault="00F61C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4FB" w:rsidRDefault="000B54FB">
      <w:r>
        <w:separator/>
      </w:r>
    </w:p>
  </w:footnote>
  <w:footnote w:type="continuationSeparator" w:id="0">
    <w:p w:rsidR="000B54FB" w:rsidRDefault="000B54FB">
      <w:r>
        <w:continuationSeparator/>
      </w:r>
    </w:p>
  </w:footnote>
  <w:footnote w:id="1">
    <w:p w:rsidR="00F61C6F" w:rsidRDefault="00F61C6F">
      <w:pPr>
        <w:pStyle w:val="FootnoteText"/>
        <w:widowControl w:val="0"/>
      </w:pPr>
      <w:r>
        <w:rPr>
          <w:rStyle w:val="superscript"/>
        </w:rPr>
        <w:footnoteRef/>
      </w:r>
      <w:r>
        <w:tab/>
        <w:t xml:space="preserve">Alkalinity can be expressed as equivalents/L or as mg/L (ppm) of </w:t>
      </w:r>
      <w:proofErr w:type="spellStart"/>
      <w:r>
        <w:t>CaCO</w:t>
      </w:r>
      <w:proofErr w:type="spellEnd"/>
      <w:r>
        <w:rPr>
          <w:rStyle w:val="subscript"/>
        </w:rPr>
        <w:t>3</w:t>
      </w:r>
      <w:r>
        <w:t xml:space="preserve">. 50,000 mg/L </w:t>
      </w:r>
      <w:proofErr w:type="spellStart"/>
      <w:r>
        <w:t>CaCO</w:t>
      </w:r>
      <w:proofErr w:type="spellEnd"/>
      <w:r>
        <w:rPr>
          <w:rStyle w:val="subscript"/>
        </w:rPr>
        <w:t xml:space="preserve">3 </w:t>
      </w:r>
      <w:r>
        <w:t>= 1 equivalent/L.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F" w:rsidRDefault="00F61C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63"/>
      <w:docPartObj>
        <w:docPartGallery w:val="Page Numbers (Top of Page)"/>
        <w:docPartUnique/>
      </w:docPartObj>
    </w:sdtPr>
    <w:sdtEndPr>
      <w:rPr>
        <w:noProof/>
      </w:rPr>
    </w:sdtEndPr>
    <w:sdtContent>
      <w:p w:rsidR="00F61C6F" w:rsidRDefault="00F61C6F">
        <w:pPr>
          <w:pStyle w:val="Header"/>
          <w:jc w:val="right"/>
        </w:pPr>
        <w:r>
          <w:fldChar w:fldCharType="begin"/>
        </w:r>
        <w:r>
          <w:instrText xml:space="preserve"> PAGE   \* MERGEFORMAT </w:instrText>
        </w:r>
        <w:r>
          <w:fldChar w:fldCharType="separate"/>
        </w:r>
        <w:r w:rsidR="00302DE8">
          <w:rPr>
            <w:noProof/>
          </w:rPr>
          <w:t>12</w:t>
        </w:r>
        <w:r>
          <w:rPr>
            <w:noProof/>
          </w:rPr>
          <w:fldChar w:fldCharType="end"/>
        </w:r>
      </w:p>
    </w:sdtContent>
  </w:sdt>
  <w:p w:rsidR="00F61C6F" w:rsidRDefault="00F61C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F" w:rsidRDefault="00F61C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584CF656"/>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12810D5C"/>
    <w:multiLevelType w:val="singleLevel"/>
    <w:tmpl w:val="04090011"/>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0" w15:restartNumberingAfterBreak="0">
    <w:nsid w:val="20E413FC"/>
    <w:multiLevelType w:val="singleLevel"/>
    <w:tmpl w:val="04090011"/>
    <w:lvl w:ilvl="0">
      <w:start w:val="1"/>
      <w:numFmt w:val="decimal"/>
      <w:lvlText w:val="%1)"/>
      <w:legacy w:legacy="1" w:legacySpace="0" w:legacyIndent="360"/>
      <w:lvlJc w:val="left"/>
      <w:pPr>
        <w:ind w:left="360" w:hanging="360"/>
      </w:pPr>
    </w:lvl>
  </w:abstractNum>
  <w:abstractNum w:abstractNumId="11" w15:restartNumberingAfterBreak="0">
    <w:nsid w:val="37C94D33"/>
    <w:multiLevelType w:val="hybridMultilevel"/>
    <w:tmpl w:val="DD32507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43FC62B4"/>
    <w:multiLevelType w:val="singleLevel"/>
    <w:tmpl w:val="04090011"/>
    <w:lvl w:ilvl="0">
      <w:start w:val="1"/>
      <w:numFmt w:val="decimal"/>
      <w:lvlText w:val="%1)"/>
      <w:legacy w:legacy="1" w:legacySpace="0" w:legacyIndent="360"/>
      <w:lvlJc w:val="left"/>
      <w:pPr>
        <w:ind w:left="360" w:hanging="360"/>
      </w:pPr>
    </w:lvl>
  </w:abstractNum>
  <w:abstractNum w:abstractNumId="13" w15:restartNumberingAfterBreak="0">
    <w:nsid w:val="7F07029D"/>
    <w:multiLevelType w:val="singleLevel"/>
    <w:tmpl w:val="04090011"/>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2"/>
  </w:num>
  <w:num w:numId="11">
    <w:abstractNumId w:val="13"/>
  </w:num>
  <w:num w:numId="12">
    <w:abstractNumId w:val="10"/>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A2"/>
    <w:rsid w:val="00012D0F"/>
    <w:rsid w:val="00025D0F"/>
    <w:rsid w:val="00041CF7"/>
    <w:rsid w:val="000629A9"/>
    <w:rsid w:val="00065F08"/>
    <w:rsid w:val="00071BFE"/>
    <w:rsid w:val="000B54FB"/>
    <w:rsid w:val="000E2399"/>
    <w:rsid w:val="001000AD"/>
    <w:rsid w:val="00140D05"/>
    <w:rsid w:val="0017253E"/>
    <w:rsid w:val="00183A4D"/>
    <w:rsid w:val="001F7327"/>
    <w:rsid w:val="0022409C"/>
    <w:rsid w:val="00261020"/>
    <w:rsid w:val="00274314"/>
    <w:rsid w:val="00280A01"/>
    <w:rsid w:val="002D1492"/>
    <w:rsid w:val="002D21C8"/>
    <w:rsid w:val="002D25E8"/>
    <w:rsid w:val="002E0353"/>
    <w:rsid w:val="002E4AC4"/>
    <w:rsid w:val="002F4A5C"/>
    <w:rsid w:val="00301D12"/>
    <w:rsid w:val="00302DE8"/>
    <w:rsid w:val="00391AA2"/>
    <w:rsid w:val="004044D1"/>
    <w:rsid w:val="004370A9"/>
    <w:rsid w:val="004378EE"/>
    <w:rsid w:val="00495960"/>
    <w:rsid w:val="004C71EA"/>
    <w:rsid w:val="004E3FC4"/>
    <w:rsid w:val="004F69E3"/>
    <w:rsid w:val="00534E15"/>
    <w:rsid w:val="005364DE"/>
    <w:rsid w:val="005474E0"/>
    <w:rsid w:val="00573A34"/>
    <w:rsid w:val="006011E9"/>
    <w:rsid w:val="00617D6B"/>
    <w:rsid w:val="00641E32"/>
    <w:rsid w:val="006428A7"/>
    <w:rsid w:val="0067706A"/>
    <w:rsid w:val="006779DE"/>
    <w:rsid w:val="006A5FFF"/>
    <w:rsid w:val="006B15BC"/>
    <w:rsid w:val="006B3726"/>
    <w:rsid w:val="006D4AA3"/>
    <w:rsid w:val="00703FAF"/>
    <w:rsid w:val="007F465E"/>
    <w:rsid w:val="007F5422"/>
    <w:rsid w:val="007F77AD"/>
    <w:rsid w:val="00841F70"/>
    <w:rsid w:val="00883B6D"/>
    <w:rsid w:val="00893F62"/>
    <w:rsid w:val="008F02BF"/>
    <w:rsid w:val="00935973"/>
    <w:rsid w:val="009829AF"/>
    <w:rsid w:val="009962E6"/>
    <w:rsid w:val="009D1A6C"/>
    <w:rsid w:val="009F03C5"/>
    <w:rsid w:val="00A61117"/>
    <w:rsid w:val="00AA1460"/>
    <w:rsid w:val="00AB4E61"/>
    <w:rsid w:val="00AC0BDE"/>
    <w:rsid w:val="00B04520"/>
    <w:rsid w:val="00B1405B"/>
    <w:rsid w:val="00B6048D"/>
    <w:rsid w:val="00B64CFB"/>
    <w:rsid w:val="00C138C8"/>
    <w:rsid w:val="00C27432"/>
    <w:rsid w:val="00C37E4B"/>
    <w:rsid w:val="00CC4EA3"/>
    <w:rsid w:val="00D07D00"/>
    <w:rsid w:val="00D229AD"/>
    <w:rsid w:val="00DB2353"/>
    <w:rsid w:val="00DC18A2"/>
    <w:rsid w:val="00DC5DB9"/>
    <w:rsid w:val="00DC5EB2"/>
    <w:rsid w:val="00DF441C"/>
    <w:rsid w:val="00E67DA6"/>
    <w:rsid w:val="00EA20AE"/>
    <w:rsid w:val="00EB32BF"/>
    <w:rsid w:val="00EF4698"/>
    <w:rsid w:val="00F45615"/>
    <w:rsid w:val="00F61C6F"/>
    <w:rsid w:val="00F66275"/>
    <w:rsid w:val="00F74C75"/>
    <w:rsid w:val="00F823DB"/>
    <w:rsid w:val="00F83063"/>
    <w:rsid w:val="00FC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isiresearchsoft-com/cwyw" w:name="citation"/>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A7E668C"/>
  <w15:docId w15:val="{4B74481B-E1C2-4BCA-81B1-EBB4CDA1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Heading 2 Char1,Heading 2 Char Char,2 Char Char"/>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4">
    <w:name w:val="heading 4"/>
    <w:aliases w:val="4"/>
    <w:basedOn w:val="Normal"/>
    <w:next w:val="indent"/>
    <w:qFormat/>
    <w:rsid w:val="00AA1460"/>
    <w:pPr>
      <w:keepNext/>
      <w:keepLines/>
      <w:spacing w:before="240"/>
      <w:jc w:val="both"/>
      <w:outlineLvl w:val="3"/>
    </w:pPr>
    <w:rPr>
      <w:b/>
      <w:bCs/>
      <w:i/>
      <w:iCs/>
      <w:szCs w:val="22"/>
    </w:rPr>
  </w:style>
  <w:style w:type="paragraph" w:styleId="Heading5">
    <w:name w:val="heading 5"/>
    <w:basedOn w:val="Normal"/>
    <w:next w:val="indent"/>
    <w:qFormat/>
    <w:rsid w:val="00AA1460"/>
    <w:pPr>
      <w:keepNext/>
      <w:keepLines/>
      <w:spacing w:after="60"/>
      <w:outlineLvl w:val="4"/>
    </w:pPr>
    <w:rPr>
      <w:b/>
      <w:bCs/>
    </w:rPr>
  </w:style>
  <w:style w:type="paragraph" w:styleId="Heading6">
    <w:name w:val="heading 6"/>
    <w:basedOn w:val="Normal"/>
    <w:next w:val="Normal"/>
    <w:qFormat/>
    <w:rsid w:val="00AA1460"/>
    <w:pPr>
      <w:ind w:left="720" w:firstLine="320"/>
      <w:jc w:val="both"/>
      <w:outlineLvl w:val="5"/>
    </w:pPr>
    <w:rPr>
      <w:rFonts w:ascii="Helvetica" w:hAnsi="Helvetica" w:cs="Helvetica"/>
      <w:szCs w:val="22"/>
      <w:u w:val="single"/>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character" w:customStyle="1" w:styleId="Heading2Char2">
    <w:name w:val="Heading 2 Char2"/>
    <w:aliases w:val="2 Char,Heading 2 Char1 Char,Heading 2 Char Char Char,2 Char Char Char"/>
    <w:basedOn w:val="DefaultParagraphFont"/>
    <w:link w:val="Heading2"/>
    <w:rsid w:val="00883B6D"/>
    <w:rPr>
      <w:b/>
      <w:bCs/>
      <w:sz w:val="28"/>
      <w:szCs w:val="28"/>
      <w:lang w:val="en-US" w:eastAsia="en-US" w:bidi="ar-SA"/>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bscript">
    <w:name w:val="subscript"/>
    <w:basedOn w:val="DefaultParagraphFont"/>
    <w:rPr>
      <w:position w:val="-6"/>
      <w:sz w:val="14"/>
      <w:szCs w:val="14"/>
    </w:rPr>
  </w:style>
  <w:style w:type="paragraph" w:customStyle="1" w:styleId="List1">
    <w:name w:val="List1"/>
    <w:basedOn w:val="Normal"/>
    <w:pPr>
      <w:spacing w:before="80"/>
      <w:ind w:left="360" w:hanging="360"/>
      <w:jc w:val="both"/>
    </w:pPr>
    <w:rPr>
      <w:szCs w:val="22"/>
    </w:rPr>
  </w:style>
  <w:style w:type="paragraph" w:styleId="ListBullet">
    <w:name w:val="List Bullet"/>
    <w:basedOn w:val="Normal"/>
    <w:autoRedefine/>
    <w:pPr>
      <w:numPr>
        <w:numId w:val="1"/>
      </w:numPr>
      <w:tabs>
        <w:tab w:val="clear" w:pos="360"/>
      </w:tabs>
      <w:jc w:val="both"/>
    </w:pPr>
    <w:rPr>
      <w:szCs w:val="22"/>
    </w:rPr>
  </w:style>
  <w:style w:type="paragraph" w:customStyle="1" w:styleId="reference">
    <w:name w:val="reference"/>
    <w:basedOn w:val="Normal"/>
    <w:pPr>
      <w:spacing w:before="80"/>
      <w:ind w:left="320" w:hanging="320"/>
      <w:jc w:val="both"/>
    </w:pPr>
    <w:rPr>
      <w:noProof/>
      <w:szCs w:val="22"/>
    </w:rPr>
  </w:style>
  <w:style w:type="paragraph" w:styleId="FootnoteText">
    <w:name w:val="footnote text"/>
    <w:basedOn w:val="Normal"/>
    <w:semiHidden/>
    <w:pPr>
      <w:spacing w:before="120"/>
      <w:ind w:left="360" w:hanging="360"/>
      <w:jc w:val="both"/>
    </w:pPr>
    <w:rPr>
      <w:szCs w:val="22"/>
    </w:rPr>
  </w:style>
  <w:style w:type="character" w:styleId="Hyperlink">
    <w:name w:val="Hyperlink"/>
    <w:basedOn w:val="DefaultParagraphFont"/>
    <w:rPr>
      <w:color w:val="0000FF"/>
      <w:u w:val="single"/>
    </w:rPr>
  </w:style>
  <w:style w:type="paragraph" w:styleId="BodyTextIndent">
    <w:name w:val="Body Text Indent"/>
    <w:basedOn w:val="Normal"/>
    <w:rsid w:val="00AA1460"/>
    <w:pPr>
      <w:spacing w:after="120"/>
      <w:ind w:left="360"/>
      <w:jc w:val="both"/>
    </w:pPr>
    <w:rPr>
      <w:rFonts w:ascii="Palatino" w:hAnsi="Palatino"/>
    </w:rPr>
  </w:style>
  <w:style w:type="paragraph" w:styleId="Caption">
    <w:name w:val="caption"/>
    <w:basedOn w:val="Normal"/>
    <w:next w:val="Normal"/>
    <w:qFormat/>
    <w:rsid w:val="00AA1460"/>
    <w:pPr>
      <w:spacing w:before="120" w:after="120"/>
      <w:ind w:firstLine="320"/>
      <w:jc w:val="both"/>
    </w:pPr>
    <w:rPr>
      <w:rFonts w:ascii="Palatino" w:hAnsi="Palatino"/>
    </w:rPr>
  </w:style>
  <w:style w:type="paragraph" w:styleId="List">
    <w:name w:val="List"/>
    <w:basedOn w:val="Normal"/>
    <w:rsid w:val="00AA1460"/>
    <w:pPr>
      <w:ind w:left="360" w:hanging="360"/>
      <w:jc w:val="both"/>
    </w:pPr>
    <w:rPr>
      <w:szCs w:val="22"/>
    </w:rPr>
  </w:style>
  <w:style w:type="paragraph" w:styleId="PlainText">
    <w:name w:val="Plain Text"/>
    <w:basedOn w:val="Normal"/>
    <w:rsid w:val="00AA1460"/>
    <w:pPr>
      <w:jc w:val="both"/>
    </w:pPr>
    <w:rPr>
      <w:rFonts w:ascii="Courier New" w:hAnsi="Courier New" w:cs="Courier New"/>
      <w:szCs w:val="22"/>
    </w:rPr>
  </w:style>
  <w:style w:type="paragraph" w:styleId="ListNumber">
    <w:name w:val="List Number"/>
    <w:basedOn w:val="Normal"/>
    <w:rsid w:val="00AA1460"/>
    <w:pPr>
      <w:tabs>
        <w:tab w:val="num" w:pos="720"/>
        <w:tab w:val="num" w:pos="1440"/>
      </w:tabs>
      <w:ind w:left="720" w:hanging="360"/>
      <w:jc w:val="both"/>
    </w:pPr>
    <w:rPr>
      <w:szCs w:val="22"/>
    </w:rPr>
  </w:style>
  <w:style w:type="paragraph" w:styleId="CommentText">
    <w:name w:val="annotation text"/>
    <w:basedOn w:val="Normal"/>
    <w:semiHidden/>
    <w:rsid w:val="00AA1460"/>
    <w:pPr>
      <w:spacing w:line="360" w:lineRule="atLeast"/>
      <w:ind w:firstLine="320"/>
      <w:jc w:val="both"/>
    </w:pPr>
    <w:rPr>
      <w:rFonts w:ascii="Palatino" w:hAnsi="Palatino"/>
      <w:szCs w:val="22"/>
    </w:rPr>
  </w:style>
  <w:style w:type="paragraph" w:customStyle="1" w:styleId="titlepage">
    <w:name w:val="titlepage"/>
    <w:basedOn w:val="Normal"/>
    <w:rsid w:val="00AA1460"/>
    <w:pPr>
      <w:spacing w:line="360" w:lineRule="auto"/>
      <w:jc w:val="center"/>
    </w:pPr>
    <w:rPr>
      <w:szCs w:val="22"/>
    </w:rPr>
  </w:style>
  <w:style w:type="paragraph" w:customStyle="1" w:styleId="Quote1">
    <w:name w:val="Quote1"/>
    <w:basedOn w:val="Normal"/>
    <w:next w:val="Normal"/>
    <w:rsid w:val="00AA1460"/>
    <w:pPr>
      <w:tabs>
        <w:tab w:val="left" w:pos="1440"/>
      </w:tabs>
      <w:spacing w:before="240"/>
      <w:ind w:left="720" w:right="720"/>
      <w:jc w:val="both"/>
    </w:pPr>
    <w:rPr>
      <w:szCs w:val="22"/>
    </w:rPr>
  </w:style>
  <w:style w:type="paragraph" w:styleId="TOC1">
    <w:name w:val="toc 1"/>
    <w:basedOn w:val="Normal"/>
    <w:autoRedefine/>
    <w:semiHidden/>
    <w:rsid w:val="00AA1460"/>
    <w:pPr>
      <w:keepLines/>
      <w:tabs>
        <w:tab w:val="decimal" w:leader="dot" w:pos="8640"/>
      </w:tabs>
      <w:spacing w:before="240"/>
      <w:ind w:right="360"/>
    </w:pPr>
    <w:rPr>
      <w:b/>
      <w:bCs/>
      <w:noProof/>
      <w:szCs w:val="22"/>
    </w:rPr>
  </w:style>
  <w:style w:type="paragraph" w:styleId="TOC2">
    <w:name w:val="toc 2"/>
    <w:basedOn w:val="TOC1"/>
    <w:autoRedefine/>
    <w:semiHidden/>
    <w:rsid w:val="00AA1460"/>
    <w:pPr>
      <w:spacing w:before="0"/>
      <w:ind w:left="240"/>
    </w:pPr>
    <w:rPr>
      <w:b w:val="0"/>
      <w:bCs w:val="0"/>
    </w:rPr>
  </w:style>
  <w:style w:type="paragraph" w:styleId="Header">
    <w:name w:val="header"/>
    <w:basedOn w:val="Normal"/>
    <w:link w:val="HeaderChar"/>
    <w:uiPriority w:val="99"/>
    <w:rsid w:val="00AA1460"/>
    <w:pPr>
      <w:spacing w:line="360" w:lineRule="auto"/>
      <w:jc w:val="both"/>
    </w:pPr>
    <w:rPr>
      <w:szCs w:val="22"/>
    </w:rPr>
  </w:style>
  <w:style w:type="character" w:styleId="PageNumber">
    <w:name w:val="page number"/>
    <w:basedOn w:val="DefaultParagraphFont"/>
    <w:rsid w:val="00AA1460"/>
  </w:style>
  <w:style w:type="paragraph" w:styleId="Footer">
    <w:name w:val="footer"/>
    <w:basedOn w:val="Normal"/>
    <w:link w:val="FooterChar"/>
    <w:rsid w:val="00AA1460"/>
    <w:pPr>
      <w:spacing w:line="360" w:lineRule="auto"/>
      <w:jc w:val="center"/>
    </w:pPr>
    <w:rPr>
      <w:szCs w:val="22"/>
    </w:rPr>
  </w:style>
  <w:style w:type="paragraph" w:customStyle="1" w:styleId="datasheet">
    <w:name w:val="data sheet"/>
    <w:basedOn w:val="Normal"/>
    <w:rsid w:val="00AA1460"/>
    <w:pPr>
      <w:tabs>
        <w:tab w:val="left" w:leader="dot" w:pos="5040"/>
        <w:tab w:val="right" w:leader="underscore" w:pos="6390"/>
      </w:tabs>
      <w:spacing w:before="120"/>
      <w:jc w:val="both"/>
    </w:pPr>
    <w:rPr>
      <w:szCs w:val="20"/>
    </w:rPr>
  </w:style>
  <w:style w:type="character" w:styleId="FollowedHyperlink">
    <w:name w:val="FollowedHyperlink"/>
    <w:basedOn w:val="DefaultParagraphFont"/>
    <w:rsid w:val="00AA1460"/>
    <w:rPr>
      <w:color w:val="800080"/>
      <w:u w:val="single"/>
    </w:rPr>
  </w:style>
  <w:style w:type="paragraph" w:styleId="Index1">
    <w:name w:val="index 1"/>
    <w:basedOn w:val="Normal"/>
    <w:next w:val="Normal"/>
    <w:autoRedefine/>
    <w:semiHidden/>
    <w:rsid w:val="00AA1460"/>
    <w:pPr>
      <w:ind w:left="220" w:hanging="220"/>
    </w:pPr>
    <w:rPr>
      <w:sz w:val="18"/>
      <w:szCs w:val="18"/>
    </w:rPr>
  </w:style>
  <w:style w:type="paragraph" w:styleId="Index2">
    <w:name w:val="index 2"/>
    <w:basedOn w:val="Normal"/>
    <w:next w:val="Normal"/>
    <w:autoRedefine/>
    <w:semiHidden/>
    <w:rsid w:val="00AA1460"/>
    <w:pPr>
      <w:ind w:left="440" w:hanging="220"/>
    </w:pPr>
    <w:rPr>
      <w:sz w:val="18"/>
      <w:szCs w:val="18"/>
    </w:rPr>
  </w:style>
  <w:style w:type="paragraph" w:styleId="Index3">
    <w:name w:val="index 3"/>
    <w:basedOn w:val="Normal"/>
    <w:next w:val="Normal"/>
    <w:autoRedefine/>
    <w:semiHidden/>
    <w:rsid w:val="00AA1460"/>
    <w:pPr>
      <w:ind w:left="660" w:hanging="220"/>
    </w:pPr>
    <w:rPr>
      <w:sz w:val="18"/>
      <w:szCs w:val="18"/>
    </w:rPr>
  </w:style>
  <w:style w:type="paragraph" w:styleId="Index4">
    <w:name w:val="index 4"/>
    <w:basedOn w:val="Normal"/>
    <w:next w:val="Normal"/>
    <w:autoRedefine/>
    <w:semiHidden/>
    <w:rsid w:val="00AA1460"/>
    <w:pPr>
      <w:ind w:left="880" w:hanging="220"/>
    </w:pPr>
    <w:rPr>
      <w:sz w:val="18"/>
      <w:szCs w:val="18"/>
    </w:rPr>
  </w:style>
  <w:style w:type="paragraph" w:styleId="Index5">
    <w:name w:val="index 5"/>
    <w:basedOn w:val="Normal"/>
    <w:next w:val="Normal"/>
    <w:autoRedefine/>
    <w:semiHidden/>
    <w:rsid w:val="00AA1460"/>
    <w:pPr>
      <w:ind w:left="1100" w:hanging="220"/>
    </w:pPr>
    <w:rPr>
      <w:sz w:val="18"/>
      <w:szCs w:val="18"/>
    </w:rPr>
  </w:style>
  <w:style w:type="paragraph" w:styleId="Index6">
    <w:name w:val="index 6"/>
    <w:basedOn w:val="Normal"/>
    <w:next w:val="Normal"/>
    <w:autoRedefine/>
    <w:semiHidden/>
    <w:rsid w:val="00AA1460"/>
    <w:pPr>
      <w:ind w:left="1320" w:hanging="220"/>
    </w:pPr>
    <w:rPr>
      <w:sz w:val="18"/>
      <w:szCs w:val="18"/>
    </w:rPr>
  </w:style>
  <w:style w:type="paragraph" w:styleId="Index7">
    <w:name w:val="index 7"/>
    <w:basedOn w:val="Normal"/>
    <w:next w:val="Normal"/>
    <w:autoRedefine/>
    <w:semiHidden/>
    <w:rsid w:val="00AA1460"/>
    <w:pPr>
      <w:ind w:left="1540" w:hanging="220"/>
    </w:pPr>
    <w:rPr>
      <w:sz w:val="18"/>
      <w:szCs w:val="18"/>
    </w:rPr>
  </w:style>
  <w:style w:type="paragraph" w:styleId="Index8">
    <w:name w:val="index 8"/>
    <w:basedOn w:val="Normal"/>
    <w:next w:val="Normal"/>
    <w:autoRedefine/>
    <w:semiHidden/>
    <w:rsid w:val="00AA1460"/>
    <w:pPr>
      <w:ind w:left="1760" w:hanging="220"/>
    </w:pPr>
    <w:rPr>
      <w:sz w:val="18"/>
      <w:szCs w:val="18"/>
    </w:rPr>
  </w:style>
  <w:style w:type="paragraph" w:styleId="Index9">
    <w:name w:val="index 9"/>
    <w:basedOn w:val="Normal"/>
    <w:next w:val="Normal"/>
    <w:autoRedefine/>
    <w:semiHidden/>
    <w:rsid w:val="00AA1460"/>
    <w:pPr>
      <w:ind w:left="1980" w:hanging="220"/>
    </w:pPr>
    <w:rPr>
      <w:sz w:val="18"/>
      <w:szCs w:val="18"/>
    </w:rPr>
  </w:style>
  <w:style w:type="paragraph" w:styleId="IndexHeading">
    <w:name w:val="index heading"/>
    <w:basedOn w:val="Normal"/>
    <w:next w:val="Index1"/>
    <w:semiHidden/>
    <w:rsid w:val="00AA1460"/>
    <w:pPr>
      <w:spacing w:before="240" w:after="120"/>
      <w:jc w:val="center"/>
    </w:pPr>
    <w:rPr>
      <w:b/>
      <w:bCs/>
      <w:sz w:val="26"/>
      <w:szCs w:val="26"/>
    </w:rPr>
  </w:style>
  <w:style w:type="paragraph" w:customStyle="1" w:styleId="JJnormal">
    <w:name w:val="JJ normal"/>
    <w:basedOn w:val="PlainText"/>
    <w:rsid w:val="00AA1460"/>
    <w:pPr>
      <w:spacing w:line="480" w:lineRule="auto"/>
      <w:ind w:firstLine="720"/>
      <w:jc w:val="left"/>
    </w:pPr>
    <w:rPr>
      <w:rFonts w:ascii="Times New Roman" w:hAnsi="Times New Roman" w:cs="Times New Roman"/>
      <w:szCs w:val="24"/>
    </w:rPr>
  </w:style>
  <w:style w:type="character" w:styleId="Strong">
    <w:name w:val="Strong"/>
    <w:basedOn w:val="DefaultParagraphFont"/>
    <w:qFormat/>
    <w:rsid w:val="00AA1460"/>
    <w:rPr>
      <w:b/>
      <w:bCs/>
    </w:rPr>
  </w:style>
  <w:style w:type="paragraph" w:styleId="BlockText">
    <w:name w:val="Block Text"/>
    <w:basedOn w:val="Normal"/>
    <w:rsid w:val="00AA1460"/>
    <w:pPr>
      <w:spacing w:after="120"/>
      <w:ind w:left="1440" w:right="1440"/>
      <w:jc w:val="both"/>
    </w:pPr>
    <w:rPr>
      <w:szCs w:val="22"/>
    </w:rPr>
  </w:style>
  <w:style w:type="paragraph" w:styleId="BodyText">
    <w:name w:val="Body Text"/>
    <w:basedOn w:val="Normal"/>
    <w:rsid w:val="00AA1460"/>
    <w:pPr>
      <w:spacing w:after="120"/>
      <w:jc w:val="both"/>
    </w:pPr>
    <w:rPr>
      <w:szCs w:val="22"/>
    </w:rPr>
  </w:style>
  <w:style w:type="paragraph" w:styleId="BodyText2">
    <w:name w:val="Body Text 2"/>
    <w:basedOn w:val="Normal"/>
    <w:rsid w:val="00AA1460"/>
    <w:pPr>
      <w:spacing w:after="120" w:line="480" w:lineRule="auto"/>
      <w:jc w:val="both"/>
    </w:pPr>
    <w:rPr>
      <w:szCs w:val="22"/>
    </w:rPr>
  </w:style>
  <w:style w:type="paragraph" w:styleId="BodyText3">
    <w:name w:val="Body Text 3"/>
    <w:basedOn w:val="Normal"/>
    <w:rsid w:val="00AA1460"/>
    <w:pPr>
      <w:spacing w:after="120"/>
      <w:jc w:val="both"/>
    </w:pPr>
    <w:rPr>
      <w:sz w:val="16"/>
      <w:szCs w:val="16"/>
    </w:rPr>
  </w:style>
  <w:style w:type="paragraph" w:styleId="BodyTextFirstIndent">
    <w:name w:val="Body Text First Indent"/>
    <w:basedOn w:val="BodyText"/>
    <w:rsid w:val="00AA1460"/>
    <w:pPr>
      <w:ind w:firstLine="210"/>
    </w:pPr>
  </w:style>
  <w:style w:type="paragraph" w:styleId="BodyTextFirstIndent2">
    <w:name w:val="Body Text First Indent 2"/>
    <w:basedOn w:val="BodyTextIndent"/>
    <w:rsid w:val="00AA1460"/>
    <w:pPr>
      <w:ind w:firstLine="210"/>
    </w:pPr>
    <w:rPr>
      <w:rFonts w:ascii="Times New Roman" w:hAnsi="Times New Roman"/>
      <w:sz w:val="22"/>
      <w:szCs w:val="22"/>
    </w:rPr>
  </w:style>
  <w:style w:type="paragraph" w:styleId="BodyTextIndent2">
    <w:name w:val="Body Text Indent 2"/>
    <w:basedOn w:val="Normal"/>
    <w:rsid w:val="00AA1460"/>
    <w:pPr>
      <w:spacing w:after="120" w:line="480" w:lineRule="auto"/>
      <w:ind w:left="360"/>
      <w:jc w:val="both"/>
    </w:pPr>
    <w:rPr>
      <w:szCs w:val="22"/>
    </w:rPr>
  </w:style>
  <w:style w:type="paragraph" w:styleId="BodyTextIndent3">
    <w:name w:val="Body Text Indent 3"/>
    <w:basedOn w:val="Normal"/>
    <w:rsid w:val="00AA1460"/>
    <w:pPr>
      <w:spacing w:after="120"/>
      <w:ind w:left="360"/>
      <w:jc w:val="both"/>
    </w:pPr>
    <w:rPr>
      <w:sz w:val="16"/>
      <w:szCs w:val="16"/>
    </w:rPr>
  </w:style>
  <w:style w:type="paragraph" w:styleId="Closing">
    <w:name w:val="Closing"/>
    <w:basedOn w:val="Normal"/>
    <w:rsid w:val="00AA1460"/>
    <w:pPr>
      <w:ind w:left="4320"/>
      <w:jc w:val="both"/>
    </w:pPr>
    <w:rPr>
      <w:szCs w:val="22"/>
    </w:rPr>
  </w:style>
  <w:style w:type="paragraph" w:styleId="Date">
    <w:name w:val="Date"/>
    <w:basedOn w:val="Normal"/>
    <w:next w:val="Normal"/>
    <w:rsid w:val="00AA1460"/>
    <w:pPr>
      <w:jc w:val="both"/>
    </w:pPr>
    <w:rPr>
      <w:szCs w:val="22"/>
    </w:rPr>
  </w:style>
  <w:style w:type="paragraph" w:styleId="DocumentMap">
    <w:name w:val="Document Map"/>
    <w:basedOn w:val="Normal"/>
    <w:semiHidden/>
    <w:rsid w:val="00AA1460"/>
    <w:pPr>
      <w:shd w:val="clear" w:color="auto" w:fill="000080"/>
      <w:jc w:val="both"/>
    </w:pPr>
    <w:rPr>
      <w:rFonts w:ascii="Tahoma" w:hAnsi="Tahoma" w:cs="Tahoma"/>
      <w:szCs w:val="22"/>
    </w:rPr>
  </w:style>
  <w:style w:type="paragraph" w:styleId="E-mailSignature">
    <w:name w:val="E-mail Signature"/>
    <w:basedOn w:val="Normal"/>
    <w:rsid w:val="00AA1460"/>
    <w:pPr>
      <w:jc w:val="both"/>
    </w:pPr>
    <w:rPr>
      <w:szCs w:val="22"/>
    </w:rPr>
  </w:style>
  <w:style w:type="paragraph" w:styleId="EndnoteText">
    <w:name w:val="endnote text"/>
    <w:basedOn w:val="Normal"/>
    <w:semiHidden/>
    <w:rsid w:val="00AA1460"/>
    <w:pPr>
      <w:jc w:val="both"/>
    </w:pPr>
    <w:rPr>
      <w:sz w:val="20"/>
      <w:szCs w:val="20"/>
    </w:rPr>
  </w:style>
  <w:style w:type="paragraph" w:styleId="EnvelopeAddress">
    <w:name w:val="envelope address"/>
    <w:basedOn w:val="Normal"/>
    <w:rsid w:val="00AA1460"/>
    <w:pPr>
      <w:framePr w:w="7920" w:h="1980" w:hRule="exact" w:hSpace="180" w:wrap="auto" w:hAnchor="page" w:xAlign="center" w:yAlign="bottom"/>
      <w:ind w:left="2880"/>
      <w:jc w:val="both"/>
    </w:pPr>
    <w:rPr>
      <w:rFonts w:ascii="Arial" w:hAnsi="Arial" w:cs="Arial"/>
    </w:rPr>
  </w:style>
  <w:style w:type="paragraph" w:styleId="EnvelopeReturn">
    <w:name w:val="envelope return"/>
    <w:basedOn w:val="Normal"/>
    <w:rsid w:val="00AA1460"/>
    <w:pPr>
      <w:jc w:val="both"/>
    </w:pPr>
    <w:rPr>
      <w:rFonts w:ascii="Arial" w:hAnsi="Arial" w:cs="Arial"/>
      <w:sz w:val="20"/>
      <w:szCs w:val="20"/>
    </w:rPr>
  </w:style>
  <w:style w:type="paragraph" w:styleId="HTMLAddress">
    <w:name w:val="HTML Address"/>
    <w:basedOn w:val="Normal"/>
    <w:rsid w:val="00AA1460"/>
    <w:pPr>
      <w:jc w:val="both"/>
    </w:pPr>
    <w:rPr>
      <w:i/>
      <w:iCs/>
      <w:szCs w:val="22"/>
    </w:rPr>
  </w:style>
  <w:style w:type="paragraph" w:styleId="HTMLPreformatted">
    <w:name w:val="HTML Preformatted"/>
    <w:basedOn w:val="Normal"/>
    <w:rsid w:val="00AA1460"/>
    <w:pPr>
      <w:jc w:val="both"/>
    </w:pPr>
    <w:rPr>
      <w:rFonts w:ascii="Courier New" w:hAnsi="Courier New" w:cs="Courier New"/>
      <w:sz w:val="20"/>
      <w:szCs w:val="20"/>
    </w:rPr>
  </w:style>
  <w:style w:type="paragraph" w:styleId="List2">
    <w:name w:val="List 2"/>
    <w:basedOn w:val="Normal"/>
    <w:rsid w:val="00AA1460"/>
    <w:pPr>
      <w:ind w:left="720" w:hanging="360"/>
      <w:jc w:val="both"/>
    </w:pPr>
    <w:rPr>
      <w:szCs w:val="22"/>
    </w:rPr>
  </w:style>
  <w:style w:type="paragraph" w:styleId="List3">
    <w:name w:val="List 3"/>
    <w:basedOn w:val="Normal"/>
    <w:rsid w:val="00AA1460"/>
    <w:pPr>
      <w:ind w:left="1080" w:hanging="360"/>
      <w:jc w:val="both"/>
    </w:pPr>
    <w:rPr>
      <w:szCs w:val="22"/>
    </w:rPr>
  </w:style>
  <w:style w:type="paragraph" w:styleId="List4">
    <w:name w:val="List 4"/>
    <w:basedOn w:val="Normal"/>
    <w:rsid w:val="00AA1460"/>
    <w:pPr>
      <w:ind w:left="1440" w:hanging="360"/>
      <w:jc w:val="both"/>
    </w:pPr>
    <w:rPr>
      <w:szCs w:val="22"/>
    </w:rPr>
  </w:style>
  <w:style w:type="paragraph" w:styleId="List5">
    <w:name w:val="List 5"/>
    <w:basedOn w:val="Normal"/>
    <w:rsid w:val="00AA1460"/>
    <w:pPr>
      <w:ind w:left="1800" w:hanging="360"/>
      <w:jc w:val="both"/>
    </w:pPr>
    <w:rPr>
      <w:szCs w:val="22"/>
    </w:rPr>
  </w:style>
  <w:style w:type="paragraph" w:styleId="ListContinue">
    <w:name w:val="List Continue"/>
    <w:basedOn w:val="Normal"/>
    <w:rsid w:val="00AA1460"/>
    <w:pPr>
      <w:spacing w:after="120"/>
      <w:ind w:left="360"/>
      <w:jc w:val="both"/>
    </w:pPr>
    <w:rPr>
      <w:szCs w:val="22"/>
    </w:rPr>
  </w:style>
  <w:style w:type="paragraph" w:styleId="ListContinue2">
    <w:name w:val="List Continue 2"/>
    <w:basedOn w:val="Normal"/>
    <w:rsid w:val="00AA1460"/>
    <w:pPr>
      <w:spacing w:after="120"/>
      <w:ind w:left="720"/>
      <w:jc w:val="both"/>
    </w:pPr>
    <w:rPr>
      <w:szCs w:val="22"/>
    </w:rPr>
  </w:style>
  <w:style w:type="paragraph" w:styleId="ListContinue3">
    <w:name w:val="List Continue 3"/>
    <w:basedOn w:val="Normal"/>
    <w:rsid w:val="00AA1460"/>
    <w:pPr>
      <w:spacing w:after="120"/>
      <w:ind w:left="1080"/>
      <w:jc w:val="both"/>
    </w:pPr>
    <w:rPr>
      <w:szCs w:val="22"/>
    </w:rPr>
  </w:style>
  <w:style w:type="paragraph" w:styleId="ListContinue4">
    <w:name w:val="List Continue 4"/>
    <w:basedOn w:val="Normal"/>
    <w:rsid w:val="00AA1460"/>
    <w:pPr>
      <w:spacing w:after="120"/>
      <w:ind w:left="1440"/>
      <w:jc w:val="both"/>
    </w:pPr>
    <w:rPr>
      <w:szCs w:val="22"/>
    </w:rPr>
  </w:style>
  <w:style w:type="paragraph" w:styleId="ListContinue5">
    <w:name w:val="List Continue 5"/>
    <w:basedOn w:val="Normal"/>
    <w:rsid w:val="00AA1460"/>
    <w:pPr>
      <w:spacing w:after="120"/>
      <w:ind w:left="1800"/>
      <w:jc w:val="both"/>
    </w:pPr>
    <w:rPr>
      <w:szCs w:val="22"/>
    </w:rPr>
  </w:style>
  <w:style w:type="paragraph" w:styleId="MacroText">
    <w:name w:val="macro"/>
    <w:semiHidden/>
    <w:rsid w:val="00AA146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rsid w:val="00AA1460"/>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Arial" w:hAnsi="Arial" w:cs="Arial"/>
    </w:rPr>
  </w:style>
  <w:style w:type="paragraph" w:styleId="NormalWeb">
    <w:name w:val="Normal (Web)"/>
    <w:basedOn w:val="Normal"/>
    <w:uiPriority w:val="99"/>
    <w:rsid w:val="00AA1460"/>
    <w:pPr>
      <w:jc w:val="both"/>
    </w:pPr>
  </w:style>
  <w:style w:type="paragraph" w:styleId="NormalIndent">
    <w:name w:val="Normal Indent"/>
    <w:basedOn w:val="Normal"/>
    <w:rsid w:val="00AA1460"/>
    <w:pPr>
      <w:ind w:left="720"/>
      <w:jc w:val="both"/>
    </w:pPr>
    <w:rPr>
      <w:szCs w:val="22"/>
    </w:rPr>
  </w:style>
  <w:style w:type="paragraph" w:styleId="NoteHeading">
    <w:name w:val="Note Heading"/>
    <w:basedOn w:val="Normal"/>
    <w:next w:val="Normal"/>
    <w:rsid w:val="00AA1460"/>
    <w:pPr>
      <w:jc w:val="both"/>
    </w:pPr>
    <w:rPr>
      <w:szCs w:val="22"/>
    </w:rPr>
  </w:style>
  <w:style w:type="paragraph" w:styleId="Salutation">
    <w:name w:val="Salutation"/>
    <w:basedOn w:val="Normal"/>
    <w:next w:val="Normal"/>
    <w:rsid w:val="00AA1460"/>
    <w:pPr>
      <w:jc w:val="both"/>
    </w:pPr>
    <w:rPr>
      <w:szCs w:val="22"/>
    </w:rPr>
  </w:style>
  <w:style w:type="paragraph" w:styleId="Signature">
    <w:name w:val="Signature"/>
    <w:basedOn w:val="Normal"/>
    <w:rsid w:val="00AA1460"/>
    <w:pPr>
      <w:ind w:left="4320"/>
      <w:jc w:val="both"/>
    </w:pPr>
    <w:rPr>
      <w:szCs w:val="22"/>
    </w:rPr>
  </w:style>
  <w:style w:type="paragraph" w:styleId="Subtitle">
    <w:name w:val="Subtitle"/>
    <w:basedOn w:val="Normal"/>
    <w:qFormat/>
    <w:rsid w:val="00AA1460"/>
    <w:pPr>
      <w:spacing w:after="60"/>
      <w:jc w:val="center"/>
      <w:outlineLvl w:val="1"/>
    </w:pPr>
    <w:rPr>
      <w:rFonts w:ascii="Arial" w:hAnsi="Arial" w:cs="Arial"/>
    </w:rPr>
  </w:style>
  <w:style w:type="paragraph" w:styleId="TableofAuthorities">
    <w:name w:val="table of authorities"/>
    <w:basedOn w:val="Normal"/>
    <w:next w:val="Normal"/>
    <w:semiHidden/>
    <w:rsid w:val="00AA1460"/>
    <w:pPr>
      <w:ind w:left="220" w:hanging="220"/>
      <w:jc w:val="both"/>
    </w:pPr>
    <w:rPr>
      <w:szCs w:val="22"/>
    </w:rPr>
  </w:style>
  <w:style w:type="paragraph" w:styleId="TableofFigures">
    <w:name w:val="table of figures"/>
    <w:basedOn w:val="Normal"/>
    <w:next w:val="Normal"/>
    <w:semiHidden/>
    <w:rsid w:val="00AA1460"/>
    <w:pPr>
      <w:ind w:left="440" w:hanging="440"/>
      <w:jc w:val="both"/>
    </w:pPr>
    <w:rPr>
      <w:szCs w:val="22"/>
    </w:rPr>
  </w:style>
  <w:style w:type="paragraph" w:styleId="Title">
    <w:name w:val="Title"/>
    <w:basedOn w:val="Normal"/>
    <w:qFormat/>
    <w:rsid w:val="00AA146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A1460"/>
    <w:pPr>
      <w:spacing w:before="120"/>
      <w:jc w:val="both"/>
    </w:pPr>
    <w:rPr>
      <w:rFonts w:ascii="Arial" w:hAnsi="Arial" w:cs="Arial"/>
      <w:b/>
      <w:bCs/>
    </w:rPr>
  </w:style>
  <w:style w:type="paragraph" w:styleId="TOC3">
    <w:name w:val="toc 3"/>
    <w:basedOn w:val="Normal"/>
    <w:next w:val="Normal"/>
    <w:autoRedefine/>
    <w:semiHidden/>
    <w:rsid w:val="00AA1460"/>
    <w:pPr>
      <w:ind w:left="440"/>
      <w:jc w:val="both"/>
    </w:pPr>
    <w:rPr>
      <w:szCs w:val="22"/>
    </w:rPr>
  </w:style>
  <w:style w:type="paragraph" w:styleId="TOC4">
    <w:name w:val="toc 4"/>
    <w:basedOn w:val="Normal"/>
    <w:next w:val="Normal"/>
    <w:autoRedefine/>
    <w:semiHidden/>
    <w:rsid w:val="00AA1460"/>
    <w:pPr>
      <w:ind w:left="660"/>
      <w:jc w:val="both"/>
    </w:pPr>
    <w:rPr>
      <w:szCs w:val="22"/>
    </w:rPr>
  </w:style>
  <w:style w:type="paragraph" w:styleId="TOC5">
    <w:name w:val="toc 5"/>
    <w:basedOn w:val="Normal"/>
    <w:next w:val="Normal"/>
    <w:autoRedefine/>
    <w:semiHidden/>
    <w:rsid w:val="00AA1460"/>
    <w:pPr>
      <w:ind w:left="880"/>
      <w:jc w:val="both"/>
    </w:pPr>
    <w:rPr>
      <w:szCs w:val="22"/>
    </w:rPr>
  </w:style>
  <w:style w:type="paragraph" w:styleId="TOC6">
    <w:name w:val="toc 6"/>
    <w:basedOn w:val="Normal"/>
    <w:next w:val="Normal"/>
    <w:autoRedefine/>
    <w:semiHidden/>
    <w:rsid w:val="00AA1460"/>
    <w:pPr>
      <w:ind w:left="1100"/>
      <w:jc w:val="both"/>
    </w:pPr>
    <w:rPr>
      <w:szCs w:val="22"/>
    </w:rPr>
  </w:style>
  <w:style w:type="paragraph" w:styleId="TOC7">
    <w:name w:val="toc 7"/>
    <w:basedOn w:val="Normal"/>
    <w:next w:val="Normal"/>
    <w:autoRedefine/>
    <w:semiHidden/>
    <w:rsid w:val="00AA1460"/>
    <w:pPr>
      <w:ind w:left="1320"/>
      <w:jc w:val="both"/>
    </w:pPr>
    <w:rPr>
      <w:szCs w:val="22"/>
    </w:rPr>
  </w:style>
  <w:style w:type="paragraph" w:styleId="TOC8">
    <w:name w:val="toc 8"/>
    <w:basedOn w:val="Normal"/>
    <w:next w:val="Normal"/>
    <w:autoRedefine/>
    <w:semiHidden/>
    <w:rsid w:val="00AA1460"/>
    <w:pPr>
      <w:ind w:left="1540"/>
      <w:jc w:val="both"/>
    </w:pPr>
    <w:rPr>
      <w:szCs w:val="22"/>
    </w:rPr>
  </w:style>
  <w:style w:type="paragraph" w:styleId="TOC9">
    <w:name w:val="toc 9"/>
    <w:basedOn w:val="Normal"/>
    <w:next w:val="Normal"/>
    <w:autoRedefine/>
    <w:semiHidden/>
    <w:rsid w:val="00AA1460"/>
    <w:pPr>
      <w:ind w:left="1760"/>
      <w:jc w:val="both"/>
    </w:pPr>
    <w:rPr>
      <w:szCs w:val="22"/>
    </w:rPr>
  </w:style>
  <w:style w:type="paragraph" w:customStyle="1" w:styleId="Lequation">
    <w:name w:val="Lequation"/>
    <w:basedOn w:val="equation"/>
    <w:rsid w:val="00AA1460"/>
    <w:pPr>
      <w:tabs>
        <w:tab w:val="clear" w:pos="7920"/>
        <w:tab w:val="center" w:pos="1800"/>
        <w:tab w:val="right" w:pos="3600"/>
      </w:tabs>
    </w:pPr>
  </w:style>
  <w:style w:type="paragraph" w:customStyle="1" w:styleId="MTDisplayEquation">
    <w:name w:val="MTDisplayEquation"/>
    <w:basedOn w:val="equation"/>
    <w:rsid w:val="00AA1460"/>
    <w:pPr>
      <w:tabs>
        <w:tab w:val="clear" w:pos="3600"/>
        <w:tab w:val="clear" w:pos="7920"/>
        <w:tab w:val="center" w:pos="4140"/>
        <w:tab w:val="right" w:pos="8280"/>
      </w:tabs>
    </w:pPr>
  </w:style>
  <w:style w:type="paragraph" w:customStyle="1" w:styleId="definitions">
    <w:name w:val="definitions"/>
    <w:basedOn w:val="Normal"/>
    <w:rsid w:val="00AA1460"/>
    <w:pPr>
      <w:tabs>
        <w:tab w:val="left" w:pos="540"/>
      </w:tabs>
      <w:ind w:left="900" w:hanging="900"/>
      <w:jc w:val="both"/>
    </w:pPr>
    <w:rPr>
      <w:szCs w:val="22"/>
    </w:rPr>
  </w:style>
  <w:style w:type="character" w:customStyle="1" w:styleId="PersonalComposeStyle">
    <w:name w:val="Personal Compose Style"/>
    <w:basedOn w:val="DefaultParagraphFont"/>
    <w:rsid w:val="00AA1460"/>
    <w:rPr>
      <w:rFonts w:ascii="Arial" w:hAnsi="Arial" w:cs="Arial"/>
      <w:color w:val="auto"/>
      <w:sz w:val="20"/>
    </w:rPr>
  </w:style>
  <w:style w:type="character" w:customStyle="1" w:styleId="PersonalReplyStyle">
    <w:name w:val="Personal Reply Style"/>
    <w:basedOn w:val="DefaultParagraphFont"/>
    <w:rsid w:val="00AA1460"/>
    <w:rPr>
      <w:rFonts w:ascii="Arial" w:hAnsi="Arial" w:cs="Arial"/>
      <w:color w:val="auto"/>
      <w:sz w:val="20"/>
    </w:rPr>
  </w:style>
  <w:style w:type="character" w:customStyle="1" w:styleId="question">
    <w:name w:val="question"/>
    <w:basedOn w:val="DefaultParagraphFont"/>
    <w:rsid w:val="00AA1460"/>
    <w:rPr>
      <w:b/>
      <w:bCs/>
      <w:color w:val="FF0000"/>
    </w:rPr>
  </w:style>
  <w:style w:type="paragraph" w:styleId="BalloonText">
    <w:name w:val="Balloon Text"/>
    <w:basedOn w:val="Normal"/>
    <w:semiHidden/>
    <w:rsid w:val="00AA1460"/>
    <w:pPr>
      <w:jc w:val="both"/>
    </w:pPr>
    <w:rPr>
      <w:rFonts w:ascii="Tahoma" w:hAnsi="Tahoma" w:cs="Tahoma"/>
      <w:sz w:val="16"/>
      <w:szCs w:val="16"/>
    </w:rPr>
  </w:style>
  <w:style w:type="paragraph" w:styleId="CommentSubject">
    <w:name w:val="annotation subject"/>
    <w:basedOn w:val="CommentText"/>
    <w:next w:val="CommentText"/>
    <w:semiHidden/>
    <w:rsid w:val="00AA1460"/>
    <w:pPr>
      <w:spacing w:line="240" w:lineRule="auto"/>
      <w:ind w:firstLine="0"/>
      <w:jc w:val="left"/>
    </w:pPr>
    <w:rPr>
      <w:rFonts w:ascii="Times New Roman" w:hAnsi="Times New Roman"/>
      <w:b/>
      <w:bCs/>
      <w:sz w:val="20"/>
      <w:szCs w:val="20"/>
    </w:rPr>
  </w:style>
  <w:style w:type="table" w:styleId="TableGrid">
    <w:name w:val="Table Grid"/>
    <w:basedOn w:val="TableNormal"/>
    <w:rsid w:val="00AA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DefaultParagraphFont"/>
    <w:rsid w:val="00AA1460"/>
    <w:rPr>
      <w:b/>
      <w:bCs/>
      <w:sz w:val="28"/>
      <w:szCs w:val="28"/>
      <w:lang w:val="en-US" w:eastAsia="en-US" w:bidi="ar-SA"/>
    </w:rPr>
  </w:style>
  <w:style w:type="character" w:customStyle="1" w:styleId="Heading2Char">
    <w:name w:val="Heading 2 Char"/>
    <w:basedOn w:val="DefaultParagraphFont"/>
    <w:rsid w:val="00AA1460"/>
    <w:rPr>
      <w:b/>
      <w:bCs/>
      <w:sz w:val="28"/>
      <w:szCs w:val="28"/>
      <w:lang w:val="en-US" w:eastAsia="en-US" w:bidi="ar-SA"/>
    </w:rPr>
  </w:style>
  <w:style w:type="character" w:customStyle="1" w:styleId="FooterChar">
    <w:name w:val="Footer Char"/>
    <w:basedOn w:val="DefaultParagraphFont"/>
    <w:link w:val="Footer"/>
    <w:rsid w:val="00274314"/>
    <w:rPr>
      <w:sz w:val="24"/>
      <w:szCs w:val="22"/>
    </w:rPr>
  </w:style>
  <w:style w:type="character" w:customStyle="1" w:styleId="HeaderChar">
    <w:name w:val="Header Char"/>
    <w:basedOn w:val="DefaultParagraphFont"/>
    <w:link w:val="Header"/>
    <w:uiPriority w:val="99"/>
    <w:rsid w:val="00274314"/>
    <w:rPr>
      <w:sz w:val="24"/>
      <w:szCs w:val="22"/>
    </w:rPr>
  </w:style>
  <w:style w:type="character" w:styleId="CommentReference">
    <w:name w:val="annotation reference"/>
    <w:basedOn w:val="DefaultParagraphFont"/>
    <w:rsid w:val="009829AF"/>
    <w:rPr>
      <w:sz w:val="16"/>
      <w:szCs w:val="16"/>
    </w:rPr>
  </w:style>
  <w:style w:type="character" w:styleId="PlaceholderText">
    <w:name w:val="Placeholder Text"/>
    <w:basedOn w:val="DefaultParagraphFont"/>
    <w:uiPriority w:val="99"/>
    <w:semiHidden/>
    <w:rsid w:val="00EF46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865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07" Type="http://schemas.openxmlformats.org/officeDocument/2006/relationships/footer" Target="footer2.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0.wmf"/><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7.bin"/><Relationship Id="rId108" Type="http://schemas.openxmlformats.org/officeDocument/2006/relationships/header" Target="header3.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footer" Target="footer3.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header" Target="header1.xml"/><Relationship Id="rId7" Type="http://schemas.openxmlformats.org/officeDocument/2006/relationships/image" Target="media/image1.gif"/><Relationship Id="rId71" Type="http://schemas.openxmlformats.org/officeDocument/2006/relationships/oleObject" Target="embeddings/oleObject32.bin"/><Relationship Id="rId92" Type="http://schemas.openxmlformats.org/officeDocument/2006/relationships/image" Target="media/image44.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manual.dot</Template>
  <TotalTime>527</TotalTime>
  <Pages>12</Pages>
  <Words>5756</Words>
  <Characters>27689</Characters>
  <Application>Microsoft Office Word</Application>
  <DocSecurity>0</DocSecurity>
  <Lines>576</Lines>
  <Paragraphs>123</Paragraphs>
  <ScaleCrop>false</ScaleCrop>
  <HeadingPairs>
    <vt:vector size="2" baseType="variant">
      <vt:variant>
        <vt:lpstr>Title</vt:lpstr>
      </vt:variant>
      <vt:variant>
        <vt:i4>1</vt:i4>
      </vt:variant>
    </vt:vector>
  </HeadingPairs>
  <TitlesOfParts>
    <vt:vector size="1" baseType="lpstr">
      <vt:lpstr>Acid Precipitation and Remediation of Acid Lakes</vt:lpstr>
    </vt:vector>
  </TitlesOfParts>
  <Company>Cornell U.</Company>
  <LinksUpToDate>false</LinksUpToDate>
  <CharactersWithSpaces>33322</CharactersWithSpaces>
  <SharedDoc>false</SharedDoc>
  <HLinks>
    <vt:vector size="18" baseType="variant">
      <vt:variant>
        <vt:i4>5767249</vt:i4>
      </vt:variant>
      <vt:variant>
        <vt:i4>547</vt:i4>
      </vt:variant>
      <vt:variant>
        <vt:i4>0</vt:i4>
      </vt:variant>
      <vt:variant>
        <vt:i4>5</vt:i4>
      </vt:variant>
      <vt:variant>
        <vt:lpwstr>\\enviro\enviro\courses\453\acid rain</vt:lpwstr>
      </vt:variant>
      <vt:variant>
        <vt:lpwstr/>
      </vt:variant>
      <vt:variant>
        <vt:i4>2162803</vt:i4>
      </vt:variant>
      <vt:variant>
        <vt:i4>11</vt:i4>
      </vt:variant>
      <vt:variant>
        <vt:i4>0</vt:i4>
      </vt:variant>
      <vt:variant>
        <vt:i4>5</vt:i4>
      </vt:variant>
      <vt:variant>
        <vt:lpwstr>http://nadp.sws.uiuc.edu/isopleths/</vt:lpwstr>
      </vt:variant>
      <vt:variant>
        <vt:lpwstr/>
      </vt:variant>
      <vt:variant>
        <vt:i4>6226007</vt:i4>
      </vt:variant>
      <vt:variant>
        <vt:i4>3840</vt:i4>
      </vt:variant>
      <vt:variant>
        <vt:i4>1025</vt:i4>
      </vt:variant>
      <vt:variant>
        <vt:i4>1</vt:i4>
      </vt:variant>
      <vt:variant>
        <vt:lpwstr>http://nadp.sws.uiuc.edu/isopleths/maps2000/phlab.gif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Acid Precipitation and Remediation of Acid Lakes</dc:title>
  <dc:creator>Monroe Weber-Shirk</dc:creator>
  <cp:lastModifiedBy>Monroe Weber-Shirk</cp:lastModifiedBy>
  <cp:revision>28</cp:revision>
  <cp:lastPrinted>2018-02-07T18:02:00Z</cp:lastPrinted>
  <dcterms:created xsi:type="dcterms:W3CDTF">2015-01-26T16:24:00Z</dcterms:created>
  <dcterms:modified xsi:type="dcterms:W3CDTF">2018-03-01T15:55:00Z</dcterms:modified>
</cp:coreProperties>
</file>