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C2F8AC4" w:rsidP="24187A5A" w:rsidRDefault="5C2F8AC4" w14:paraId="5EA09BC5" w14:textId="729E55F5">
      <w:pPr>
        <w:pStyle w:val="ListParagraph"/>
        <w:numPr>
          <w:ilvl w:val="0"/>
          <w:numId w:val="1"/>
        </w:numPr>
        <w:spacing w:after="0" w:afterAutospacing="off" w:line="24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4187A5A" w:rsidR="5C2F8AC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Policy compliance costs and healthcare affordability</w:t>
      </w:r>
    </w:p>
    <w:p w:rsidR="5C2F8AC4" w:rsidP="24187A5A" w:rsidRDefault="5C2F8AC4" w14:paraId="032D406C" w14:textId="397E0854">
      <w:pPr>
        <w:pStyle w:val="ListParagraph"/>
        <w:numPr>
          <w:ilvl w:val="1"/>
          <w:numId w:val="1"/>
        </w:numPr>
        <w:spacing w:after="0" w:afterAutospacing="off" w:line="24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4187A5A" w:rsidR="5C2F8AC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Data: CMS data, state policy data, healthcare costs data</w:t>
      </w:r>
    </w:p>
    <w:p w:rsidR="5C2F8AC4" w:rsidP="24187A5A" w:rsidRDefault="5C2F8AC4" w14:paraId="51C90176" w14:textId="190B787B">
      <w:pPr>
        <w:pStyle w:val="ListParagraph"/>
        <w:numPr>
          <w:ilvl w:val="1"/>
          <w:numId w:val="1"/>
        </w:numPr>
        <w:spacing w:after="0" w:afterAutospacing="off" w:line="24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4187A5A" w:rsidR="5C2F8AC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Question: </w:t>
      </w:r>
      <w:r w:rsidRPr="24187A5A" w:rsidR="5C2F8AC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do</w:t>
      </w:r>
      <w:r w:rsidRPr="24187A5A" w:rsidR="5C2F8AC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changes in healthcare regulations correlate with changes in per-capita healthcare costs across states?</w:t>
      </w:r>
    </w:p>
    <w:p w:rsidR="5C2F8AC4" w:rsidP="24187A5A" w:rsidRDefault="5C2F8AC4" w14:paraId="30F9C980" w14:textId="6E65786F">
      <w:pPr>
        <w:pStyle w:val="ListParagraph"/>
        <w:numPr>
          <w:ilvl w:val="1"/>
          <w:numId w:val="1"/>
        </w:numPr>
        <w:spacing w:after="0" w:afterAutospacing="off" w:line="24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4187A5A" w:rsidR="5C2F8AC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Observations: 50 states (annual data) ~= 500+ N</w:t>
      </w:r>
    </w:p>
    <w:p w:rsidR="24187A5A" w:rsidP="24187A5A" w:rsidRDefault="24187A5A" w14:paraId="562DB3EA" w14:textId="4FA46C10">
      <w:pPr>
        <w:spacing w:after="0" w:afterAutospacing="off" w:line="24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24187A5A" w:rsidP="24187A5A" w:rsidRDefault="24187A5A" w14:paraId="667C5160" w14:textId="2CC94B14">
      <w:pPr>
        <w:spacing w:after="0" w:afterAutospacing="off" w:line="24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5C2F8AC4" w:rsidP="24187A5A" w:rsidRDefault="5C2F8AC4" w14:paraId="2C91BB6B" w14:textId="2566A19B">
      <w:pPr>
        <w:spacing w:after="0" w:afterAutospacing="off" w:line="24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4187A5A" w:rsidR="5C2F8AC4">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single"/>
          <w:lang w:val="en-US"/>
        </w:rPr>
        <w:t xml:space="preserve">Working Topic </w:t>
      </w:r>
    </w:p>
    <w:p w:rsidR="5C2F8AC4" w:rsidP="24187A5A" w:rsidRDefault="5C2F8AC4" w14:paraId="0CDB157E" w14:textId="65D219E6">
      <w:pPr>
        <w:spacing w:after="0" w:afterAutospacing="off" w:line="24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4187A5A" w:rsidR="5C2F8AC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State Healthcare Regulation and Healthcare Affordability </w:t>
      </w:r>
    </w:p>
    <w:p w:rsidR="24187A5A" w:rsidP="24187A5A" w:rsidRDefault="24187A5A" w14:paraId="0812E75B" w14:textId="25836769">
      <w:pPr>
        <w:spacing w:after="0" w:afterAutospacing="off" w:line="24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5C2F8AC4" w:rsidP="24187A5A" w:rsidRDefault="5C2F8AC4" w14:paraId="602DA78F" w14:textId="146B950D">
      <w:pPr>
        <w:spacing w:after="0" w:afterAutospacing="off" w:line="24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340F981" w:rsidR="6DC29E24">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single"/>
          <w:lang w:val="en-US"/>
        </w:rPr>
        <w:t xml:space="preserve">Research Question </w:t>
      </w:r>
    </w:p>
    <w:p w:rsidR="571E79F7" w:rsidP="0340F981" w:rsidRDefault="571E79F7" w14:paraId="524D964F" w14:textId="0FA94F54">
      <w:pPr>
        <w:pStyle w:val="Normal"/>
        <w:spacing w:after="0" w:afterAutospacing="off" w:line="240" w:lineRule="auto"/>
      </w:pPr>
      <w:r w:rsidRPr="0340F981" w:rsidR="571E79F7">
        <w:rPr>
          <w:rFonts w:ascii="Times New Roman" w:hAnsi="Times New Roman" w:eastAsia="Times New Roman" w:cs="Times New Roman"/>
          <w:noProof w:val="0"/>
          <w:sz w:val="24"/>
          <w:szCs w:val="24"/>
          <w:lang w:val="en-US"/>
        </w:rPr>
        <w:t>To what extent do insurance market conditions, insurance coverage rates, demographic characteristics, and state healthcare policy conditions explain variation in per-capita healthcare spending across U.S. states from 2020 to 2024?</w:t>
      </w:r>
    </w:p>
    <w:p w:rsidR="24187A5A" w:rsidP="24187A5A" w:rsidRDefault="24187A5A" w14:paraId="08658E35" w14:textId="122CD35D">
      <w:pPr>
        <w:pStyle w:val="Normal"/>
        <w:spacing w:after="0" w:afterAutospacing="off" w:line="240" w:lineRule="auto"/>
        <w:rPr>
          <w:rFonts w:ascii="Times New Roman" w:hAnsi="Times New Roman" w:eastAsia="Times New Roman" w:cs="Times New Roman"/>
          <w:noProof w:val="0"/>
          <w:sz w:val="24"/>
          <w:szCs w:val="24"/>
          <w:lang w:val="en-US"/>
        </w:rPr>
      </w:pPr>
    </w:p>
    <w:p w:rsidR="5C2F8AC4" w:rsidP="24187A5A" w:rsidRDefault="5C2F8AC4" w14:paraId="3CEA6CCB" w14:textId="50CBAAAA">
      <w:pPr>
        <w:spacing w:after="0" w:afterAutospacing="off" w:line="24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4187A5A" w:rsidR="5C2F8AC4">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single"/>
          <w:lang w:val="en-US"/>
        </w:rPr>
        <w:t xml:space="preserve">Data </w:t>
      </w:r>
    </w:p>
    <w:p w:rsidR="2FCDD6F7" w:rsidP="24187A5A" w:rsidRDefault="2FCDD6F7" w14:paraId="1167D844" w14:textId="57375CB5">
      <w:pPr>
        <w:pStyle w:val="Normal"/>
        <w:spacing w:after="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2FCDD6F7">
        <w:rPr>
          <w:rFonts w:ascii="Times New Roman" w:hAnsi="Times New Roman" w:eastAsia="Times New Roman" w:cs="Times New Roman" w:asciiTheme="minorAscii" w:hAnsiTheme="minorAscii" w:eastAsiaTheme="minorAscii" w:cstheme="minorAscii"/>
          <w:noProof w:val="0"/>
          <w:sz w:val="24"/>
          <w:szCs w:val="24"/>
          <w:lang w:val="en-US"/>
        </w:rPr>
        <w:t xml:space="preserve">This project uses a state-year panel dataset covering all </w:t>
      </w:r>
      <w:r w:rsidRPr="24187A5A" w:rsidR="2FCDD6F7">
        <w:rPr>
          <w:rFonts w:ascii="Times New Roman" w:hAnsi="Times New Roman" w:eastAsia="Times New Roman" w:cs="Times New Roman" w:asciiTheme="minorAscii" w:hAnsiTheme="minorAscii" w:eastAsiaTheme="minorAscii" w:cstheme="minorAscii"/>
          <w:b w:val="1"/>
          <w:bCs w:val="1"/>
          <w:noProof w:val="0"/>
          <w:sz w:val="24"/>
          <w:szCs w:val="24"/>
          <w:u w:val="single"/>
          <w:lang w:val="en-US"/>
        </w:rPr>
        <w:t>50 U.S. states from 2020 through 2024</w:t>
      </w:r>
      <w:r w:rsidRPr="24187A5A" w:rsidR="2FCDD6F7">
        <w:rPr>
          <w:rFonts w:ascii="Times New Roman" w:hAnsi="Times New Roman" w:eastAsia="Times New Roman" w:cs="Times New Roman" w:asciiTheme="minorAscii" w:hAnsiTheme="minorAscii" w:eastAsiaTheme="minorAscii" w:cstheme="minorAscii"/>
          <w:noProof w:val="0"/>
          <w:sz w:val="24"/>
          <w:szCs w:val="24"/>
          <w:lang w:val="en-US"/>
        </w:rPr>
        <w:t xml:space="preserve">. The final dataset </w:t>
      </w:r>
      <w:r w:rsidRPr="24187A5A" w:rsidR="2FCDD6F7">
        <w:rPr>
          <w:rFonts w:ascii="Times New Roman" w:hAnsi="Times New Roman" w:eastAsia="Times New Roman" w:cs="Times New Roman" w:asciiTheme="minorAscii" w:hAnsiTheme="minorAscii" w:eastAsiaTheme="minorAscii" w:cstheme="minorAscii"/>
          <w:noProof w:val="0"/>
          <w:sz w:val="24"/>
          <w:szCs w:val="24"/>
          <w:lang w:val="en-US"/>
        </w:rPr>
        <w:t>contains</w:t>
      </w:r>
      <w:r w:rsidRPr="24187A5A" w:rsidR="2FCDD6F7">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4187A5A" w:rsidR="2FCDD6F7">
        <w:rPr>
          <w:rFonts w:ascii="Times New Roman" w:hAnsi="Times New Roman" w:eastAsia="Times New Roman" w:cs="Times New Roman" w:asciiTheme="minorAscii" w:hAnsiTheme="minorAscii" w:eastAsiaTheme="minorAscii" w:cstheme="minorAscii"/>
          <w:b w:val="1"/>
          <w:bCs w:val="1"/>
          <w:noProof w:val="0"/>
          <w:sz w:val="24"/>
          <w:szCs w:val="24"/>
          <w:u w:val="single"/>
          <w:lang w:val="en-US"/>
        </w:rPr>
        <w:t>250 observations</w:t>
      </w:r>
      <w:r w:rsidRPr="24187A5A" w:rsidR="2FCDD6F7">
        <w:rPr>
          <w:rFonts w:ascii="Times New Roman" w:hAnsi="Times New Roman" w:eastAsia="Times New Roman" w:cs="Times New Roman" w:asciiTheme="minorAscii" w:hAnsiTheme="minorAscii" w:eastAsiaTheme="minorAscii" w:cstheme="minorAscii"/>
          <w:noProof w:val="0"/>
          <w:sz w:val="24"/>
          <w:szCs w:val="24"/>
          <w:lang w:val="en-US"/>
        </w:rPr>
        <w:t xml:space="preserve">, with each observation </w:t>
      </w:r>
      <w:r w:rsidRPr="24187A5A" w:rsidR="2FCDD6F7">
        <w:rPr>
          <w:rFonts w:ascii="Times New Roman" w:hAnsi="Times New Roman" w:eastAsia="Times New Roman" w:cs="Times New Roman" w:asciiTheme="minorAscii" w:hAnsiTheme="minorAscii" w:eastAsiaTheme="minorAscii" w:cstheme="minorAscii"/>
          <w:noProof w:val="0"/>
          <w:sz w:val="24"/>
          <w:szCs w:val="24"/>
          <w:lang w:val="en-US"/>
        </w:rPr>
        <w:t>representing</w:t>
      </w:r>
      <w:r w:rsidRPr="24187A5A" w:rsidR="2FCDD6F7">
        <w:rPr>
          <w:rFonts w:ascii="Times New Roman" w:hAnsi="Times New Roman" w:eastAsia="Times New Roman" w:cs="Times New Roman" w:asciiTheme="minorAscii" w:hAnsiTheme="minorAscii" w:eastAsiaTheme="minorAscii" w:cstheme="minorAscii"/>
          <w:noProof w:val="0"/>
          <w:sz w:val="24"/>
          <w:szCs w:val="24"/>
          <w:lang w:val="en-US"/>
        </w:rPr>
        <w:t xml:space="preserve"> one state in one year. The dataset combines healthcare affordability outcomes, a healthcare policy/regulatory variable, and state-level socioeconomic and demographic controls.</w:t>
      </w:r>
    </w:p>
    <w:p w:rsidR="24187A5A" w:rsidP="24187A5A" w:rsidRDefault="24187A5A" w14:paraId="29931E1B" w14:textId="03454F90">
      <w:pPr>
        <w:spacing w:after="0" w:afterAutospacing="off" w:line="24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72FD1406" w:rsidP="24187A5A" w:rsidRDefault="72FD1406" w14:paraId="36AAB4BC" w14:textId="509C8B91">
      <w:pPr>
        <w:pStyle w:val="Heading1"/>
        <w:spacing w:before="322" w:beforeAutospacing="off" w:after="322" w:afterAutospacing="off" w:line="24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Data Sources</w:t>
      </w:r>
    </w:p>
    <w:p w:rsidR="72FD1406" w:rsidP="24187A5A" w:rsidRDefault="72FD1406" w14:paraId="61BE55FB" w14:textId="37E72013">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This project uses a state-year panel dataset covering all 50 U.S. states from 2020 through 2024. The final dataset combines state-level healthcare spending, healthcare affordability outcomes, healthcare policy variables, and socioeconomic and demographic control variables. Each observation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represents</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one state in one year.</w:t>
      </w:r>
    </w:p>
    <w:p w:rsidR="72FD1406" w:rsidP="24187A5A" w:rsidRDefault="72FD1406" w14:paraId="081324E2" w14:textId="772AEADC">
      <w:pPr>
        <w:pStyle w:val="Heading2"/>
        <w:spacing w:before="299" w:beforeAutospacing="off" w:after="299" w:afterAutospacing="off" w:line="24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Main Healthcare Cost Outcome Variable</w:t>
      </w:r>
    </w:p>
    <w:p w:rsidR="72FD1406" w:rsidP="24187A5A" w:rsidRDefault="72FD1406" w14:paraId="07999FBE" w14:textId="4DCD5D5F">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Personal Consumption Expenditures: Health Care by State</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Source:</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U.S. Bureau of Economic Analysis, Consumer Spending by State, Personal Consumption Expenditures by State</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Years Used: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2020–2024</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Geographic Unit:</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State-year</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Variables Used: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health_pce_millions</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healthcare_pce_per_capita</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log_healthcare_pce_per_capita</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healthcare_pce_per_capita_yoy_pct_change</w:t>
      </w:r>
    </w:p>
    <w:p w:rsidR="72FD1406" w:rsidP="24187A5A" w:rsidRDefault="72FD1406" w14:paraId="7252537F" w14:textId="3C01D4AA">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This dataset measures state-level personal consumption expenditures on health care. The BEA’s Consumer Spending by State data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provide</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annual personal consumption expenditure estimates by state and spending category, including health care. The project uses the health care category to measure total health care spending by state and year. Because the BEA file reports health care spending in millions of current dollars, the project divides total health care PCE by state population to create a per-capita healthcare spending measure.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This variable serves as the main dependent variable because it directly captures state-level healthcare cost differences over time.</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BEA’s state consumer spending data include all 50 states and the District of Columbia and include 2024 estimates.</w:t>
      </w:r>
    </w:p>
    <w:p w:rsidR="72FD1406" w:rsidP="24187A5A" w:rsidRDefault="72FD1406" w14:paraId="3F5EE16C" w14:textId="1315A02B">
      <w:pPr>
        <w:pStyle w:val="Heading2"/>
        <w:spacing w:before="299" w:beforeAutospacing="off" w:after="299" w:afterAutospacing="off" w:line="24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Healthcare Affordability Outcome Variables</w:t>
      </w:r>
    </w:p>
    <w:p w:rsidR="72FD1406" w:rsidP="24187A5A" w:rsidRDefault="72FD1406" w14:paraId="214409AC" w14:textId="01854C89">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Average Annual Employer-Sponsored Insurance Premium by Plan Type</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Source:</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SHADAC State Health Compare, using Medical Expenditure Panel Survey–Insurance Component data</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Years Used: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2020–2024</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Geographic Unit:</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State-year</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Variables Used: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single_premium</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family_premium</w:t>
      </w:r>
    </w:p>
    <w:p w:rsidR="72FD1406" w:rsidP="24187A5A" w:rsidRDefault="72FD1406" w14:paraId="205312F5" w14:textId="4F5C6217">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This dataset measures the average annual employer-sponsored health insurance premium by plan type. The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single_premium</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variable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represents</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the average annual premium for single coverage, while the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family_premium</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variable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represents</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the average annual premium for family coverage. These variables are used as healthcare affordability outcomes because they measure the cost of employer-sponsored insurance across states and years. SHADAC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identifies</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MEPS-IC as the data source for state-level employer-sponsored insurance premium measures.</w:t>
      </w:r>
    </w:p>
    <w:p w:rsidR="72FD1406" w:rsidP="24187A5A" w:rsidRDefault="72FD1406" w14:paraId="1607259B" w14:textId="3A7987F9">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Median Medical Out-of-Pocket Spending by Total</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Source:</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SHADAC State Health Compare</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Years Used: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2020–2024</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Geographic Unit:</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State-year</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Variable Used: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median_oop_spending</w:t>
      </w:r>
    </w:p>
    <w:p w:rsidR="72FD1406" w:rsidP="24187A5A" w:rsidRDefault="72FD1406" w14:paraId="34C446FB" w14:textId="712BA648">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This dataset measures median medical out-of-pocket spending in each state and year. The variable captures the typical amount of direct healthcare spending paid by individuals or families, including costs such as copayments, deductibles, and other out-of-pocket medical expenses. This variable is used as a healthcare affordability outcome because it reflects the direct financial burden of healthcare costs.</w:t>
      </w:r>
    </w:p>
    <w:p w:rsidR="72FD1406" w:rsidP="24187A5A" w:rsidRDefault="72FD1406" w14:paraId="672A668A" w14:textId="1102EA62">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Percent of People with a High Medical Cost Burden by Total</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Source:</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SHADAC State Health Compare</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Years Used: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2020–2024</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Geographic Unit:</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State-year</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Variable Used: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high_medical_cost_burden_pct</w:t>
      </w:r>
    </w:p>
    <w:p w:rsidR="72FD1406" w:rsidP="24187A5A" w:rsidRDefault="72FD1406" w14:paraId="63B05DC9" w14:textId="5A11BC9C">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This dataset measures the percentage of people in each state and year who experience a high medical cost burden. SHADAC defines high medical cost burden as the share of individuals in families where out-of-pocket spending on health care, including premiums, accounts for more than 10 percent of annual income. This variable is used as an affordability-stress measure because it captures the share of the population facing significant healthcare-related financial pressure.</w:t>
      </w:r>
    </w:p>
    <w:p w:rsidR="72FD1406" w:rsidP="24187A5A" w:rsidRDefault="72FD1406" w14:paraId="7716900E" w14:textId="2DF95601">
      <w:pPr>
        <w:pStyle w:val="Heading2"/>
        <w:spacing w:before="299" w:beforeAutospacing="off" w:after="299" w:afterAutospacing="off" w:line="24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Healthcare Policy Variables</w:t>
      </w:r>
    </w:p>
    <w:p w:rsidR="72FD1406" w:rsidP="24187A5A" w:rsidRDefault="72FD1406" w14:paraId="07BC9B64" w14:textId="2921672E">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Certificate-of-Need Laws by State and Year</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Source:</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Cicero Institute, Comprehensive Certificate of Need Laws Dataset</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Years Used: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2020–2024</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Geographic Unit:</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State-year</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Variable Used: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CON_6m</w:t>
      </w:r>
    </w:p>
    <w:p w:rsidR="72FD1406" w:rsidP="24187A5A" w:rsidRDefault="72FD1406" w14:paraId="240E0037" w14:textId="7471AB81">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This dataset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identifies</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whether each state had an active Certificate-of-Need regulatory structure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in a given year</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The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CON_6m</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variable serves as a proxy for healthcare regulatory burden or policy compliance costs. Certificate-of-Need laws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generally require</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healthcare providers to receive state approval before expanding facilities, adding certain services, or making major capital investments. The variable is coded as 1 if a state had a Certificate-of-Need law in place and 0 if it did not. The Cicero Institute dataset includes specific dates for original CON law passage, repeal, and reinstatement across all 50 states.</w:t>
      </w:r>
    </w:p>
    <w:p w:rsidR="72FD1406" w:rsidP="24187A5A" w:rsidRDefault="72FD1406" w14:paraId="6E8EF19F" w14:textId="25E79371">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Medicaid Expansion Status</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Source:</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KFF, Status of State Medicaid Expansion Decisions / State Health Facts</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Years Used: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2020–2024</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Geographic Unit:</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State-year</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Variable Used: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medicaid_expansion</w:t>
      </w:r>
    </w:p>
    <w:p w:rsidR="72FD1406" w:rsidP="24187A5A" w:rsidRDefault="72FD1406" w14:paraId="6246BA33" w14:textId="6697B6FC">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This dataset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identifies</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whether each state had adopted and implemented Medicaid expansion under the Affordable Care Act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in a given year</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The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medicaid_expansion</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variable is included as a healthcare policy variable because Medicaid expansion affects the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state</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healthcare policy environment, insurance coverage, and potential demand for healthcare services. The variable is coded as 1 if a state had implemented Medicaid expansion in that year and 0 if it had not. KFF tracks state Medicaid expansion decisions and notes that the ACA Medicaid expansion extended eligibility to most low-income adults up to 138 percent of the federal poverty level.</w:t>
      </w:r>
    </w:p>
    <w:p w:rsidR="72FD1406" w:rsidP="24187A5A" w:rsidRDefault="72FD1406" w14:paraId="611EB138" w14:textId="478066B3">
      <w:pPr>
        <w:pStyle w:val="Heading2"/>
        <w:spacing w:before="299" w:beforeAutospacing="off" w:after="299" w:afterAutospacing="off" w:line="24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Control Variables</w:t>
      </w:r>
    </w:p>
    <w:p w:rsidR="72FD1406" w:rsidP="24187A5A" w:rsidRDefault="72FD1406" w14:paraId="1DEFAFE0" w14:textId="4C97BDBB">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DP03: ACS 5-Year Estimates Data Profiles — Selected Economic Characteristics</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Source:</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U.S. Census Bureau, American Community Survey 5-Year Estimates</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Years Used: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2020–2024</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Geographic Unit:</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State-year</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Variables Used: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median_household_income</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poverty_rate</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unemployment_rate</w:t>
      </w:r>
    </w:p>
    <w:p w:rsidR="72FD1406" w:rsidP="24187A5A" w:rsidRDefault="72FD1406" w14:paraId="6E6B2148" w14:textId="0F4BE707">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The DP03 dataset provides state-level economic characteristics. This project uses median household income, poverty rate, and unemployment rate as socioeconomic controls. These variables help account for differences in state economic conditions that may influence healthcare spending, insurance premiums, out-of-pocket spending, and medical cost burden.</w:t>
      </w:r>
    </w:p>
    <w:p w:rsidR="72FD1406" w:rsidP="24187A5A" w:rsidRDefault="72FD1406" w14:paraId="18640585" w14:textId="0C2FFCE1">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DP05: ACS 5-Year Estimates Data Profiles — ACS Demographic and Housing Estimates</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Source:</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U.S. Census Bureau, American Community Survey 5-Year Estimates</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Years Used: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2020–2024</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Geographic Unit:</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State-year</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Variables Used: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population, pct_age_65_plus</w:t>
      </w:r>
    </w:p>
    <w:p w:rsidR="72FD1406" w:rsidP="24187A5A" w:rsidRDefault="72FD1406" w14:paraId="373F5F3D" w14:textId="78504576">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The DP05 dataset provides state-level demographic information. This project uses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total</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population and the percentage of the population age 65 and older as demographic controls. Population is used to calculate per-capita healthcare spending and to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control for</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differences in state size. The percentage of residents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age</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65 and older accounts for state age structure and potential differences in healthcare demand.</w:t>
      </w:r>
    </w:p>
    <w:p w:rsidR="72FD1406" w:rsidP="24187A5A" w:rsidRDefault="72FD1406" w14:paraId="6BD41DED" w14:textId="34704FF5">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S2701: ACS 5-Year Estimates Subject Tables — Selected Characteristics of Health Insurance Coverage in the United States</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Source:</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U.S. Census Bureau, American Community Survey 5-Year Estimates</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Years Used: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2020–2024</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Geographic Unit:</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State-year</w:t>
      </w:r>
      <w:r>
        <w:br/>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Variable Used: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uninsured_rate</w:t>
      </w:r>
    </w:p>
    <w:p w:rsidR="72FD1406" w:rsidP="24187A5A" w:rsidRDefault="72FD1406" w14:paraId="62B18FAF" w14:textId="0C1F540C">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The S2701 dataset provides state-level health insurance coverage estimates. This project uses the uninsured rate as a healthcare access and coverage control. The uninsured rate is included because differences in insurance coverage may affect healthcare spending, affordability outcomes, and medical cost burden. The Census Bureau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identifies</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S2701 as the ACS 5-Year Subject Table for selected characteristics of health insurance coverage in the United States.</w:t>
      </w:r>
    </w:p>
    <w:p w:rsidR="24187A5A" w:rsidP="24187A5A" w:rsidRDefault="24187A5A" w14:paraId="326C79ED" w14:textId="563E05D0">
      <w:pPr>
        <w:spacing w:line="240" w:lineRule="auto"/>
        <w:rPr>
          <w:rFonts w:ascii="Times New Roman" w:hAnsi="Times New Roman" w:eastAsia="Times New Roman" w:cs="Times New Roman" w:asciiTheme="minorAscii" w:hAnsiTheme="minorAscii" w:eastAsiaTheme="minorAscii" w:cstheme="minorAscii"/>
          <w:sz w:val="24"/>
          <w:szCs w:val="24"/>
        </w:rPr>
      </w:pPr>
    </w:p>
    <w:p w:rsidR="72FD1406" w:rsidP="24187A5A" w:rsidRDefault="72FD1406" w14:paraId="017376D7" w14:textId="72E6ACD1">
      <w:pPr>
        <w:pStyle w:val="Heading1"/>
        <w:spacing w:before="322" w:beforeAutospacing="off" w:after="322" w:afterAutospacing="off" w:line="24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Added Variable Definitions</w:t>
      </w:r>
    </w:p>
    <w:p w:rsidR="72FD1406" w:rsidP="24187A5A" w:rsidRDefault="72FD1406" w14:paraId="26C9D02D" w14:textId="0B23B49F">
      <w:pPr>
        <w:pStyle w:val="Heading2"/>
        <w:spacing w:before="299" w:beforeAutospacing="off" w:after="299" w:afterAutospacing="off" w:line="24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Main dependent variable</w:t>
      </w:r>
    </w:p>
    <w:p w:rsidR="72FD1406" w:rsidP="24187A5A" w:rsidRDefault="72FD1406" w14:paraId="4AC14B3E" w14:textId="5C4DC5A9">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healthcare_pce_per_capita</w:t>
      </w:r>
      <w:r>
        <w:br/>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Definition: Per-capita personal consumption expenditures on health care in a given state and year.</w:t>
      </w:r>
      <w:r>
        <w:br/>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Interpretation: This measures average health care spending per person at the state level. It is calculated by dividing total BEA health care PCE by state population.</w:t>
      </w:r>
      <w:r>
        <w:br/>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Expected units: Dollars per person.</w:t>
      </w:r>
    </w:p>
    <w:p w:rsidR="72FD1406" w:rsidP="24187A5A" w:rsidRDefault="72FD1406" w14:paraId="21235B4B" w14:textId="64FE18FC">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log_healthcare_pce_per_capita</w:t>
      </w:r>
      <w:r>
        <w:br/>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Definition: The natural log of per-capita health care personal consumption expenditures.</w:t>
      </w:r>
      <w:r>
        <w:br/>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Interpretation: This transformed version of per-capita healthcare spending is used in regression models to reduce skewness and allow coefficient estimates to be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interpreted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approximately as</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percentage changes.</w:t>
      </w:r>
      <w:r>
        <w:br/>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Expected units: Logged dollars per person.</w:t>
      </w:r>
    </w:p>
    <w:p w:rsidR="72FD1406" w:rsidP="24187A5A" w:rsidRDefault="72FD1406" w14:paraId="47A3BDD8" w14:textId="533A7209">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health_pce_millions</w:t>
      </w:r>
      <w:r>
        <w:br/>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Definition: Total personal consumption expenditures on health care in a given state and year.</w:t>
      </w:r>
      <w:r>
        <w:br/>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Interpretation: This measures total state-level spending on health care services and products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purchased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by or on behalf of households.</w:t>
      </w:r>
      <w:r>
        <w:br/>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Expected units: Millions of current dollars.</w:t>
      </w:r>
    </w:p>
    <w:p w:rsidR="72FD1406" w:rsidP="24187A5A" w:rsidRDefault="72FD1406" w14:paraId="4BDE1869" w14:textId="4BA3B40E">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healthcare_pce_per_capita_yoy_pct_change</w:t>
      </w:r>
      <w:r>
        <w:br/>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Definition: The year-over-year percentage change in per-capita health care PCE for a given state.</w:t>
      </w:r>
      <w:r>
        <w:br/>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Interpretation: This measures how quickly per-capita healthcare spending changed from one year to the next within each state.</w:t>
      </w:r>
      <w:r>
        <w:br/>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Expected units: Percent change.</w:t>
      </w:r>
    </w:p>
    <w:p w:rsidR="72FD1406" w:rsidP="24187A5A" w:rsidRDefault="72FD1406" w14:paraId="382DD61F" w14:textId="42131205">
      <w:pPr>
        <w:pStyle w:val="Heading2"/>
        <w:spacing w:before="299" w:beforeAutospacing="off" w:after="299" w:afterAutospacing="off" w:line="24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Additional</w:t>
      </w: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 healthcare policy variable</w:t>
      </w:r>
    </w:p>
    <w:p w:rsidR="72FD1406" w:rsidP="24187A5A" w:rsidRDefault="72FD1406" w14:paraId="6D0ED0FC" w14:textId="0FF3F31E">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medicaid_expansion</w:t>
      </w:r>
      <w:r>
        <w:br/>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Definition: A binary indicator for whether a state had implemented Medicaid expansion under the Affordable Care Act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in a given year</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w:t>
      </w:r>
      <w:r>
        <w:br/>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Interpretation: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This variable captures</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whether a state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had</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adopted a major healthcare coverage policy that could affect insurance coverage, healthcare access, and healthcare spending.</w:t>
      </w:r>
      <w:r>
        <w:br/>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Coding: 1 = Medicaid expansion implemented; 0 = Medicaid expansion not implemented.</w:t>
      </w:r>
    </w:p>
    <w:p w:rsidR="72FD1406" w:rsidP="24187A5A" w:rsidRDefault="72FD1406" w14:paraId="176A0BEF" w14:textId="7250F7D0">
      <w:pPr>
        <w:spacing w:before="240" w:beforeAutospacing="off" w:after="240" w:afterAutospacing="off" w:line="24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24187A5A" w:rsidR="72FD1406">
        <w:rPr>
          <w:rFonts w:ascii="Times New Roman" w:hAnsi="Times New Roman" w:eastAsia="Times New Roman" w:cs="Times New Roman" w:asciiTheme="minorAscii" w:hAnsiTheme="minorAscii" w:eastAsiaTheme="minorAscii" w:cstheme="minorAscii"/>
          <w:b w:val="1"/>
          <w:bCs w:val="1"/>
          <w:noProof w:val="0"/>
          <w:sz w:val="24"/>
          <w:szCs w:val="24"/>
          <w:lang w:val="en-US"/>
        </w:rPr>
        <w:t>medicaid_expansion_date</w:t>
      </w:r>
      <w:r>
        <w:br/>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Definition: The date on which a state implemented Medicaid expansion, where applicable.</w:t>
      </w:r>
      <w:r>
        <w:br/>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Interpretation: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This variable documents</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the timing of Medicaid expansion adoption and supports the construction of the annual </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medicaid_expansion</w:t>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 xml:space="preserve"> indicator.</w:t>
      </w:r>
      <w:r>
        <w:br/>
      </w:r>
      <w:r w:rsidRPr="24187A5A" w:rsidR="72FD1406">
        <w:rPr>
          <w:rFonts w:ascii="Times New Roman" w:hAnsi="Times New Roman" w:eastAsia="Times New Roman" w:cs="Times New Roman" w:asciiTheme="minorAscii" w:hAnsiTheme="minorAscii" w:eastAsiaTheme="minorAscii" w:cstheme="minorAscii"/>
          <w:noProof w:val="0"/>
          <w:sz w:val="24"/>
          <w:szCs w:val="24"/>
          <w:lang w:val="en-US"/>
        </w:rPr>
        <w:t>Expected units: Date.</w:t>
      </w:r>
    </w:p>
    <w:p w:rsidR="24187A5A" w:rsidP="24187A5A" w:rsidRDefault="24187A5A" w14:paraId="03A756D4" w14:textId="10D1DDB3">
      <w:pPr>
        <w:pStyle w:val="Normal"/>
        <w:spacing w:line="240" w:lineRule="auto"/>
        <w:rPr>
          <w:rFonts w:ascii="Times New Roman" w:hAnsi="Times New Roman" w:eastAsia="Times New Roman" w:cs="Times New Roman" w:asciiTheme="minorAscii" w:hAnsiTheme="minorAscii" w:eastAsiaTheme="minorAscii" w:cstheme="minorAscii"/>
          <w:noProof w:val="0"/>
          <w:sz w:val="24"/>
          <w:szCs w:val="24"/>
          <w:lang w:val="en-US"/>
        </w:rPr>
      </w:pPr>
    </w:p>
    <w:p w:rsidR="24187A5A" w:rsidP="24187A5A" w:rsidRDefault="24187A5A" w14:paraId="50C2E400" w14:textId="68F399E7">
      <w:pPr>
        <w:pStyle w:val="Normal"/>
        <w:spacing w:line="24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rDEjSz85A+fg7A" int2:id="62RbxTSz">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4b24e0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f6875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74d7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fa5af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4a9a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38083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C75820"/>
    <w:rsid w:val="0340F981"/>
    <w:rsid w:val="0652588D"/>
    <w:rsid w:val="086A7AC7"/>
    <w:rsid w:val="087FF4D7"/>
    <w:rsid w:val="09574F20"/>
    <w:rsid w:val="0D2D0CCA"/>
    <w:rsid w:val="0DFF8237"/>
    <w:rsid w:val="11D53208"/>
    <w:rsid w:val="173885A1"/>
    <w:rsid w:val="23DAD764"/>
    <w:rsid w:val="24041925"/>
    <w:rsid w:val="24187A5A"/>
    <w:rsid w:val="2425F7A4"/>
    <w:rsid w:val="254660CD"/>
    <w:rsid w:val="2F72FCEB"/>
    <w:rsid w:val="2FCDD6F7"/>
    <w:rsid w:val="373074DA"/>
    <w:rsid w:val="37851D8E"/>
    <w:rsid w:val="3B8F8329"/>
    <w:rsid w:val="4CC75820"/>
    <w:rsid w:val="50383809"/>
    <w:rsid w:val="52EF4FE9"/>
    <w:rsid w:val="571E79F7"/>
    <w:rsid w:val="5C2F8AC4"/>
    <w:rsid w:val="62513387"/>
    <w:rsid w:val="64475BB3"/>
    <w:rsid w:val="64B0A726"/>
    <w:rsid w:val="6DC29E24"/>
    <w:rsid w:val="6E292B0A"/>
    <w:rsid w:val="723EA508"/>
    <w:rsid w:val="72FD1406"/>
    <w:rsid w:val="75D566EA"/>
    <w:rsid w:val="7980CB9A"/>
    <w:rsid w:val="7E8F8F54"/>
    <w:rsid w:val="7FA25A10"/>
    <w:rsid w:val="7FC7D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75820"/>
  <w15:chartTrackingRefBased/>
  <w15:docId w15:val="{335C7652-3DF7-4C19-AB20-37ADBC3A6D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4187A5A"/>
    <w:pPr>
      <w:spacing/>
      <w:ind w:left="720"/>
      <w:contextualSpacing/>
    </w:pPr>
  </w:style>
  <w:style w:type="character" w:styleId="Hyperlink">
    <w:uiPriority w:val="99"/>
    <w:name w:val="Hyperlink"/>
    <w:basedOn w:val="DefaultParagraphFont"/>
    <w:unhideWhenUsed/>
    <w:rsid w:val="24187A5A"/>
    <w:rPr>
      <w:color w:val="467886"/>
      <w:u w:val="single"/>
    </w:rPr>
  </w:style>
  <w:style w:type="paragraph" w:styleId="Heading2">
    <w:uiPriority w:val="9"/>
    <w:name w:val="heading 2"/>
    <w:basedOn w:val="Normal"/>
    <w:next w:val="Normal"/>
    <w:unhideWhenUsed/>
    <w:qFormat/>
    <w:rsid w:val="24187A5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4187A5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24187A5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c82ffa05377142f2" /><Relationship Type="http://schemas.openxmlformats.org/officeDocument/2006/relationships/numbering" Target="numbering.xml" Id="R728df5a6834d4a4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2026-04-26T16:38:28.5928981Z</dcterms:created>
  <dcterms:modified xsi:type="dcterms:W3CDTF">2026-04-27T16:15:57.9730677Z</dcterms:modified>
  <dc:creator>Rivera-Mills, Daniel S</dc:creator>
  <lastModifiedBy>Rivera-Mills, Daniel S</lastModifiedBy>
</coreProperties>
</file>