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452" w:rsidRDefault="000649F0" w:rsidP="000649F0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Descrizione del processo</w:t>
      </w:r>
      <w:r w:rsidR="00EC1452">
        <w:rPr>
          <w:b/>
          <w:color w:val="FF0000"/>
          <w:sz w:val="32"/>
        </w:rPr>
        <w:t xml:space="preserve">: </w:t>
      </w:r>
    </w:p>
    <w:p w:rsidR="00DC471C" w:rsidRDefault="00EC1452" w:rsidP="000649F0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Generalità</w:t>
      </w:r>
    </w:p>
    <w:p w:rsidR="000649F0" w:rsidRDefault="000649F0" w:rsidP="000649F0">
      <w:pPr>
        <w:jc w:val="both"/>
      </w:pPr>
      <w:r>
        <w:t xml:space="preserve">Questo progetto PLC simula parzialmente il sistema che è presente in un colorificio. Il programma è composto in 4 parti: </w:t>
      </w:r>
    </w:p>
    <w:p w:rsidR="000649F0" w:rsidRDefault="000649F0" w:rsidP="000649F0">
      <w:pPr>
        <w:pStyle w:val="Paragrafoelenco"/>
        <w:numPr>
          <w:ilvl w:val="0"/>
          <w:numId w:val="1"/>
        </w:numPr>
        <w:jc w:val="both"/>
      </w:pPr>
      <w:r>
        <w:t>Quella che gestisce le ricette;</w:t>
      </w:r>
    </w:p>
    <w:p w:rsidR="000649F0" w:rsidRDefault="000649F0" w:rsidP="000649F0">
      <w:pPr>
        <w:pStyle w:val="Paragrafoelenco"/>
        <w:numPr>
          <w:ilvl w:val="0"/>
          <w:numId w:val="1"/>
        </w:numPr>
        <w:jc w:val="both"/>
      </w:pPr>
      <w:r>
        <w:t>Quella descrittiva in cui sono date le informazioni principali sul processo;</w:t>
      </w:r>
    </w:p>
    <w:p w:rsidR="000649F0" w:rsidRDefault="000649F0" w:rsidP="000649F0">
      <w:pPr>
        <w:pStyle w:val="Paragrafoelenco"/>
        <w:numPr>
          <w:ilvl w:val="0"/>
          <w:numId w:val="1"/>
        </w:numPr>
        <w:jc w:val="both"/>
      </w:pPr>
      <w:r>
        <w:t>Quella informativa su come utilizzare il programma;</w:t>
      </w:r>
    </w:p>
    <w:p w:rsidR="000649F0" w:rsidRDefault="000649F0" w:rsidP="000649F0">
      <w:pPr>
        <w:pStyle w:val="Paragrafoelenco"/>
        <w:numPr>
          <w:ilvl w:val="0"/>
          <w:numId w:val="1"/>
        </w:numPr>
        <w:jc w:val="both"/>
      </w:pPr>
      <w:r>
        <w:t>Quella in cui è simulato il sistema di un colorificio che a sua volta si divide in due tipi di programmazione:</w:t>
      </w:r>
    </w:p>
    <w:p w:rsidR="000649F0" w:rsidRDefault="000649F0" w:rsidP="00EC1452">
      <w:pPr>
        <w:pStyle w:val="Paragrafoelenco"/>
        <w:ind w:left="1416"/>
        <w:jc w:val="both"/>
      </w:pPr>
      <w:r>
        <w:t xml:space="preserve">• </w:t>
      </w:r>
      <w:proofErr w:type="spellStart"/>
      <w:r>
        <w:t>VisualBasic</w:t>
      </w:r>
      <w:proofErr w:type="spellEnd"/>
      <w:r>
        <w:t xml:space="preserve">.NET nell’area “HMI” in cui viene gestita la grafica ed i movimenti degli </w:t>
      </w:r>
      <w:r w:rsidR="00EC1452">
        <w:t xml:space="preserve">oggetti </w:t>
      </w:r>
      <w:r>
        <w:t>tramite apposite subroutine e funzioni</w:t>
      </w:r>
    </w:p>
    <w:p w:rsidR="00EC1452" w:rsidRDefault="00EC1452" w:rsidP="000649F0">
      <w:pPr>
        <w:pStyle w:val="Paragrafoelenco"/>
        <w:ind w:left="1416"/>
        <w:jc w:val="both"/>
      </w:pPr>
    </w:p>
    <w:p w:rsidR="000649F0" w:rsidRDefault="000649F0" w:rsidP="000649F0">
      <w:pPr>
        <w:pStyle w:val="Paragrafoelenco"/>
        <w:ind w:left="1416"/>
        <w:jc w:val="both"/>
      </w:pPr>
      <w:r>
        <w:t xml:space="preserve">• </w:t>
      </w:r>
      <w:proofErr w:type="spellStart"/>
      <w:r>
        <w:t>Ladder</w:t>
      </w:r>
      <w:proofErr w:type="spellEnd"/>
      <w:r>
        <w:t xml:space="preserve"> nell’area “PLC” che gestisce il sistema vero e proprio che compo</w:t>
      </w:r>
      <w:r w:rsidR="00EC1452">
        <w:t>ne il colorificio (</w:t>
      </w:r>
      <w:r>
        <w:t>movimento dei nastri, apertura valvole</w:t>
      </w:r>
      <w:r w:rsidR="00EC1452">
        <w:t>, accensione delle lampade/spie e molto altro)</w:t>
      </w:r>
    </w:p>
    <w:p w:rsidR="00EC1452" w:rsidRDefault="00EC1452" w:rsidP="00EC1452">
      <w:pPr>
        <w:jc w:val="center"/>
        <w:rPr>
          <w:b/>
          <w:color w:val="FF0000"/>
          <w:sz w:val="32"/>
        </w:rPr>
      </w:pPr>
    </w:p>
    <w:p w:rsidR="00EC1452" w:rsidRPr="00F276AE" w:rsidRDefault="00EC1452" w:rsidP="00EC1452">
      <w:pPr>
        <w:jc w:val="both"/>
        <w:rPr>
          <w:b/>
          <w:color w:val="FF0000"/>
          <w:sz w:val="32"/>
        </w:rPr>
      </w:pPr>
      <w:proofErr w:type="spellStart"/>
      <w:r w:rsidRPr="00F276AE">
        <w:rPr>
          <w:b/>
          <w:color w:val="FF0000"/>
          <w:sz w:val="32"/>
        </w:rPr>
        <w:t>Ladder</w:t>
      </w:r>
      <w:proofErr w:type="spellEnd"/>
      <w:r w:rsidRPr="00F276AE">
        <w:rPr>
          <w:b/>
          <w:color w:val="FF0000"/>
          <w:sz w:val="32"/>
        </w:rPr>
        <w:t>:</w:t>
      </w:r>
    </w:p>
    <w:p w:rsidR="00EC1452" w:rsidRPr="00EC1452" w:rsidRDefault="00EC1452" w:rsidP="00EC1452">
      <w:pPr>
        <w:jc w:val="both"/>
      </w:pPr>
      <w:r w:rsidRPr="00EC1452">
        <w:t>Sotto “</w:t>
      </w:r>
      <w:proofErr w:type="spellStart"/>
      <w:r w:rsidRPr="00EC1452">
        <w:t>POUs</w:t>
      </w:r>
      <w:proofErr w:type="spellEnd"/>
      <w:r w:rsidRPr="00EC1452">
        <w:t xml:space="preserve"> -&gt; </w:t>
      </w:r>
      <w:proofErr w:type="spellStart"/>
      <w:r w:rsidRPr="00EC1452">
        <w:t>Program</w:t>
      </w:r>
      <w:proofErr w:type="spellEnd"/>
      <w:r w:rsidRPr="00EC1452">
        <w:t xml:space="preserve"> -&gt; Program0 -&gt; Section0”  si può trovare tutto il sistema alla base del programma</w:t>
      </w:r>
      <w:r w:rsidR="00CC0357">
        <w:t xml:space="preserve"> in cui ogni </w:t>
      </w:r>
      <w:proofErr w:type="spellStart"/>
      <w:r w:rsidR="00CC0357">
        <w:t>rung</w:t>
      </w:r>
      <w:proofErr w:type="spellEnd"/>
      <w:r w:rsidR="00CC0357">
        <w:t xml:space="preserve"> è stata commentata in modo da spiegare in breve il suo funzionamento</w:t>
      </w:r>
      <w:r w:rsidRPr="00EC1452">
        <w:t>.</w:t>
      </w:r>
    </w:p>
    <w:p w:rsidR="00F8630F" w:rsidRDefault="00F8630F" w:rsidP="00EC1452">
      <w:pPr>
        <w:jc w:val="both"/>
      </w:pPr>
      <w:r>
        <w:t>L’intero funzionamento del programma è basato su un’esecuzione a stadi una volta premuto SB0 (Inizio ciclo):</w:t>
      </w:r>
    </w:p>
    <w:p w:rsidR="00F8630F" w:rsidRDefault="00BC7188" w:rsidP="00F8630F">
      <w:pPr>
        <w:jc w:val="center"/>
      </w:pPr>
      <w:r>
        <w:rPr>
          <w:noProof/>
          <w:lang w:eastAsia="it-I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31.85pt;margin-top:13.9pt;width:15.2pt;height:14.65pt;z-index:251658240" adj="10892,7958">
            <v:textbox style="layout-flow:vertical-ideographic"/>
          </v:shape>
        </w:pict>
      </w:r>
      <w:r w:rsidR="00F8630F">
        <w:t xml:space="preserve">START </w:t>
      </w:r>
    </w:p>
    <w:p w:rsidR="00F8630F" w:rsidRDefault="00BC7188" w:rsidP="00372B21">
      <w:pPr>
        <w:jc w:val="center"/>
      </w:pP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238.8pt;margin-top:29.95pt;width:0;height:11.15pt;z-index:251673600" o:connectortype="straight">
            <v:stroke endarrow="block"/>
          </v:shape>
        </w:pict>
      </w:r>
      <w:r w:rsidR="00F8630F">
        <w:t>Movimento Nastro KM1 fino a che BBIL (sensore di presenza sulla pedana per il riempimento) non rileva la latta</w:t>
      </w:r>
    </w:p>
    <w:p w:rsidR="00F8630F" w:rsidRDefault="00BC7188" w:rsidP="00372B21">
      <w:pPr>
        <w:jc w:val="center"/>
      </w:pPr>
      <w:r>
        <w:rPr>
          <w:noProof/>
          <w:lang w:eastAsia="it-IT"/>
        </w:rPr>
        <w:pict>
          <v:shape id="_x0000_s1045" type="#_x0000_t32" style="position:absolute;left:0;text-align:left;margin-left:238.8pt;margin-top:17.5pt;width:0;height:33.1pt;z-index:251674624" o:connectortype="straight">
            <v:stroke endarrow="block"/>
          </v:shape>
        </w:pict>
      </w:r>
      <w:r w:rsidR="00372B21">
        <w:t xml:space="preserve">Inserimento Base, Rosso, Verde, Blu </w:t>
      </w:r>
    </w:p>
    <w:p w:rsidR="00372B21" w:rsidRDefault="00372B21" w:rsidP="00372B21">
      <w:pPr>
        <w:ind w:left="4248" w:firstLine="708"/>
        <w:jc w:val="both"/>
      </w:pPr>
      <w:r>
        <w:t>10s di pausa</w:t>
      </w:r>
    </w:p>
    <w:p w:rsidR="00F8630F" w:rsidRDefault="00BC7188" w:rsidP="00F8630F">
      <w:pPr>
        <w:jc w:val="center"/>
      </w:pPr>
      <w:r>
        <w:rPr>
          <w:noProof/>
          <w:lang w:eastAsia="it-IT"/>
        </w:rPr>
        <w:pict>
          <v:shape id="_x0000_s1032" type="#_x0000_t32" style="position:absolute;left:0;text-align:left;margin-left:238.9pt;margin-top:14.35pt;width:0;height:33.1pt;z-index:251664384" o:connectortype="straight">
            <v:stroke endarrow="block"/>
          </v:shape>
        </w:pict>
      </w:r>
      <w:r w:rsidR="00F8630F">
        <w:t xml:space="preserve">Svuotamento Tramoggia </w:t>
      </w:r>
    </w:p>
    <w:p w:rsidR="00F8630F" w:rsidRDefault="00F8630F" w:rsidP="00372B21">
      <w:pPr>
        <w:jc w:val="both"/>
      </w:pPr>
      <w:r>
        <w:t xml:space="preserve"> </w:t>
      </w:r>
      <w:r w:rsidR="00372B21">
        <w:tab/>
      </w:r>
      <w:r w:rsidR="00372B21">
        <w:tab/>
      </w:r>
      <w:r w:rsidR="00372B21">
        <w:tab/>
      </w:r>
      <w:r w:rsidR="00372B21">
        <w:tab/>
      </w:r>
      <w:r w:rsidR="00372B21">
        <w:tab/>
      </w:r>
      <w:r w:rsidR="00372B21">
        <w:tab/>
      </w:r>
      <w:r w:rsidR="00372B21">
        <w:tab/>
      </w:r>
      <w:r>
        <w:t xml:space="preserve">10s di pausa </w:t>
      </w:r>
    </w:p>
    <w:p w:rsidR="00F8630F" w:rsidRDefault="00BC7188" w:rsidP="00F8630F">
      <w:pPr>
        <w:jc w:val="center"/>
      </w:pPr>
      <w:r>
        <w:rPr>
          <w:noProof/>
          <w:lang w:eastAsia="it-IT"/>
        </w:rPr>
        <w:pict>
          <v:shape id="_x0000_s1033" type="#_x0000_t32" style="position:absolute;left:0;text-align:left;margin-left:238.8pt;margin-top:11.95pt;width:.1pt;height:16.4pt;flip:x;z-index:251665408" o:connectortype="straight">
            <v:stroke endarrow="block"/>
          </v:shape>
        </w:pict>
      </w:r>
      <w:r w:rsidR="00F8630F">
        <w:t xml:space="preserve"> Attivazione di YVC </w:t>
      </w:r>
    </w:p>
    <w:p w:rsidR="00F8630F" w:rsidRDefault="00BC7188" w:rsidP="00F8630F">
      <w:pPr>
        <w:jc w:val="center"/>
      </w:pPr>
      <w:r>
        <w:rPr>
          <w:noProof/>
          <w:lang w:eastAsia="it-IT"/>
        </w:rPr>
        <w:pict>
          <v:shape id="_x0000_s1047" type="#_x0000_t67" style="position:absolute;left:0;text-align:left;margin-left:233.65pt;margin-top:28.3pt;width:15.2pt;height:15pt;z-index:251676672" adj="10892,7958">
            <v:textbox style="layout-flow:vertical-ideographic"/>
          </v:shape>
        </w:pict>
      </w:r>
      <w:r w:rsidR="00F8630F">
        <w:t xml:space="preserve">Movimento Nastro KM2 fino a che BCOP (sensore di presenza sulla pedana per la </w:t>
      </w:r>
      <w:proofErr w:type="spellStart"/>
      <w:r w:rsidR="00F8630F">
        <w:t>coperchiatrice</w:t>
      </w:r>
      <w:proofErr w:type="spellEnd"/>
      <w:r w:rsidR="00F8630F">
        <w:t xml:space="preserve">) non rileva la latta </w:t>
      </w:r>
    </w:p>
    <w:p w:rsidR="00F8630F" w:rsidRDefault="00F8630F" w:rsidP="00F8630F">
      <w:pPr>
        <w:jc w:val="center"/>
      </w:pPr>
      <w:r>
        <w:t xml:space="preserve"> END</w:t>
      </w:r>
    </w:p>
    <w:p w:rsidR="00372B21" w:rsidRDefault="00372B21" w:rsidP="00EC1452">
      <w:pPr>
        <w:jc w:val="both"/>
        <w:rPr>
          <w:b/>
          <w:sz w:val="28"/>
        </w:rPr>
      </w:pPr>
    </w:p>
    <w:p w:rsidR="00CC0357" w:rsidRPr="00CC0357" w:rsidRDefault="00CC0357" w:rsidP="00EC1452">
      <w:pPr>
        <w:jc w:val="both"/>
      </w:pPr>
      <w:r>
        <w:lastRenderedPageBreak/>
        <w:t xml:space="preserve">All’interno delle </w:t>
      </w:r>
      <w:proofErr w:type="spellStart"/>
      <w:r>
        <w:t>POUs</w:t>
      </w:r>
      <w:proofErr w:type="spellEnd"/>
      <w:r>
        <w:t xml:space="preserve"> si possono trovare 2 funzioni, </w:t>
      </w:r>
      <w:proofErr w:type="spellStart"/>
      <w:r>
        <w:t>CalcolaTempo</w:t>
      </w:r>
      <w:proofErr w:type="spellEnd"/>
      <w:r>
        <w:t xml:space="preserve"> e </w:t>
      </w:r>
      <w:proofErr w:type="spellStart"/>
      <w:r>
        <w:t>WC_Weight</w:t>
      </w:r>
      <w:proofErr w:type="spellEnd"/>
      <w:r>
        <w:t>.</w:t>
      </w:r>
    </w:p>
    <w:p w:rsidR="00EC1452" w:rsidRDefault="00EC1452" w:rsidP="00EC1452">
      <w:pPr>
        <w:jc w:val="both"/>
        <w:rPr>
          <w:b/>
          <w:sz w:val="28"/>
        </w:rPr>
      </w:pPr>
      <w:proofErr w:type="spellStart"/>
      <w:r w:rsidRPr="00EC1452">
        <w:rPr>
          <w:b/>
          <w:sz w:val="28"/>
        </w:rPr>
        <w:t>CalcolaTempo</w:t>
      </w:r>
      <w:proofErr w:type="spellEnd"/>
      <w:r w:rsidRPr="00EC1452">
        <w:rPr>
          <w:b/>
          <w:sz w:val="28"/>
        </w:rPr>
        <w:t>:</w:t>
      </w:r>
    </w:p>
    <w:p w:rsidR="00EC1452" w:rsidRDefault="00EC1452" w:rsidP="00EC1452">
      <w:pPr>
        <w:jc w:val="both"/>
      </w:pPr>
      <w:r>
        <w:t>Questa funzione è stata creata per calcolare il tempo che impiega il colore / base a superare la valvola di blocco della relativa tanica</w:t>
      </w:r>
      <w:r w:rsidR="00B84BF8">
        <w:t xml:space="preserve"> questo per sapere il tempo che la valvola deve rimanere aperta per far uscire la quantità di colore richiesto dall’utente durante la sua selezione nella pagina “Ricetta” del pannello HMI.</w:t>
      </w:r>
    </w:p>
    <w:p w:rsidR="0035462D" w:rsidRPr="00372B21" w:rsidRDefault="00B84BF8" w:rsidP="00EC1452">
      <w:pPr>
        <w:jc w:val="both"/>
        <w:rPr>
          <w:rFonts w:eastAsiaTheme="minorEastAsia"/>
        </w:rPr>
      </w:pPr>
      <w:r>
        <w:t xml:space="preserve">Per calcolare questo tempo si è deciso di utilizzare la legge di Torricelli secondo cui supponendo il liquido non tanto viscoso e di poca densità la velocità con cui esce da un foro sulla tanica è pari a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2gh</m:t>
            </m:r>
          </m:e>
        </m:rad>
      </m:oMath>
      <w:r w:rsidR="003C4E1D">
        <w:rPr>
          <w:rFonts w:eastAsiaTheme="minorEastAsia"/>
        </w:rPr>
        <w:t>,</w:t>
      </w:r>
      <w:r>
        <w:rPr>
          <w:rFonts w:eastAsiaTheme="minorEastAsia"/>
        </w:rPr>
        <w:t xml:space="preserve"> dove </w:t>
      </w:r>
      <w:r w:rsidRPr="00B84BF8">
        <w:rPr>
          <w:rFonts w:eastAsiaTheme="minorEastAsia"/>
          <w:i/>
        </w:rPr>
        <w:t>g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è l’accelerazione di gravità e h è la quantità di liquido che </w:t>
      </w:r>
      <w:r w:rsidR="00874098">
        <w:rPr>
          <w:rFonts w:eastAsiaTheme="minorEastAsia"/>
        </w:rPr>
        <w:t>esce dalla</w:t>
      </w:r>
      <w:r w:rsidR="003C4E1D">
        <w:rPr>
          <w:rFonts w:eastAsiaTheme="minorEastAsia"/>
        </w:rPr>
        <w:t xml:space="preserve"> tanica, </w:t>
      </w:r>
      <w:r>
        <w:rPr>
          <w:rFonts w:eastAsiaTheme="minorEastAsia"/>
        </w:rPr>
        <w:t xml:space="preserve">da questa formula estraendo il tempo si è ottenuto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h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rad>
          </m:e>
        </m:rad>
      </m:oMath>
      <w:r w:rsidR="003C4E1D">
        <w:rPr>
          <w:rFonts w:eastAsiaTheme="minorEastAsia"/>
        </w:rPr>
        <w:t>,</w:t>
      </w:r>
      <w:r>
        <w:rPr>
          <w:rFonts w:eastAsiaTheme="minorEastAsia"/>
        </w:rPr>
        <w:t xml:space="preserve"> dove </w:t>
      </w:r>
      <w:r w:rsidRPr="00B84BF8">
        <w:rPr>
          <w:rFonts w:eastAsiaTheme="minorEastAsia"/>
          <w:i/>
        </w:rPr>
        <w:t>m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è lo spazio che il liquido deve percorrere tra la tanica e il dopo valvola che è stato supposto essere 0.2 metri</w:t>
      </w:r>
    </w:p>
    <w:p w:rsidR="0035462D" w:rsidRPr="00F8630F" w:rsidRDefault="0035462D" w:rsidP="00EC1452">
      <w:pPr>
        <w:jc w:val="both"/>
        <w:rPr>
          <w:b/>
          <w:sz w:val="28"/>
          <w:lang w:val="en-GB"/>
        </w:rPr>
      </w:pPr>
      <w:proofErr w:type="spellStart"/>
      <w:r w:rsidRPr="00F8630F">
        <w:rPr>
          <w:rFonts w:eastAsiaTheme="minorEastAsia"/>
          <w:b/>
          <w:sz w:val="28"/>
          <w:lang w:val="en-GB"/>
        </w:rPr>
        <w:t>Codice</w:t>
      </w:r>
      <w:proofErr w:type="spellEnd"/>
      <w:r w:rsidRPr="00F8630F">
        <w:rPr>
          <w:rFonts w:eastAsiaTheme="minorEastAsia"/>
          <w:b/>
          <w:sz w:val="28"/>
          <w:lang w:val="en-GB"/>
        </w:rPr>
        <w:t>: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  <w:lang w:val="en-GB"/>
        </w:rPr>
      </w:pPr>
      <w:r w:rsidRPr="00372B21">
        <w:rPr>
          <w:rFonts w:ascii="Times New Roman" w:hAnsi="Times New Roman" w:cs="Times New Roman"/>
          <w:color w:val="0000FF"/>
          <w:szCs w:val="24"/>
          <w:lang w:val="en-GB"/>
        </w:rPr>
        <w:t>IF</w:t>
      </w:r>
      <w:r w:rsidRPr="00372B21">
        <w:rPr>
          <w:rFonts w:ascii="Times New Roman" w:hAnsi="Times New Roman" w:cs="Times New Roman"/>
          <w:color w:val="000000"/>
          <w:szCs w:val="24"/>
          <w:lang w:val="en-GB"/>
        </w:rPr>
        <w:t xml:space="preserve"> </w:t>
      </w:r>
      <w:proofErr w:type="spellStart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livello</w:t>
      </w:r>
      <w:proofErr w:type="spellEnd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 xml:space="preserve"> &lt; 0 </w:t>
      </w:r>
      <w:r w:rsidRPr="00372B21">
        <w:rPr>
          <w:rFonts w:ascii="Times New Roman" w:hAnsi="Times New Roman" w:cs="Times New Roman"/>
          <w:color w:val="0000FF"/>
          <w:szCs w:val="24"/>
          <w:lang w:val="en-GB"/>
        </w:rPr>
        <w:t>THEN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  <w:lang w:val="en-GB"/>
        </w:rPr>
      </w:pPr>
      <w:r w:rsidRPr="00372B21">
        <w:rPr>
          <w:rFonts w:ascii="Times New Roman" w:hAnsi="Times New Roman" w:cs="Times New Roman"/>
          <w:color w:val="000000"/>
          <w:szCs w:val="24"/>
          <w:lang w:val="en-GB"/>
        </w:rPr>
        <w:tab/>
      </w:r>
      <w:proofErr w:type="spellStart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CalcolaTempo</w:t>
      </w:r>
      <w:proofErr w:type="spellEnd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 xml:space="preserve"> := T#0s;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  <w:lang w:val="en-GB"/>
        </w:rPr>
      </w:pPr>
      <w:r w:rsidRPr="00372B21">
        <w:rPr>
          <w:rFonts w:ascii="Times New Roman" w:hAnsi="Times New Roman" w:cs="Times New Roman"/>
          <w:color w:val="0000FF"/>
          <w:szCs w:val="24"/>
          <w:lang w:val="en-GB"/>
        </w:rPr>
        <w:t>ELSE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72B21">
        <w:rPr>
          <w:rFonts w:ascii="Times New Roman" w:hAnsi="Times New Roman" w:cs="Times New Roman"/>
          <w:color w:val="000000"/>
          <w:szCs w:val="24"/>
          <w:lang w:val="en-GB"/>
        </w:rPr>
        <w:tab/>
      </w:r>
      <w:r w:rsidRPr="00372B21">
        <w:rPr>
          <w:rFonts w:ascii="Times New Roman" w:hAnsi="Times New Roman" w:cs="Times New Roman"/>
          <w:color w:val="000000"/>
          <w:szCs w:val="24"/>
        </w:rPr>
        <w:t xml:space="preserve">Temporanea := 0.2 ** 0.5; 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72B21">
        <w:rPr>
          <w:rFonts w:ascii="Times New Roman" w:hAnsi="Times New Roman" w:cs="Times New Roman"/>
          <w:color w:val="000000"/>
          <w:szCs w:val="24"/>
        </w:rPr>
        <w:tab/>
        <w:t>Temporanea := Temporanea * 2 * livello;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72B21">
        <w:rPr>
          <w:rFonts w:ascii="Times New Roman" w:hAnsi="Times New Roman" w:cs="Times New Roman"/>
          <w:color w:val="000000"/>
          <w:szCs w:val="24"/>
        </w:rPr>
        <w:tab/>
        <w:t>Temporanea := Temporanea ** 0.5;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72B21">
        <w:rPr>
          <w:rFonts w:ascii="Times New Roman" w:hAnsi="Times New Roman" w:cs="Times New Roman"/>
          <w:color w:val="000000"/>
          <w:szCs w:val="24"/>
        </w:rPr>
        <w:tab/>
      </w:r>
      <w:r w:rsidRPr="00372B21">
        <w:rPr>
          <w:rFonts w:ascii="Times New Roman" w:hAnsi="Times New Roman" w:cs="Times New Roman"/>
          <w:color w:val="008000"/>
          <w:szCs w:val="24"/>
        </w:rPr>
        <w:t xml:space="preserve">// Data la quantità di fluido da far uscire calcola il tempo che impiegherebbe supponendo che lo spazio da percorrere </w:t>
      </w:r>
      <w:proofErr w:type="spellStart"/>
      <w:r w:rsidRPr="00372B21">
        <w:rPr>
          <w:rFonts w:ascii="Times New Roman" w:hAnsi="Times New Roman" w:cs="Times New Roman"/>
          <w:color w:val="008000"/>
          <w:szCs w:val="24"/>
        </w:rPr>
        <w:t>perchè</w:t>
      </w:r>
      <w:proofErr w:type="spellEnd"/>
      <w:r w:rsidRPr="00372B21">
        <w:rPr>
          <w:rFonts w:ascii="Times New Roman" w:hAnsi="Times New Roman" w:cs="Times New Roman"/>
          <w:color w:val="008000"/>
          <w:szCs w:val="24"/>
        </w:rPr>
        <w:t xml:space="preserve"> il liquido superi la valvola sia di 20 cm = 0.2 m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72B21">
        <w:rPr>
          <w:rFonts w:ascii="Times New Roman" w:hAnsi="Times New Roman" w:cs="Times New Roman"/>
          <w:color w:val="000000"/>
          <w:szCs w:val="24"/>
        </w:rPr>
        <w:tab/>
      </w:r>
      <w:r w:rsidRPr="00372B21">
        <w:rPr>
          <w:rFonts w:ascii="Times New Roman" w:hAnsi="Times New Roman" w:cs="Times New Roman"/>
          <w:color w:val="008000"/>
          <w:szCs w:val="24"/>
        </w:rPr>
        <w:t>// Formula derivata dalla legge di Torricelli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  <w:lang w:val="en-GB"/>
        </w:rPr>
      </w:pPr>
      <w:r w:rsidRPr="00372B21">
        <w:rPr>
          <w:rFonts w:ascii="Times New Roman" w:hAnsi="Times New Roman" w:cs="Times New Roman"/>
          <w:color w:val="000000"/>
          <w:szCs w:val="24"/>
        </w:rPr>
        <w:tab/>
      </w:r>
      <w:proofErr w:type="spellStart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CalcolaTempo</w:t>
      </w:r>
      <w:proofErr w:type="spellEnd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 xml:space="preserve"> := </w:t>
      </w:r>
      <w:proofErr w:type="spellStart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NanoSecToTime</w:t>
      </w:r>
      <w:proofErr w:type="spellEnd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(REAL_TO_INT(</w:t>
      </w:r>
      <w:proofErr w:type="spellStart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Temporanea</w:t>
      </w:r>
      <w:proofErr w:type="spellEnd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) * 1000000000);</w:t>
      </w:r>
    </w:p>
    <w:p w:rsidR="00EC1452" w:rsidRPr="00372B21" w:rsidRDefault="00870861" w:rsidP="00870861">
      <w:pPr>
        <w:jc w:val="both"/>
        <w:rPr>
          <w:b/>
          <w:color w:val="FF0000"/>
          <w:sz w:val="28"/>
          <w:lang w:val="en-GB"/>
        </w:rPr>
      </w:pPr>
      <w:r w:rsidRPr="00372B21">
        <w:rPr>
          <w:rFonts w:ascii="Times New Roman" w:hAnsi="Times New Roman" w:cs="Times New Roman"/>
          <w:color w:val="0000FF"/>
          <w:szCs w:val="24"/>
          <w:lang w:val="en-GB"/>
        </w:rPr>
        <w:t>END_IF</w:t>
      </w:r>
      <w:r w:rsidRPr="00372B21">
        <w:rPr>
          <w:rFonts w:ascii="Times New Roman" w:hAnsi="Times New Roman" w:cs="Times New Roman"/>
          <w:color w:val="000000"/>
          <w:szCs w:val="24"/>
          <w:lang w:val="en-GB"/>
        </w:rPr>
        <w:t>;</w:t>
      </w:r>
    </w:p>
    <w:p w:rsidR="0035462D" w:rsidRPr="00F8630F" w:rsidRDefault="0035462D" w:rsidP="00F276AE">
      <w:pPr>
        <w:jc w:val="both"/>
        <w:rPr>
          <w:b/>
          <w:sz w:val="28"/>
          <w:lang w:val="en-GB"/>
        </w:rPr>
      </w:pPr>
    </w:p>
    <w:p w:rsidR="00F276AE" w:rsidRDefault="00F276AE" w:rsidP="00F276AE">
      <w:pPr>
        <w:jc w:val="both"/>
        <w:rPr>
          <w:b/>
          <w:sz w:val="28"/>
        </w:rPr>
      </w:pPr>
      <w:proofErr w:type="spellStart"/>
      <w:r>
        <w:rPr>
          <w:b/>
          <w:sz w:val="28"/>
        </w:rPr>
        <w:t>WC_Weight</w:t>
      </w:r>
      <w:proofErr w:type="spellEnd"/>
      <w:r w:rsidRPr="00EC1452">
        <w:rPr>
          <w:b/>
          <w:sz w:val="28"/>
        </w:rPr>
        <w:t>:</w:t>
      </w:r>
    </w:p>
    <w:p w:rsidR="00F276AE" w:rsidRDefault="00F276AE" w:rsidP="00EC1452">
      <w:pPr>
        <w:jc w:val="both"/>
      </w:pPr>
      <w:r>
        <w:t>Non potendo, nell’ambiente simulato, disporre di un dispositivo che pesasse la tramoggia di scarico prima che svuotasse il suo contenuto, è stato deciso di predisporre ugualmente il necessario per l’utilizzo di un dispositivo esterno il “</w:t>
      </w:r>
      <w:proofErr w:type="spellStart"/>
      <w:r>
        <w:t>Load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Input </w:t>
      </w:r>
      <w:proofErr w:type="spellStart"/>
      <w:r>
        <w:t>Unit</w:t>
      </w:r>
      <w:proofErr w:type="spellEnd"/>
      <w:r>
        <w:t>” o “NX-RS1201” nell’area “</w:t>
      </w:r>
      <w:proofErr w:type="spellStart"/>
      <w:r>
        <w:t>Rack</w:t>
      </w:r>
      <w:proofErr w:type="spellEnd"/>
      <w:r>
        <w:t xml:space="preserve"> CPU” e di creare “</w:t>
      </w:r>
      <w:proofErr w:type="spellStart"/>
      <w:r>
        <w:t>WC_Weight</w:t>
      </w:r>
      <w:proofErr w:type="spellEnd"/>
      <w:r>
        <w:t xml:space="preserve">” che ci aiutasse nell’ambiente simulato ad ottenere un peso relativo. La funzione in se è molto semplice, prende in ingresso il livello di riempimento della tramoggia e se è 0 restituisce 0 (Questa condizione è stata messa per assicurare l’azzeramento) se invece è diverso da 0, il valore restituito sarà il livello moltiplicato per la costante 0.03 (cosicché a livello massimo, cioè 100, si avrà un peso di 3 Kg che è il peso massimo </w:t>
      </w:r>
      <w:r w:rsidR="000C470F">
        <w:t xml:space="preserve">che è stato </w:t>
      </w:r>
      <w:r>
        <w:t>considerato per le latte</w:t>
      </w:r>
      <w:r w:rsidR="000C470F">
        <w:t xml:space="preserve"> di questo programma</w:t>
      </w:r>
    </w:p>
    <w:p w:rsidR="0035462D" w:rsidRPr="0035462D" w:rsidRDefault="0035462D" w:rsidP="00EC1452">
      <w:pPr>
        <w:jc w:val="both"/>
        <w:rPr>
          <w:b/>
          <w:sz w:val="28"/>
        </w:rPr>
      </w:pPr>
      <w:r w:rsidRPr="0035462D">
        <w:rPr>
          <w:rFonts w:eastAsiaTheme="minorEastAsia"/>
          <w:b/>
          <w:sz w:val="28"/>
        </w:rPr>
        <w:t>Codice: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72B21">
        <w:rPr>
          <w:rFonts w:ascii="Times New Roman" w:hAnsi="Times New Roman" w:cs="Times New Roman"/>
          <w:color w:val="008000"/>
          <w:szCs w:val="24"/>
        </w:rPr>
        <w:t>// Il valore espresso è il peso in kili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  <w:lang w:val="en-GB"/>
        </w:rPr>
      </w:pPr>
      <w:r w:rsidRPr="00372B21">
        <w:rPr>
          <w:rFonts w:ascii="Times New Roman" w:hAnsi="Times New Roman" w:cs="Times New Roman"/>
          <w:color w:val="0000FF"/>
          <w:szCs w:val="24"/>
          <w:lang w:val="en-GB"/>
        </w:rPr>
        <w:t>IF</w:t>
      </w:r>
      <w:r w:rsidRPr="00372B21">
        <w:rPr>
          <w:rFonts w:ascii="Times New Roman" w:hAnsi="Times New Roman" w:cs="Times New Roman"/>
          <w:color w:val="000000"/>
          <w:szCs w:val="24"/>
          <w:lang w:val="en-GB"/>
        </w:rPr>
        <w:t xml:space="preserve"> </w:t>
      </w:r>
      <w:proofErr w:type="spellStart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LoadCellValue</w:t>
      </w:r>
      <w:proofErr w:type="spellEnd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 xml:space="preserve"> = 0 </w:t>
      </w:r>
      <w:r w:rsidRPr="00372B21">
        <w:rPr>
          <w:rFonts w:ascii="Times New Roman" w:hAnsi="Times New Roman" w:cs="Times New Roman"/>
          <w:color w:val="0000FF"/>
          <w:szCs w:val="24"/>
          <w:lang w:val="en-GB"/>
        </w:rPr>
        <w:t>THEN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  <w:lang w:val="en-GB"/>
        </w:rPr>
      </w:pPr>
      <w:r w:rsidRPr="00372B21">
        <w:rPr>
          <w:rFonts w:ascii="Times New Roman" w:hAnsi="Times New Roman" w:cs="Times New Roman"/>
          <w:color w:val="000000"/>
          <w:szCs w:val="24"/>
          <w:lang w:val="en-GB"/>
        </w:rPr>
        <w:tab/>
      </w:r>
      <w:proofErr w:type="spellStart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>WC_Weight</w:t>
      </w:r>
      <w:proofErr w:type="spellEnd"/>
      <w:r w:rsidRPr="00372B21">
        <w:rPr>
          <w:rFonts w:ascii="Times New Roman" w:hAnsi="Times New Roman" w:cs="Times New Roman"/>
          <w:color w:val="000000"/>
          <w:szCs w:val="24"/>
          <w:lang w:val="en-GB"/>
        </w:rPr>
        <w:t xml:space="preserve"> := 0;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72B21">
        <w:rPr>
          <w:rFonts w:ascii="Times New Roman" w:hAnsi="Times New Roman" w:cs="Times New Roman"/>
          <w:color w:val="0000FF"/>
          <w:szCs w:val="24"/>
        </w:rPr>
        <w:t>ELSE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r w:rsidRPr="00372B21">
        <w:rPr>
          <w:rFonts w:ascii="Times New Roman" w:hAnsi="Times New Roman" w:cs="Times New Roman"/>
          <w:color w:val="000000"/>
          <w:szCs w:val="24"/>
        </w:rPr>
        <w:tab/>
      </w:r>
      <w:proofErr w:type="spellStart"/>
      <w:r w:rsidRPr="00372B21">
        <w:rPr>
          <w:rFonts w:ascii="Times New Roman" w:hAnsi="Times New Roman" w:cs="Times New Roman"/>
          <w:color w:val="000000"/>
          <w:szCs w:val="24"/>
        </w:rPr>
        <w:t>WC_Weight</w:t>
      </w:r>
      <w:proofErr w:type="spellEnd"/>
      <w:r w:rsidRPr="00372B21">
        <w:rPr>
          <w:rFonts w:ascii="Times New Roman" w:hAnsi="Times New Roman" w:cs="Times New Roman"/>
          <w:color w:val="000000"/>
          <w:szCs w:val="24"/>
        </w:rPr>
        <w:t xml:space="preserve"> := LoadCellValue*0.03; </w:t>
      </w:r>
      <w:r w:rsidRPr="00372B21">
        <w:rPr>
          <w:rFonts w:ascii="Times New Roman" w:hAnsi="Times New Roman" w:cs="Times New Roman"/>
          <w:color w:val="008000"/>
          <w:szCs w:val="24"/>
        </w:rPr>
        <w:t xml:space="preserve">// </w:t>
      </w:r>
      <w:proofErr w:type="spellStart"/>
      <w:r w:rsidRPr="00372B21">
        <w:rPr>
          <w:rFonts w:ascii="Times New Roman" w:hAnsi="Times New Roman" w:cs="Times New Roman"/>
          <w:color w:val="008000"/>
          <w:szCs w:val="24"/>
        </w:rPr>
        <w:t>LoadCellValue</w:t>
      </w:r>
      <w:proofErr w:type="spellEnd"/>
      <w:r w:rsidRPr="00372B21">
        <w:rPr>
          <w:rFonts w:ascii="Times New Roman" w:hAnsi="Times New Roman" w:cs="Times New Roman"/>
          <w:color w:val="008000"/>
          <w:szCs w:val="24"/>
        </w:rPr>
        <w:t xml:space="preserve"> = livello colore della tramoggia di pesatura</w:t>
      </w:r>
    </w:p>
    <w:p w:rsidR="00870861" w:rsidRPr="00372B21" w:rsidRDefault="00870861" w:rsidP="00870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4"/>
        </w:rPr>
      </w:pPr>
      <w:proofErr w:type="spellStart"/>
      <w:r w:rsidRPr="00372B21">
        <w:rPr>
          <w:rFonts w:ascii="Times New Roman" w:hAnsi="Times New Roman" w:cs="Times New Roman"/>
          <w:color w:val="0000FF"/>
          <w:szCs w:val="24"/>
        </w:rPr>
        <w:t>END_IF</w:t>
      </w:r>
      <w:proofErr w:type="spellEnd"/>
      <w:r w:rsidRPr="00372B21">
        <w:rPr>
          <w:rFonts w:ascii="Times New Roman" w:hAnsi="Times New Roman" w:cs="Times New Roman"/>
          <w:color w:val="000000"/>
          <w:szCs w:val="24"/>
        </w:rPr>
        <w:t>;</w:t>
      </w:r>
    </w:p>
    <w:p w:rsidR="00F8630F" w:rsidRDefault="00F8630F" w:rsidP="00EC1452">
      <w:pPr>
        <w:jc w:val="both"/>
      </w:pPr>
    </w:p>
    <w:p w:rsidR="009E70F5" w:rsidRDefault="009E70F5" w:rsidP="00EC1452">
      <w:pPr>
        <w:jc w:val="both"/>
        <w:rPr>
          <w:b/>
          <w:color w:val="FF0000"/>
          <w:sz w:val="32"/>
        </w:rPr>
      </w:pPr>
      <w:r>
        <w:rPr>
          <w:b/>
          <w:color w:val="FF0000"/>
          <w:sz w:val="32"/>
        </w:rPr>
        <w:t>HMI</w:t>
      </w:r>
    </w:p>
    <w:p w:rsidR="009E70F5" w:rsidRDefault="009E70F5" w:rsidP="00EC1452">
      <w:pPr>
        <w:jc w:val="both"/>
      </w:pPr>
      <w:r>
        <w:t>L’HMI è composto da 5 pagine accessibili dall’utente tramite appositi pulsanti ed una 6^ che fa da background a tutte le altre contenente i pulsanti per la navigazione nelle varie pagine.</w:t>
      </w:r>
    </w:p>
    <w:p w:rsidR="009E70F5" w:rsidRDefault="009E70F5" w:rsidP="00EC1452">
      <w:pPr>
        <w:jc w:val="both"/>
      </w:pPr>
      <w:r>
        <w:t>La prima pagina che appare all’avvio del programma è la HOME, la pagina che introduce la scuola partecipante , gli studenti che hanno lavorato a questo progetto e l’insegnate.</w:t>
      </w:r>
    </w:p>
    <w:p w:rsidR="00CC0357" w:rsidRDefault="00CC0357" w:rsidP="00EC1452">
      <w:pPr>
        <w:jc w:val="both"/>
      </w:pPr>
      <w:r>
        <w:rPr>
          <w:noProof/>
          <w:lang w:eastAsia="it-IT"/>
        </w:rPr>
        <w:drawing>
          <wp:inline distT="0" distB="0" distL="0" distR="0">
            <wp:extent cx="4946960" cy="2419245"/>
            <wp:effectExtent l="19050" t="0" r="6040" b="0"/>
            <wp:docPr id="3" name="Immagine 3" descr="C:\Users\gunpo\AppData\Local\Microsoft\Windows\INetCache\Content.Word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npo\AppData\Local\Microsoft\Windows\INetCache\Content.Word\Hom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712" cy="241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0F5" w:rsidRDefault="009E70F5" w:rsidP="00EC1452">
      <w:pPr>
        <w:jc w:val="both"/>
      </w:pPr>
      <w:r>
        <w:t xml:space="preserve">Tramite il menù in alto a </w:t>
      </w:r>
      <w:r w:rsidR="00CC0357">
        <w:t>destra</w:t>
      </w:r>
      <w:r>
        <w:t xml:space="preserve"> è possibile navigare tra le varie pagine le quali sono:</w:t>
      </w:r>
    </w:p>
    <w:p w:rsidR="009E70F5" w:rsidRDefault="009E70F5" w:rsidP="009E70F5">
      <w:pPr>
        <w:pStyle w:val="Paragrafoelenco"/>
        <w:numPr>
          <w:ilvl w:val="0"/>
          <w:numId w:val="1"/>
        </w:numPr>
        <w:jc w:val="both"/>
      </w:pPr>
      <w:r>
        <w:t>Suggerimenti: in cui graficamente viene illustrato all’utente utilizzatore il funzionamento dei vari pulsanti, il significato delle varie indicazioni e varie informazione in merito a macchinari e altri oggetti utilizzati</w:t>
      </w:r>
    </w:p>
    <w:p w:rsidR="00A547B1" w:rsidRDefault="00A547B1" w:rsidP="00A547B1">
      <w:pPr>
        <w:pStyle w:val="Paragrafoelenco"/>
        <w:jc w:val="both"/>
      </w:pPr>
    </w:p>
    <w:p w:rsidR="009E70F5" w:rsidRDefault="009E70F5" w:rsidP="009E70F5">
      <w:pPr>
        <w:pStyle w:val="Paragrafoelenco"/>
        <w:numPr>
          <w:ilvl w:val="0"/>
          <w:numId w:val="1"/>
        </w:numPr>
        <w:jc w:val="both"/>
      </w:pPr>
      <w:r>
        <w:t>Ricette: in cui l’utente può selezionare il colore desiderato e tramite apposito spazio può dare alla combinazione RGB un nome. Questa pagina permette inoltre di salvare fino a 9 combinazioni RGB</w:t>
      </w:r>
      <w:r w:rsidR="00A547B1">
        <w:t>.</w:t>
      </w:r>
    </w:p>
    <w:p w:rsidR="00A547B1" w:rsidRDefault="00A547B1" w:rsidP="00A547B1">
      <w:pPr>
        <w:pStyle w:val="Paragrafoelenco"/>
        <w:jc w:val="both"/>
      </w:pPr>
      <w:r>
        <w:t>Il pulsante “Salva Modifiche” memorizza la combinazione del colore in memoria mentre “Scegli Colore” lo assegna alla latta che verrà processata.</w:t>
      </w:r>
    </w:p>
    <w:p w:rsidR="00CC0357" w:rsidRDefault="00CC0357" w:rsidP="00A547B1">
      <w:pPr>
        <w:pStyle w:val="Paragrafoelenco"/>
        <w:jc w:val="both"/>
      </w:pPr>
    </w:p>
    <w:p w:rsidR="00A547B1" w:rsidRDefault="00CC0357" w:rsidP="00A547B1">
      <w:pPr>
        <w:pStyle w:val="Paragrafoelenco"/>
        <w:jc w:val="both"/>
      </w:pPr>
      <w:r>
        <w:rPr>
          <w:noProof/>
          <w:lang w:eastAsia="it-IT"/>
        </w:rPr>
        <w:drawing>
          <wp:inline distT="0" distB="0" distL="0" distR="0">
            <wp:extent cx="4723935" cy="2313317"/>
            <wp:effectExtent l="19050" t="0" r="465" b="0"/>
            <wp:docPr id="6" name="Immagine 6" descr="C:\Users\gunpo\Desktop\Rice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npo\Desktop\Ricet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29" cy="231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357" w:rsidRDefault="00CC0357" w:rsidP="00A547B1">
      <w:pPr>
        <w:pStyle w:val="Paragrafoelenco"/>
        <w:jc w:val="both"/>
      </w:pPr>
    </w:p>
    <w:p w:rsidR="00CC0357" w:rsidRDefault="00CC0357" w:rsidP="00A547B1">
      <w:pPr>
        <w:pStyle w:val="Paragrafoelenco"/>
        <w:jc w:val="both"/>
      </w:pPr>
    </w:p>
    <w:p w:rsidR="00A547B1" w:rsidRDefault="00A547B1" w:rsidP="00A547B1">
      <w:pPr>
        <w:pStyle w:val="Paragrafoelenco"/>
        <w:numPr>
          <w:ilvl w:val="0"/>
          <w:numId w:val="1"/>
        </w:numPr>
        <w:jc w:val="both"/>
      </w:pPr>
      <w:r>
        <w:t>Processo: la pagina in cui avviene tutta la lavorazione della latta. Qui il processo è animato tramite apposite subroutine interne alla pagina ed esterne nella sezione “</w:t>
      </w:r>
      <w:proofErr w:type="spellStart"/>
      <w:r>
        <w:t>SubroutineAnimazioni</w:t>
      </w:r>
      <w:proofErr w:type="spellEnd"/>
      <w:r>
        <w:t xml:space="preserve">” (in cui sono state divise per categoria, esempio: </w:t>
      </w:r>
      <w:proofErr w:type="spellStart"/>
      <w:r>
        <w:t>animazioniNastro</w:t>
      </w:r>
      <w:proofErr w:type="spellEnd"/>
      <w:r>
        <w:t xml:space="preserve"> si occuperà principalmente dei movimenti nel e sul nastro)</w:t>
      </w:r>
      <w:r w:rsidR="00CC0357">
        <w:t>. In alto a sinistra si può trovare un pannello HMI in cui viene visualizzato nome e combinazione RGB al momento in cui l’utente sceglie il colore</w:t>
      </w:r>
    </w:p>
    <w:p w:rsidR="00CC0357" w:rsidRDefault="00CC0357" w:rsidP="00CC0357">
      <w:pPr>
        <w:pStyle w:val="Paragrafoelenco"/>
        <w:jc w:val="both"/>
      </w:pPr>
    </w:p>
    <w:p w:rsidR="00CC0357" w:rsidRDefault="00CC0357" w:rsidP="00CC0357">
      <w:pPr>
        <w:pStyle w:val="Paragrafoelenco"/>
        <w:jc w:val="both"/>
      </w:pPr>
      <w:r>
        <w:rPr>
          <w:noProof/>
          <w:lang w:eastAsia="it-IT"/>
        </w:rPr>
        <w:drawing>
          <wp:inline distT="0" distB="0" distL="0" distR="0">
            <wp:extent cx="4780513" cy="2349190"/>
            <wp:effectExtent l="19050" t="0" r="1037" b="0"/>
            <wp:docPr id="7" name="Immagine 7" descr="C:\Users\gunpo\Desktop\Proce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npo\Desktop\Process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819" cy="234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7B1" w:rsidRDefault="00A547B1" w:rsidP="00A547B1">
      <w:pPr>
        <w:pStyle w:val="Paragrafoelenco"/>
        <w:jc w:val="both"/>
      </w:pPr>
    </w:p>
    <w:p w:rsidR="00A547B1" w:rsidRDefault="00A547B1" w:rsidP="00A547B1">
      <w:pPr>
        <w:pStyle w:val="Paragrafoelenco"/>
        <w:numPr>
          <w:ilvl w:val="0"/>
          <w:numId w:val="1"/>
        </w:numPr>
        <w:jc w:val="both"/>
      </w:pPr>
      <w:r>
        <w:t xml:space="preserve">Pistoni: questa è la pagina in cui viene descritto il funzionamento dei pistoni pneumatici </w:t>
      </w:r>
    </w:p>
    <w:p w:rsidR="00A547B1" w:rsidRPr="009E70F5" w:rsidRDefault="00A547B1" w:rsidP="00A547B1">
      <w:pPr>
        <w:jc w:val="both"/>
      </w:pPr>
    </w:p>
    <w:sectPr w:rsidR="00A547B1" w:rsidRPr="009E70F5" w:rsidSect="003023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C2554"/>
    <w:multiLevelType w:val="hybridMultilevel"/>
    <w:tmpl w:val="35C8C5B4"/>
    <w:lvl w:ilvl="0" w:tplc="0A887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08"/>
  <w:hyphenationZone w:val="283"/>
  <w:characterSpacingControl w:val="doNotCompress"/>
  <w:compat/>
  <w:rsids>
    <w:rsidRoot w:val="00AB161B"/>
    <w:rsid w:val="000649F0"/>
    <w:rsid w:val="000C470F"/>
    <w:rsid w:val="002A6CFC"/>
    <w:rsid w:val="00302388"/>
    <w:rsid w:val="0035462D"/>
    <w:rsid w:val="00372B21"/>
    <w:rsid w:val="003C4E1D"/>
    <w:rsid w:val="003F514F"/>
    <w:rsid w:val="005425BA"/>
    <w:rsid w:val="00553E5B"/>
    <w:rsid w:val="005D6D1A"/>
    <w:rsid w:val="00622773"/>
    <w:rsid w:val="00645D72"/>
    <w:rsid w:val="00870861"/>
    <w:rsid w:val="00874098"/>
    <w:rsid w:val="009E70F5"/>
    <w:rsid w:val="00A547B1"/>
    <w:rsid w:val="00AB161B"/>
    <w:rsid w:val="00B84BF8"/>
    <w:rsid w:val="00BC7188"/>
    <w:rsid w:val="00CC0357"/>
    <w:rsid w:val="00EC1452"/>
    <w:rsid w:val="00F276AE"/>
    <w:rsid w:val="00F27E47"/>
    <w:rsid w:val="00F46689"/>
    <w:rsid w:val="00F86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5"/>
        <o:r id="V:Rule6" type="connector" idref="#_x0000_s1042"/>
        <o:r id="V:Rule7" type="connector" idref="#_x0000_s1032"/>
        <o:r id="V:Rule8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5462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49F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B84BF8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84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Saccardo</dc:creator>
  <cp:lastModifiedBy>Daniel Saccardo</cp:lastModifiedBy>
  <cp:revision>10</cp:revision>
  <dcterms:created xsi:type="dcterms:W3CDTF">2021-03-21T16:13:00Z</dcterms:created>
  <dcterms:modified xsi:type="dcterms:W3CDTF">2021-03-29T17:04:00Z</dcterms:modified>
</cp:coreProperties>
</file>