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EA09" w14:textId="2EE42607" w:rsidR="006B2D39" w:rsidRDefault="00A76E8C" w:rsidP="00D47843">
      <w:pPr>
        <w:spacing w:after="1" w:line="357" w:lineRule="auto"/>
        <w:ind w:left="0" w:right="8787" w:firstLine="0"/>
        <w:jc w:val="left"/>
      </w:pPr>
      <w:r>
        <w:t xml:space="preserve">       </w:t>
      </w:r>
    </w:p>
    <w:p w14:paraId="49E44F1C" w14:textId="77777777" w:rsidR="006B2D39" w:rsidRPr="009705E6" w:rsidRDefault="00A76E8C">
      <w:pPr>
        <w:spacing w:after="69" w:line="259" w:lineRule="auto"/>
        <w:ind w:left="-5"/>
        <w:jc w:val="left"/>
        <w:rPr>
          <w:lang w:val="en-US"/>
        </w:rPr>
      </w:pPr>
      <w:r w:rsidRPr="009705E6">
        <w:rPr>
          <w:b/>
          <w:sz w:val="28"/>
          <w:lang w:val="en-US"/>
        </w:rPr>
        <w:t xml:space="preserve">RESUMO </w:t>
      </w:r>
    </w:p>
    <w:p w14:paraId="56BBB7F7" w14:textId="77777777" w:rsidR="006B2D39" w:rsidRPr="009705E6" w:rsidRDefault="00A76E8C">
      <w:pPr>
        <w:spacing w:after="158" w:line="259" w:lineRule="auto"/>
        <w:ind w:left="0" w:firstLine="0"/>
        <w:jc w:val="left"/>
        <w:rPr>
          <w:lang w:val="en-US"/>
        </w:rPr>
      </w:pPr>
      <w:r w:rsidRPr="009705E6">
        <w:rPr>
          <w:lang w:val="en-US"/>
        </w:rPr>
        <w:t xml:space="preserve"> </w:t>
      </w:r>
    </w:p>
    <w:p w14:paraId="34494055" w14:textId="540E2F4F" w:rsidR="006B2D39" w:rsidRPr="009705E6" w:rsidRDefault="00A76E8C">
      <w:pPr>
        <w:spacing w:after="0" w:line="358" w:lineRule="auto"/>
        <w:ind w:left="0" w:right="8787" w:firstLine="0"/>
        <w:jc w:val="left"/>
        <w:rPr>
          <w:lang w:val="en-US"/>
        </w:rPr>
      </w:pPr>
      <w:r w:rsidRPr="009705E6">
        <w:rPr>
          <w:lang w:val="en-US"/>
        </w:rPr>
        <w:t xml:space="preserve">   </w:t>
      </w:r>
    </w:p>
    <w:p w14:paraId="7935D777" w14:textId="77777777" w:rsidR="006B2D39" w:rsidRPr="009705E6" w:rsidRDefault="00A76E8C">
      <w:pPr>
        <w:spacing w:after="95" w:line="259" w:lineRule="auto"/>
        <w:ind w:left="0" w:firstLine="0"/>
        <w:jc w:val="left"/>
        <w:rPr>
          <w:lang w:val="en-US"/>
        </w:rPr>
      </w:pPr>
      <w:r w:rsidRPr="009705E6">
        <w:rPr>
          <w:lang w:val="en-US"/>
        </w:rPr>
        <w:t xml:space="preserve"> </w:t>
      </w:r>
    </w:p>
    <w:p w14:paraId="2197E139" w14:textId="77777777" w:rsidR="006B2D39" w:rsidRPr="009705E6" w:rsidRDefault="00A76E8C">
      <w:pPr>
        <w:spacing w:after="95" w:line="259" w:lineRule="auto"/>
        <w:ind w:left="0" w:firstLine="0"/>
        <w:jc w:val="left"/>
        <w:rPr>
          <w:lang w:val="en-US"/>
        </w:rPr>
      </w:pPr>
      <w:r w:rsidRPr="009705E6">
        <w:rPr>
          <w:lang w:val="en-US"/>
        </w:rPr>
        <w:t xml:space="preserve"> </w:t>
      </w:r>
    </w:p>
    <w:p w14:paraId="5AA81E3F" w14:textId="77777777" w:rsidR="006B2D39" w:rsidRPr="009705E6" w:rsidRDefault="00A76E8C">
      <w:pPr>
        <w:spacing w:after="95" w:line="259" w:lineRule="auto"/>
        <w:ind w:left="0" w:firstLine="0"/>
        <w:jc w:val="left"/>
        <w:rPr>
          <w:lang w:val="en-US"/>
        </w:rPr>
      </w:pPr>
      <w:r w:rsidRPr="009705E6">
        <w:rPr>
          <w:lang w:val="en-US"/>
        </w:rPr>
        <w:t xml:space="preserve"> </w:t>
      </w:r>
    </w:p>
    <w:p w14:paraId="7E9D4F38" w14:textId="77777777" w:rsidR="006B2D39" w:rsidRPr="009705E6" w:rsidRDefault="00A76E8C">
      <w:pPr>
        <w:spacing w:after="129" w:line="259" w:lineRule="auto"/>
        <w:ind w:left="0" w:firstLine="0"/>
        <w:jc w:val="left"/>
        <w:rPr>
          <w:lang w:val="en-US"/>
        </w:rPr>
      </w:pPr>
      <w:r w:rsidRPr="009705E6">
        <w:rPr>
          <w:lang w:val="en-US"/>
        </w:rPr>
        <w:t xml:space="preserve"> </w:t>
      </w:r>
    </w:p>
    <w:p w14:paraId="19839D7F" w14:textId="77777777" w:rsidR="006B2D39" w:rsidRDefault="00A76E8C">
      <w:pPr>
        <w:spacing w:after="187" w:line="259" w:lineRule="auto"/>
        <w:ind w:left="0" w:right="7" w:firstLine="0"/>
        <w:jc w:val="center"/>
      </w:pPr>
      <w:r>
        <w:rPr>
          <w:b/>
          <w:sz w:val="24"/>
        </w:rPr>
        <w:t xml:space="preserve">ÍNDICE ANALÍTICO </w:t>
      </w:r>
    </w:p>
    <w:p w14:paraId="693DC236" w14:textId="77777777" w:rsidR="006B2D39" w:rsidRDefault="00A76E8C">
      <w:pPr>
        <w:spacing w:after="10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sdt>
      <w:sdtPr>
        <w:rPr>
          <w:rFonts w:ascii="Arial" w:eastAsia="Arial" w:hAnsi="Arial" w:cs="Arial"/>
        </w:rPr>
        <w:id w:val="1910651666"/>
        <w:docPartObj>
          <w:docPartGallery w:val="Table of Contents"/>
        </w:docPartObj>
      </w:sdtPr>
      <w:sdtEndPr/>
      <w:sdtContent>
        <w:p w14:paraId="015090D9" w14:textId="6B7F33AB" w:rsidR="006B2D39" w:rsidRDefault="00A76E8C">
          <w:pPr>
            <w:pStyle w:val="Sumrio1"/>
            <w:tabs>
              <w:tab w:val="right" w:leader="dot" w:pos="884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034">
            <w:r>
              <w:t>16.1</w:t>
            </w:r>
            <w:r>
              <w:rPr>
                <w:sz w:val="24"/>
              </w:rPr>
              <w:t xml:space="preserve">  </w:t>
            </w:r>
            <w:r>
              <w:t>AS</w:t>
            </w:r>
            <w:r>
              <w:rPr>
                <w:sz w:val="16"/>
              </w:rPr>
              <w:t xml:space="preserve"> </w:t>
            </w:r>
            <w:r>
              <w:t>PROPRIEDADES</w:t>
            </w:r>
            <w:r>
              <w:rPr>
                <w:sz w:val="16"/>
              </w:rPr>
              <w:t xml:space="preserve"> </w:t>
            </w:r>
            <w:r>
              <w:t>ACID</w:t>
            </w:r>
            <w:r>
              <w:tab/>
            </w:r>
            <w:r>
              <w:fldChar w:fldCharType="begin"/>
            </w:r>
            <w:r>
              <w:instrText>PAGEREF _Toc14034 \h</w:instrText>
            </w:r>
            <w:r>
              <w:fldChar w:fldCharType="separate"/>
            </w:r>
            <w:r w:rsidR="00D47843">
              <w:rPr>
                <w:noProof/>
              </w:rPr>
              <w:t>2</w:t>
            </w:r>
            <w:r>
              <w:fldChar w:fldCharType="end"/>
            </w:r>
          </w:hyperlink>
        </w:p>
        <w:p w14:paraId="0AD198A5" w14:textId="7E23A8DE" w:rsidR="006B2D39" w:rsidRDefault="00A76E8C">
          <w:pPr>
            <w:pStyle w:val="Sumrio2"/>
            <w:tabs>
              <w:tab w:val="right" w:leader="dot" w:pos="8844"/>
            </w:tabs>
          </w:pPr>
          <w:hyperlink w:anchor="_Toc14035">
            <w:r>
              <w:t>16.1.1</w:t>
            </w:r>
            <w:r>
              <w:rPr>
                <w:i w:val="0"/>
                <w:sz w:val="24"/>
              </w:rPr>
              <w:t xml:space="preserve">  </w:t>
            </w:r>
            <w:r>
              <w:t>CONSISTÊNCIA E ISOLAMENTO</w:t>
            </w:r>
            <w:r>
              <w:tab/>
            </w:r>
            <w:r>
              <w:fldChar w:fldCharType="begin"/>
            </w:r>
            <w:r>
              <w:instrText>PAGEREF _Toc14035 \h</w:instrText>
            </w:r>
            <w:r>
              <w:fldChar w:fldCharType="separate"/>
            </w:r>
            <w:r w:rsidR="00D47843">
              <w:rPr>
                <w:noProof/>
              </w:rPr>
              <w:t>3</w:t>
            </w:r>
            <w:r>
              <w:fldChar w:fldCharType="end"/>
            </w:r>
          </w:hyperlink>
        </w:p>
        <w:p w14:paraId="25D9B42E" w14:textId="0F9687E0" w:rsidR="006B2D39" w:rsidRDefault="00A76E8C">
          <w:pPr>
            <w:pStyle w:val="Sumrio2"/>
            <w:tabs>
              <w:tab w:val="right" w:leader="dot" w:pos="8844"/>
            </w:tabs>
          </w:pPr>
          <w:hyperlink w:anchor="_Toc14036">
            <w:r>
              <w:t>16.1.2</w:t>
            </w:r>
            <w:r>
              <w:rPr>
                <w:i w:val="0"/>
                <w:sz w:val="24"/>
              </w:rPr>
              <w:t xml:space="preserve">  </w:t>
            </w:r>
            <w:r>
              <w:t>ATOMICIDADE E DURABILIDADE</w:t>
            </w:r>
            <w:r>
              <w:tab/>
            </w:r>
            <w:r>
              <w:fldChar w:fldCharType="begin"/>
            </w:r>
            <w:r>
              <w:instrText>PAGEREF _Toc14036 \h</w:instrText>
            </w:r>
            <w:r>
              <w:fldChar w:fldCharType="separate"/>
            </w:r>
            <w:r w:rsidR="00D47843">
              <w:rPr>
                <w:noProof/>
              </w:rPr>
              <w:t>3</w:t>
            </w:r>
            <w:r>
              <w:fldChar w:fldCharType="end"/>
            </w:r>
          </w:hyperlink>
        </w:p>
        <w:p w14:paraId="2BE21D92" w14:textId="70E0D083" w:rsidR="006B2D39" w:rsidRDefault="00A76E8C">
          <w:pPr>
            <w:pStyle w:val="Sumrio1"/>
            <w:tabs>
              <w:tab w:val="right" w:leader="dot" w:pos="8844"/>
            </w:tabs>
          </w:pPr>
          <w:hyperlink w:anchor="_Toc14037">
            <w:r>
              <w:t>16.2</w:t>
            </w:r>
            <w:r>
              <w:rPr>
                <w:sz w:val="24"/>
              </w:rPr>
              <w:t xml:space="preserve">  </w:t>
            </w:r>
            <w:r>
              <w:t>TRANSAÇÕES</w:t>
            </w:r>
            <w:r>
              <w:rPr>
                <w:sz w:val="16"/>
              </w:rPr>
              <w:t xml:space="preserve"> </w:t>
            </w:r>
            <w:r>
              <w:t>E</w:t>
            </w:r>
            <w:r>
              <w:rPr>
                <w:sz w:val="16"/>
              </w:rPr>
              <w:t xml:space="preserve"> </w:t>
            </w:r>
            <w:r>
              <w:t>AGENDAMENTOS</w:t>
            </w:r>
            <w:r>
              <w:tab/>
            </w:r>
            <w:r>
              <w:fldChar w:fldCharType="begin"/>
            </w:r>
            <w:r>
              <w:instrText>PAGEREF _Toc14037 \h</w:instrText>
            </w:r>
            <w:r>
              <w:fldChar w:fldCharType="separate"/>
            </w:r>
            <w:r w:rsidR="00D47843">
              <w:rPr>
                <w:noProof/>
              </w:rPr>
              <w:t>3</w:t>
            </w:r>
            <w:r>
              <w:fldChar w:fldCharType="end"/>
            </w:r>
          </w:hyperlink>
        </w:p>
        <w:p w14:paraId="1C95257F" w14:textId="154489D9" w:rsidR="006B2D39" w:rsidRDefault="00A76E8C">
          <w:pPr>
            <w:pStyle w:val="Sumrio1"/>
            <w:tabs>
              <w:tab w:val="right" w:leader="dot" w:pos="8844"/>
            </w:tabs>
          </w:pPr>
          <w:hyperlink w:anchor="_Toc14038">
            <w:r>
              <w:t>16.3</w:t>
            </w:r>
            <w:r>
              <w:rPr>
                <w:sz w:val="24"/>
              </w:rPr>
              <w:t xml:space="preserve">  </w:t>
            </w:r>
            <w:r>
              <w:t>EXECUÇÃ</w:t>
            </w:r>
            <w:r>
              <w:t>O</w:t>
            </w:r>
            <w:r>
              <w:rPr>
                <w:sz w:val="16"/>
              </w:rPr>
              <w:t xml:space="preserve"> </w:t>
            </w:r>
            <w:r>
              <w:t>CONCORRENTE</w:t>
            </w:r>
            <w:r>
              <w:rPr>
                <w:sz w:val="16"/>
              </w:rPr>
              <w:t xml:space="preserve"> </w:t>
            </w:r>
            <w:r>
              <w:t>DE</w:t>
            </w:r>
            <w:r>
              <w:rPr>
                <w:sz w:val="16"/>
              </w:rPr>
              <w:t xml:space="preserve"> </w:t>
            </w:r>
            <w:r>
              <w:t>TRANSAÇÕES</w:t>
            </w:r>
            <w:r>
              <w:tab/>
            </w:r>
            <w:r>
              <w:fldChar w:fldCharType="begin"/>
            </w:r>
            <w:r>
              <w:instrText>PAGEREF _Toc14038 \h</w:instrText>
            </w:r>
            <w:r>
              <w:fldChar w:fldCharType="separate"/>
            </w:r>
            <w:r w:rsidR="00D47843">
              <w:rPr>
                <w:noProof/>
              </w:rPr>
              <w:t>4</w:t>
            </w:r>
            <w:r>
              <w:fldChar w:fldCharType="end"/>
            </w:r>
          </w:hyperlink>
        </w:p>
        <w:p w14:paraId="20CC44DB" w14:textId="34548B2A" w:rsidR="006B2D39" w:rsidRDefault="00A76E8C">
          <w:pPr>
            <w:pStyle w:val="Sumrio2"/>
            <w:tabs>
              <w:tab w:val="right" w:leader="dot" w:pos="8844"/>
            </w:tabs>
          </w:pPr>
          <w:hyperlink w:anchor="_Toc14039">
            <w:r>
              <w:t>16.3.1</w:t>
            </w:r>
            <w:r>
              <w:rPr>
                <w:i w:val="0"/>
                <w:sz w:val="24"/>
              </w:rPr>
              <w:t xml:space="preserve">  </w:t>
            </w:r>
            <w:r>
              <w:t>MOTIVAÇÃO DE EXECUÇÃO CONCORRENTE</w:t>
            </w:r>
            <w:r>
              <w:tab/>
            </w:r>
            <w:r>
              <w:fldChar w:fldCharType="begin"/>
            </w:r>
            <w:r>
              <w:instrText>PAGEREF _Toc14039 \h</w:instrText>
            </w:r>
            <w:r>
              <w:fldChar w:fldCharType="separate"/>
            </w:r>
            <w:r w:rsidR="00D47843">
              <w:rPr>
                <w:noProof/>
              </w:rPr>
              <w:t>4</w:t>
            </w:r>
            <w:r>
              <w:fldChar w:fldCharType="end"/>
            </w:r>
          </w:hyperlink>
        </w:p>
        <w:p w14:paraId="577A3ADE" w14:textId="7D8BFB60" w:rsidR="006B2D39" w:rsidRDefault="00A76E8C">
          <w:pPr>
            <w:pStyle w:val="Sumrio2"/>
            <w:tabs>
              <w:tab w:val="right" w:leader="dot" w:pos="8844"/>
            </w:tabs>
          </w:pPr>
          <w:hyperlink w:anchor="_Toc14040">
            <w:r>
              <w:t>16.3.2</w:t>
            </w:r>
            <w:r>
              <w:rPr>
                <w:i w:val="0"/>
                <w:sz w:val="24"/>
              </w:rPr>
              <w:t xml:space="preserve"> </w:t>
            </w:r>
            <w:r>
              <w:t>SERIALIZABILIDADE</w:t>
            </w:r>
            <w:r>
              <w:tab/>
            </w:r>
            <w:r>
              <w:fldChar w:fldCharType="begin"/>
            </w:r>
            <w:r>
              <w:instrText>PAGEREF _Toc14040 \h</w:instrText>
            </w:r>
            <w:r>
              <w:fldChar w:fldCharType="separate"/>
            </w:r>
            <w:r w:rsidR="00D47843">
              <w:rPr>
                <w:noProof/>
              </w:rPr>
              <w:t>4</w:t>
            </w:r>
            <w:r>
              <w:fldChar w:fldCharType="end"/>
            </w:r>
          </w:hyperlink>
        </w:p>
        <w:p w14:paraId="07314CC7" w14:textId="32AB84FB" w:rsidR="006B2D39" w:rsidRDefault="00A76E8C">
          <w:pPr>
            <w:pStyle w:val="Sumrio2"/>
            <w:tabs>
              <w:tab w:val="right" w:leader="dot" w:pos="8844"/>
            </w:tabs>
          </w:pPr>
          <w:hyperlink w:anchor="_Toc14041">
            <w:r>
              <w:t>16.3.3</w:t>
            </w:r>
            <w:r>
              <w:rPr>
                <w:i w:val="0"/>
                <w:sz w:val="24"/>
              </w:rPr>
              <w:t xml:space="preserve"> </w:t>
            </w:r>
            <w:r>
              <w:t>IREGULARIDADES DEVIDO À EXECUÇÃO PARALELA</w:t>
            </w:r>
            <w:r>
              <w:tab/>
            </w:r>
            <w:r>
              <w:fldChar w:fldCharType="begin"/>
            </w:r>
            <w:r>
              <w:instrText>PAGEREF _Toc14041 \h</w:instrText>
            </w:r>
            <w:r>
              <w:fldChar w:fldCharType="separate"/>
            </w:r>
            <w:r w:rsidR="00D47843">
              <w:rPr>
                <w:noProof/>
              </w:rPr>
              <w:t>5</w:t>
            </w:r>
            <w:r>
              <w:fldChar w:fldCharType="end"/>
            </w:r>
          </w:hyperlink>
        </w:p>
        <w:p w14:paraId="095B1C4D" w14:textId="5E06640B" w:rsidR="006B2D39" w:rsidRDefault="00A76E8C">
          <w:pPr>
            <w:pStyle w:val="Sumrio2"/>
            <w:tabs>
              <w:tab w:val="right" w:leader="dot" w:pos="8844"/>
            </w:tabs>
          </w:pPr>
          <w:hyperlink w:anchor="_Toc14042">
            <w:r>
              <w:t>16.3.4</w:t>
            </w:r>
            <w:r>
              <w:rPr>
                <w:i w:val="0"/>
                <w:sz w:val="24"/>
              </w:rPr>
              <w:t xml:space="preserve"> </w:t>
            </w:r>
            <w:r>
              <w:t>AGENDAS QUE ENVOLVEM TRANSAÇÕES FALHAS</w:t>
            </w:r>
            <w:r>
              <w:tab/>
            </w:r>
            <w:r>
              <w:fldChar w:fldCharType="begin"/>
            </w:r>
            <w:r>
              <w:instrText>PAGEREF _Toc14042 \h</w:instrText>
            </w:r>
            <w:r>
              <w:fldChar w:fldCharType="separate"/>
            </w:r>
            <w:r w:rsidR="00D47843">
              <w:rPr>
                <w:noProof/>
              </w:rPr>
              <w:t>6</w:t>
            </w:r>
            <w:r>
              <w:fldChar w:fldCharType="end"/>
            </w:r>
          </w:hyperlink>
        </w:p>
        <w:p w14:paraId="07597DAF" w14:textId="3CD30E09" w:rsidR="006B2D39" w:rsidRDefault="00A76E8C">
          <w:pPr>
            <w:pStyle w:val="Sumrio1"/>
            <w:tabs>
              <w:tab w:val="right" w:leader="dot" w:pos="8844"/>
            </w:tabs>
          </w:pPr>
          <w:hyperlink w:anchor="_Toc14043">
            <w:r>
              <w:t>16.4</w:t>
            </w:r>
            <w:r>
              <w:rPr>
                <w:sz w:val="24"/>
              </w:rPr>
              <w:t xml:space="preserve"> </w:t>
            </w:r>
            <w:r>
              <w:t>CONTROLE</w:t>
            </w:r>
            <w:r>
              <w:rPr>
                <w:sz w:val="16"/>
              </w:rPr>
              <w:t xml:space="preserve"> </w:t>
            </w:r>
            <w:r>
              <w:t>DE</w:t>
            </w:r>
            <w:r>
              <w:rPr>
                <w:sz w:val="16"/>
              </w:rPr>
              <w:t xml:space="preserve"> </w:t>
            </w:r>
            <w:r>
              <w:t>CONCORRÊNCIA</w:t>
            </w:r>
            <w:r>
              <w:rPr>
                <w:sz w:val="16"/>
              </w:rPr>
              <w:t xml:space="preserve"> </w:t>
            </w:r>
            <w:r>
              <w:t>LOCK-BASED</w:t>
            </w:r>
            <w:r>
              <w:tab/>
            </w:r>
            <w:r>
              <w:fldChar w:fldCharType="begin"/>
            </w:r>
            <w:r>
              <w:instrText>PAGEREF _Toc14043 \h</w:instrText>
            </w:r>
            <w:r>
              <w:fldChar w:fldCharType="separate"/>
            </w:r>
            <w:r w:rsidR="00D47843">
              <w:rPr>
                <w:noProof/>
              </w:rPr>
              <w:t>6</w:t>
            </w:r>
            <w:r>
              <w:fldChar w:fldCharType="end"/>
            </w:r>
          </w:hyperlink>
        </w:p>
        <w:p w14:paraId="0F374F89" w14:textId="0FD1C91B" w:rsidR="006B2D39" w:rsidRDefault="00A76E8C">
          <w:pPr>
            <w:pStyle w:val="Sumrio2"/>
            <w:tabs>
              <w:tab w:val="right" w:leader="dot" w:pos="8844"/>
            </w:tabs>
          </w:pPr>
          <w:hyperlink w:anchor="_Toc14044">
            <w:r>
              <w:t>16.4.1</w:t>
            </w:r>
            <w:r>
              <w:rPr>
                <w:i w:val="0"/>
                <w:sz w:val="24"/>
              </w:rPr>
              <w:t xml:space="preserve"> </w:t>
            </w:r>
            <w:r>
              <w:t>STRICT TWO-PHASE LOC</w:t>
            </w:r>
            <w:r>
              <w:t>KING</w:t>
            </w:r>
            <w:r>
              <w:tab/>
            </w:r>
            <w:r>
              <w:fldChar w:fldCharType="begin"/>
            </w:r>
            <w:r>
              <w:instrText>PAGEREF _Toc14044 \h</w:instrText>
            </w:r>
            <w:r>
              <w:fldChar w:fldCharType="separate"/>
            </w:r>
            <w:r w:rsidR="00D47843">
              <w:rPr>
                <w:noProof/>
              </w:rPr>
              <w:t>7</w:t>
            </w:r>
            <w:r>
              <w:fldChar w:fldCharType="end"/>
            </w:r>
          </w:hyperlink>
        </w:p>
        <w:p w14:paraId="57F2EDA5" w14:textId="31CDE8BE" w:rsidR="006B2D39" w:rsidRDefault="00A76E8C">
          <w:pPr>
            <w:pStyle w:val="Sumrio2"/>
            <w:tabs>
              <w:tab w:val="right" w:leader="dot" w:pos="8844"/>
            </w:tabs>
          </w:pPr>
          <w:hyperlink w:anchor="_Toc14045">
            <w:r>
              <w:t>16.4.2</w:t>
            </w:r>
            <w:r>
              <w:rPr>
                <w:i w:val="0"/>
                <w:sz w:val="24"/>
              </w:rPr>
              <w:t xml:space="preserve"> </w:t>
            </w:r>
            <w:r>
              <w:t>DEADLOCKS</w:t>
            </w:r>
            <w:r>
              <w:tab/>
            </w:r>
            <w:r>
              <w:fldChar w:fldCharType="begin"/>
            </w:r>
            <w:r>
              <w:instrText>PAGEREF _Toc14045 \h</w:instrText>
            </w:r>
            <w:r>
              <w:fldChar w:fldCharType="separate"/>
            </w:r>
            <w:r w:rsidR="00D47843">
              <w:rPr>
                <w:noProof/>
              </w:rPr>
              <w:t>7</w:t>
            </w:r>
            <w:r>
              <w:fldChar w:fldCharType="end"/>
            </w:r>
          </w:hyperlink>
        </w:p>
        <w:p w14:paraId="1D93B998" w14:textId="51476DDB" w:rsidR="006B2D39" w:rsidRDefault="00A76E8C">
          <w:pPr>
            <w:pStyle w:val="Sumrio1"/>
            <w:tabs>
              <w:tab w:val="right" w:leader="dot" w:pos="8844"/>
            </w:tabs>
          </w:pPr>
          <w:hyperlink w:anchor="_Toc14046">
            <w:r>
              <w:t>16.5</w:t>
            </w:r>
            <w:r>
              <w:rPr>
                <w:sz w:val="24"/>
              </w:rPr>
              <w:t xml:space="preserve">  </w:t>
            </w:r>
            <w:r>
              <w:t>PERFORMACE</w:t>
            </w:r>
            <w:r>
              <w:rPr>
                <w:sz w:val="16"/>
              </w:rPr>
              <w:t xml:space="preserve"> </w:t>
            </w:r>
            <w:r>
              <w:t>DO</w:t>
            </w:r>
            <w:r>
              <w:rPr>
                <w:sz w:val="16"/>
              </w:rPr>
              <w:t xml:space="preserve"> </w:t>
            </w:r>
            <w:r>
              <w:t>MECANISMO</w:t>
            </w:r>
            <w:r>
              <w:rPr>
                <w:sz w:val="16"/>
              </w:rPr>
              <w:t xml:space="preserve"> </w:t>
            </w:r>
            <w:r>
              <w:t>DE</w:t>
            </w:r>
            <w:r>
              <w:rPr>
                <w:sz w:val="16"/>
              </w:rPr>
              <w:t xml:space="preserve"> </w:t>
            </w:r>
            <w:r>
              <w:t>LOCK</w:t>
            </w:r>
            <w:r>
              <w:tab/>
            </w:r>
            <w:r>
              <w:fldChar w:fldCharType="begin"/>
            </w:r>
            <w:r>
              <w:instrText>PAGEREF _Toc14046 \h</w:instrText>
            </w:r>
            <w:r>
              <w:fldChar w:fldCharType="separate"/>
            </w:r>
            <w:r w:rsidR="00D47843">
              <w:rPr>
                <w:noProof/>
              </w:rPr>
              <w:t>7</w:t>
            </w:r>
            <w:r>
              <w:fldChar w:fldCharType="end"/>
            </w:r>
          </w:hyperlink>
        </w:p>
        <w:p w14:paraId="4743D037" w14:textId="20E51744" w:rsidR="006B2D39" w:rsidRDefault="00A76E8C">
          <w:pPr>
            <w:pStyle w:val="Sumrio1"/>
            <w:tabs>
              <w:tab w:val="right" w:leader="dot" w:pos="8844"/>
            </w:tabs>
          </w:pPr>
          <w:hyperlink w:anchor="_Toc14047">
            <w:r>
              <w:t>16.6</w:t>
            </w:r>
            <w:r>
              <w:rPr>
                <w:sz w:val="24"/>
              </w:rPr>
              <w:t xml:space="preserve">  </w:t>
            </w:r>
            <w:r>
              <w:t>SUPORTE</w:t>
            </w:r>
            <w:r>
              <w:rPr>
                <w:sz w:val="16"/>
              </w:rPr>
              <w:t xml:space="preserve"> </w:t>
            </w:r>
            <w:r>
              <w:t>A</w:t>
            </w:r>
            <w:r>
              <w:rPr>
                <w:sz w:val="16"/>
              </w:rPr>
              <w:t xml:space="preserve"> </w:t>
            </w:r>
            <w:r>
              <w:t>TRANSAÇÕES</w:t>
            </w:r>
            <w:r>
              <w:rPr>
                <w:sz w:val="16"/>
              </w:rPr>
              <w:t xml:space="preserve"> </w:t>
            </w:r>
            <w:r>
              <w:t>EM</w:t>
            </w:r>
            <w:r>
              <w:rPr>
                <w:sz w:val="16"/>
              </w:rPr>
              <w:t xml:space="preserve"> </w:t>
            </w:r>
            <w:r>
              <w:t>SQL</w:t>
            </w:r>
            <w:r>
              <w:tab/>
            </w:r>
            <w:r>
              <w:fldChar w:fldCharType="begin"/>
            </w:r>
            <w:r>
              <w:instrText>PAGEREF _Toc14047 \h</w:instrText>
            </w:r>
            <w:r>
              <w:fldChar w:fldCharType="separate"/>
            </w:r>
            <w:r w:rsidR="00D47843">
              <w:rPr>
                <w:noProof/>
              </w:rPr>
              <w:t>8</w:t>
            </w:r>
            <w:r>
              <w:fldChar w:fldCharType="end"/>
            </w:r>
          </w:hyperlink>
        </w:p>
        <w:p w14:paraId="0F979936" w14:textId="77899435" w:rsidR="006B2D39" w:rsidRDefault="00A76E8C">
          <w:pPr>
            <w:pStyle w:val="Sumrio2"/>
            <w:tabs>
              <w:tab w:val="right" w:leader="dot" w:pos="8844"/>
            </w:tabs>
          </w:pPr>
          <w:hyperlink w:anchor="_Toc14048">
            <w:r>
              <w:t>16.6.1</w:t>
            </w:r>
            <w:r>
              <w:rPr>
                <w:i w:val="0"/>
                <w:sz w:val="24"/>
              </w:rPr>
              <w:t xml:space="preserve">  </w:t>
            </w:r>
            <w:r>
              <w:t>CRIANDO E TERMINANDO TRANSAÇÕES</w:t>
            </w:r>
            <w:r>
              <w:tab/>
            </w:r>
            <w:r>
              <w:fldChar w:fldCharType="begin"/>
            </w:r>
            <w:r>
              <w:instrText>PAGEREF _Toc14048 \h</w:instrText>
            </w:r>
            <w:r>
              <w:fldChar w:fldCharType="separate"/>
            </w:r>
            <w:r w:rsidR="00D47843">
              <w:rPr>
                <w:noProof/>
              </w:rPr>
              <w:t>9</w:t>
            </w:r>
            <w:r>
              <w:fldChar w:fldCharType="end"/>
            </w:r>
          </w:hyperlink>
        </w:p>
        <w:p w14:paraId="45DD6E2E" w14:textId="6502EFAF" w:rsidR="006B2D39" w:rsidRDefault="00A76E8C">
          <w:pPr>
            <w:pStyle w:val="Sumrio2"/>
            <w:tabs>
              <w:tab w:val="right" w:leader="dot" w:pos="8844"/>
            </w:tabs>
          </w:pPr>
          <w:hyperlink w:anchor="_Toc14049">
            <w:r>
              <w:t>16.6.2</w:t>
            </w:r>
            <w:r>
              <w:rPr>
                <w:i w:val="0"/>
                <w:sz w:val="24"/>
              </w:rPr>
              <w:t xml:space="preserve">  </w:t>
            </w:r>
            <w:r>
              <w:t>O QUE</w:t>
            </w:r>
            <w:r>
              <w:t xml:space="preserve"> DEVEMOS BLOQUEAR?</w:t>
            </w:r>
            <w:r>
              <w:tab/>
            </w:r>
            <w:r>
              <w:fldChar w:fldCharType="begin"/>
            </w:r>
            <w:r>
              <w:instrText>PAGEREF _Toc14049 \h</w:instrText>
            </w:r>
            <w:r>
              <w:fldChar w:fldCharType="separate"/>
            </w:r>
            <w:r w:rsidR="00D47843">
              <w:rPr>
                <w:noProof/>
              </w:rPr>
              <w:t>9</w:t>
            </w:r>
            <w:r>
              <w:fldChar w:fldCharType="end"/>
            </w:r>
          </w:hyperlink>
        </w:p>
        <w:p w14:paraId="5AD8B213" w14:textId="10B5F89D" w:rsidR="006B2D39" w:rsidRDefault="00A76E8C">
          <w:pPr>
            <w:pStyle w:val="Sumrio2"/>
            <w:tabs>
              <w:tab w:val="right" w:leader="dot" w:pos="8844"/>
            </w:tabs>
          </w:pPr>
          <w:hyperlink w:anchor="_Toc14050">
            <w:r>
              <w:t>16.6.3</w:t>
            </w:r>
            <w:r>
              <w:rPr>
                <w:i w:val="0"/>
                <w:sz w:val="24"/>
              </w:rPr>
              <w:t xml:space="preserve">  </w:t>
            </w:r>
            <w:r>
              <w:t>CARACTERÍSTICAS DAS TRANSAÇÕES EM SQL</w:t>
            </w:r>
            <w:r>
              <w:tab/>
            </w:r>
            <w:r>
              <w:fldChar w:fldCharType="begin"/>
            </w:r>
            <w:r>
              <w:instrText>PAGEREF _Toc14050 \h</w:instrText>
            </w:r>
            <w:r>
              <w:fldChar w:fldCharType="separate"/>
            </w:r>
            <w:r w:rsidR="00D47843">
              <w:rPr>
                <w:noProof/>
              </w:rPr>
              <w:t>10</w:t>
            </w:r>
            <w:r>
              <w:fldChar w:fldCharType="end"/>
            </w:r>
          </w:hyperlink>
        </w:p>
        <w:p w14:paraId="46347B2A" w14:textId="5716BAAD" w:rsidR="006B2D39" w:rsidRDefault="00A76E8C">
          <w:pPr>
            <w:pStyle w:val="Sumrio1"/>
            <w:tabs>
              <w:tab w:val="right" w:leader="dot" w:pos="8844"/>
            </w:tabs>
          </w:pPr>
          <w:hyperlink w:anchor="_Toc14051">
            <w:r>
              <w:t>16.7</w:t>
            </w:r>
            <w:r>
              <w:rPr>
                <w:sz w:val="24"/>
              </w:rPr>
              <w:t xml:space="preserve">  </w:t>
            </w:r>
            <w:r>
              <w:t>INTRODUÇÃO</w:t>
            </w:r>
            <w:r>
              <w:rPr>
                <w:sz w:val="16"/>
              </w:rPr>
              <w:t xml:space="preserve"> </w:t>
            </w:r>
            <w:r>
              <w:t>À</w:t>
            </w:r>
            <w:r>
              <w:rPr>
                <w:sz w:val="16"/>
              </w:rPr>
              <w:t xml:space="preserve"> </w:t>
            </w:r>
            <w:r>
              <w:t>RECUPERAÇÃO</w:t>
            </w:r>
            <w:r>
              <w:rPr>
                <w:sz w:val="16"/>
              </w:rPr>
              <w:t xml:space="preserve"> </w:t>
            </w:r>
            <w:r>
              <w:t>DE</w:t>
            </w:r>
            <w:r>
              <w:rPr>
                <w:sz w:val="16"/>
              </w:rPr>
              <w:t xml:space="preserve"> </w:t>
            </w:r>
            <w:r>
              <w:t>FALHAS</w:t>
            </w:r>
            <w:r>
              <w:tab/>
            </w:r>
            <w:r>
              <w:fldChar w:fldCharType="begin"/>
            </w:r>
            <w:r>
              <w:instrText>PAGEREF _Toc14051 \h</w:instrText>
            </w:r>
            <w:r>
              <w:fldChar w:fldCharType="separate"/>
            </w:r>
            <w:r w:rsidR="00D47843">
              <w:rPr>
                <w:noProof/>
              </w:rPr>
              <w:t>10</w:t>
            </w:r>
            <w:r>
              <w:fldChar w:fldCharType="end"/>
            </w:r>
          </w:hyperlink>
        </w:p>
        <w:p w14:paraId="6665C230" w14:textId="26DF7437" w:rsidR="006B2D39" w:rsidRDefault="00A76E8C">
          <w:pPr>
            <w:pStyle w:val="Sumrio2"/>
            <w:tabs>
              <w:tab w:val="right" w:leader="dot" w:pos="8844"/>
            </w:tabs>
          </w:pPr>
          <w:hyperlink w:anchor="_Toc14052">
            <w:r>
              <w:t>16.7.1</w:t>
            </w:r>
            <w:r>
              <w:rPr>
                <w:i w:val="0"/>
                <w:sz w:val="24"/>
              </w:rPr>
              <w:t xml:space="preserve">  </w:t>
            </w:r>
            <w:r>
              <w:t>ROUBANDO FRAMES E FORÇANDO PÁGINAS</w:t>
            </w:r>
            <w:r>
              <w:tab/>
            </w:r>
            <w:r>
              <w:fldChar w:fldCharType="begin"/>
            </w:r>
            <w:r>
              <w:instrText>PAGEREF _Toc14052 \h</w:instrText>
            </w:r>
            <w:r>
              <w:fldChar w:fldCharType="separate"/>
            </w:r>
            <w:r w:rsidR="00D47843">
              <w:rPr>
                <w:noProof/>
              </w:rPr>
              <w:t>10</w:t>
            </w:r>
            <w:r>
              <w:fldChar w:fldCharType="end"/>
            </w:r>
          </w:hyperlink>
        </w:p>
        <w:p w14:paraId="68D793A9" w14:textId="1C2AC66A" w:rsidR="006B2D39" w:rsidRDefault="00A76E8C">
          <w:pPr>
            <w:pStyle w:val="Sumrio2"/>
            <w:tabs>
              <w:tab w:val="right" w:leader="dot" w:pos="8844"/>
            </w:tabs>
          </w:pPr>
          <w:hyperlink w:anchor="_Toc14053">
            <w:r>
              <w:t>1</w:t>
            </w:r>
            <w:r>
              <w:t>6.7.2</w:t>
            </w:r>
            <w:r>
              <w:rPr>
                <w:i w:val="0"/>
                <w:sz w:val="24"/>
              </w:rPr>
              <w:t xml:space="preserve">  </w:t>
            </w:r>
            <w:r>
              <w:t>PASSOS RELACIONADOS À RECUPERAÇÃO DURANTE UMA EXECUÇÃO NORMAL</w:t>
            </w:r>
            <w:r>
              <w:tab/>
            </w:r>
            <w:r>
              <w:fldChar w:fldCharType="begin"/>
            </w:r>
            <w:r>
              <w:instrText>PAGEREF _Toc14053 \h</w:instrText>
            </w:r>
            <w:r>
              <w:fldChar w:fldCharType="separate"/>
            </w:r>
            <w:r w:rsidR="00D47843">
              <w:rPr>
                <w:noProof/>
              </w:rPr>
              <w:t>11</w:t>
            </w:r>
            <w:r>
              <w:fldChar w:fldCharType="end"/>
            </w:r>
          </w:hyperlink>
        </w:p>
        <w:p w14:paraId="3148ADA3" w14:textId="1F61E19E" w:rsidR="006B2D39" w:rsidRDefault="00A76E8C">
          <w:pPr>
            <w:pStyle w:val="Sumrio2"/>
            <w:tabs>
              <w:tab w:val="right" w:leader="dot" w:pos="8844"/>
            </w:tabs>
          </w:pPr>
          <w:hyperlink w:anchor="_Toc14054">
            <w:r>
              <w:t>16.7.3</w:t>
            </w:r>
            <w:r>
              <w:rPr>
                <w:i w:val="0"/>
                <w:sz w:val="24"/>
              </w:rPr>
              <w:t xml:space="preserve">  </w:t>
            </w:r>
            <w:r>
              <w:t>VISÃO GERAL DO ARIES</w:t>
            </w:r>
            <w:r>
              <w:tab/>
            </w:r>
            <w:r>
              <w:fldChar w:fldCharType="begin"/>
            </w:r>
            <w:r>
              <w:instrText>PAGEREF _Toc14054 \h</w:instrText>
            </w:r>
            <w:r>
              <w:fldChar w:fldCharType="separate"/>
            </w:r>
            <w:r w:rsidR="00D47843">
              <w:rPr>
                <w:noProof/>
              </w:rPr>
              <w:t>11</w:t>
            </w:r>
            <w:r>
              <w:fldChar w:fldCharType="end"/>
            </w:r>
          </w:hyperlink>
        </w:p>
        <w:p w14:paraId="4C3A07A0" w14:textId="24A46027" w:rsidR="006B2D39" w:rsidRDefault="00A76E8C">
          <w:pPr>
            <w:pStyle w:val="Sumrio2"/>
            <w:tabs>
              <w:tab w:val="right" w:leader="dot" w:pos="8844"/>
            </w:tabs>
          </w:pPr>
          <w:hyperlink w:anchor="_Toc14055">
            <w:r>
              <w:t>16.7.4</w:t>
            </w:r>
            <w:r>
              <w:rPr>
                <w:i w:val="0"/>
                <w:sz w:val="24"/>
              </w:rPr>
              <w:t xml:space="preserve">  </w:t>
            </w:r>
            <w:r>
              <w:t>ATOMICIDADE: IMPLEMENTANDO ROLLBACK</w:t>
            </w:r>
            <w:r>
              <w:tab/>
            </w:r>
            <w:r>
              <w:fldChar w:fldCharType="begin"/>
            </w:r>
            <w:r>
              <w:instrText>PAGEREF _Toc14055 \h</w:instrText>
            </w:r>
            <w:r>
              <w:fldChar w:fldCharType="separate"/>
            </w:r>
            <w:r w:rsidR="00D47843">
              <w:rPr>
                <w:noProof/>
              </w:rPr>
              <w:t>12</w:t>
            </w:r>
            <w:r>
              <w:fldChar w:fldCharType="end"/>
            </w:r>
          </w:hyperlink>
        </w:p>
        <w:p w14:paraId="694374EA" w14:textId="77777777" w:rsidR="006B2D39" w:rsidRDefault="00A76E8C">
          <w:r>
            <w:fldChar w:fldCharType="end"/>
          </w:r>
        </w:p>
      </w:sdtContent>
    </w:sdt>
    <w:p w14:paraId="5BE93582" w14:textId="3F39DD50" w:rsidR="006B2D39" w:rsidRDefault="00A76E8C">
      <w:pPr>
        <w:spacing w:after="0" w:line="355" w:lineRule="auto"/>
        <w:ind w:left="0" w:right="8787" w:firstLine="0"/>
        <w:jc w:val="left"/>
      </w:pPr>
      <w:r>
        <w:t xml:space="preserve">   </w:t>
      </w:r>
    </w:p>
    <w:p w14:paraId="29EC2A51" w14:textId="6420409D" w:rsidR="00D47843" w:rsidRDefault="00D47843">
      <w:pPr>
        <w:spacing w:after="0" w:line="355" w:lineRule="auto"/>
        <w:ind w:left="0" w:right="8787" w:firstLine="0"/>
        <w:jc w:val="left"/>
      </w:pPr>
    </w:p>
    <w:p w14:paraId="445BA30C" w14:textId="0A8ADF4D" w:rsidR="00D47843" w:rsidRDefault="00D47843">
      <w:pPr>
        <w:spacing w:after="0" w:line="355" w:lineRule="auto"/>
        <w:ind w:left="0" w:right="8787" w:firstLine="0"/>
        <w:jc w:val="left"/>
      </w:pPr>
    </w:p>
    <w:p w14:paraId="0CA53B95" w14:textId="0193AB05" w:rsidR="00D47843" w:rsidRDefault="00D47843">
      <w:pPr>
        <w:spacing w:after="0" w:line="355" w:lineRule="auto"/>
        <w:ind w:left="0" w:right="8787" w:firstLine="0"/>
        <w:jc w:val="left"/>
      </w:pPr>
    </w:p>
    <w:p w14:paraId="19149571" w14:textId="77777777" w:rsidR="00D47843" w:rsidRDefault="00D47843">
      <w:pPr>
        <w:spacing w:after="0" w:line="355" w:lineRule="auto"/>
        <w:ind w:left="0" w:right="8787" w:firstLine="0"/>
        <w:jc w:val="left"/>
      </w:pPr>
    </w:p>
    <w:p w14:paraId="19152B47" w14:textId="5C29F8AA" w:rsidR="00D47843" w:rsidRDefault="00D47843">
      <w:pPr>
        <w:spacing w:after="0" w:line="355" w:lineRule="auto"/>
        <w:ind w:left="0" w:right="8787" w:firstLine="0"/>
        <w:jc w:val="left"/>
      </w:pPr>
    </w:p>
    <w:p w14:paraId="51358299" w14:textId="0CE0168E" w:rsidR="00D47843" w:rsidRDefault="00D47843">
      <w:pPr>
        <w:spacing w:after="0" w:line="355" w:lineRule="auto"/>
        <w:ind w:left="0" w:right="8787" w:firstLine="0"/>
        <w:jc w:val="left"/>
      </w:pPr>
    </w:p>
    <w:p w14:paraId="0BCDF971" w14:textId="77E70BD6" w:rsidR="00D47843" w:rsidRDefault="00D47843">
      <w:pPr>
        <w:spacing w:after="0" w:line="355" w:lineRule="auto"/>
        <w:ind w:left="0" w:right="8787" w:firstLine="0"/>
        <w:jc w:val="left"/>
      </w:pPr>
    </w:p>
    <w:p w14:paraId="75BDFBE3" w14:textId="77777777" w:rsidR="00D47843" w:rsidRDefault="00D47843">
      <w:pPr>
        <w:spacing w:after="0" w:line="355" w:lineRule="auto"/>
        <w:ind w:left="0" w:right="8787" w:firstLine="0"/>
        <w:jc w:val="left"/>
      </w:pPr>
    </w:p>
    <w:p w14:paraId="1CB6A9C6" w14:textId="77777777" w:rsidR="006B2D39" w:rsidRDefault="00A76E8C">
      <w:pPr>
        <w:tabs>
          <w:tab w:val="center" w:pos="2657"/>
          <w:tab w:val="center" w:pos="4180"/>
          <w:tab w:val="center" w:pos="6572"/>
          <w:tab w:val="right" w:pos="8844"/>
        </w:tabs>
        <w:spacing w:after="164" w:line="259" w:lineRule="auto"/>
        <w:ind w:left="0" w:firstLine="0"/>
        <w:jc w:val="left"/>
      </w:pPr>
      <w:r>
        <w:rPr>
          <w:b/>
          <w:sz w:val="32"/>
        </w:rPr>
        <w:lastRenderedPageBreak/>
        <w:t xml:space="preserve">16 </w:t>
      </w:r>
      <w:r>
        <w:rPr>
          <w:b/>
          <w:sz w:val="32"/>
        </w:rPr>
        <w:t xml:space="preserve">VISÃO </w:t>
      </w:r>
      <w:r>
        <w:rPr>
          <w:b/>
          <w:sz w:val="32"/>
        </w:rPr>
        <w:tab/>
        <w:t xml:space="preserve">GERAL </w:t>
      </w:r>
      <w:r>
        <w:rPr>
          <w:b/>
          <w:sz w:val="32"/>
        </w:rPr>
        <w:tab/>
        <w:t xml:space="preserve">SOBRE </w:t>
      </w:r>
      <w:r>
        <w:rPr>
          <w:b/>
          <w:sz w:val="32"/>
        </w:rPr>
        <w:tab/>
        <w:t xml:space="preserve">GERENCIAMENTO </w:t>
      </w:r>
      <w:r>
        <w:rPr>
          <w:b/>
          <w:sz w:val="32"/>
        </w:rPr>
        <w:tab/>
        <w:t xml:space="preserve">DE </w:t>
      </w:r>
    </w:p>
    <w:p w14:paraId="269BD9D6" w14:textId="77777777" w:rsidR="006B2D39" w:rsidRDefault="00A76E8C">
      <w:pPr>
        <w:spacing w:after="109" w:line="259" w:lineRule="auto"/>
        <w:ind w:left="139"/>
        <w:jc w:val="left"/>
      </w:pPr>
      <w:r>
        <w:rPr>
          <w:b/>
          <w:sz w:val="32"/>
        </w:rPr>
        <w:t xml:space="preserve">TRANSAÇÕES </w:t>
      </w:r>
    </w:p>
    <w:p w14:paraId="4400B677" w14:textId="77777777" w:rsidR="006B2D39" w:rsidRDefault="00A76E8C">
      <w:pPr>
        <w:ind w:left="-5"/>
      </w:pPr>
      <w:r>
        <w:t>Neste capítulo é discutido o conceito sobre uma transação, que é o ponto inicial para execução concorrente e recuperação de falhas de sistemas em um SGBD. Uma transação é definida como qualquer execução d</w:t>
      </w:r>
      <w:r>
        <w:t xml:space="preserve">e um programa usuário em um SGBD e difere da execução de um programa ao lado de fora do SGBD em importantes aspectos. </w:t>
      </w:r>
    </w:p>
    <w:p w14:paraId="6A64D742" w14:textId="77777777" w:rsidR="006B2D39" w:rsidRDefault="00A76E8C">
      <w:pPr>
        <w:ind w:left="-5"/>
      </w:pPr>
      <w:r>
        <w:t>Por razões de performance, o SGBD deve paralelizar as ações de várias transações. Entretanto, para dar aos usuários uma maneira simples d</w:t>
      </w:r>
      <w:r>
        <w:t>e entender a execução de seus programas, a paralelização é feita cuidadosamente para garantir que o resultado da execução concorrente de transações é equivalente a uma execução serial do mesmo conjunto de transações. O modo como o SGBD mantém execuções con</w:t>
      </w:r>
      <w:r>
        <w:t>correntes é um aspecto importante do gerenciamento de transações e ponto principal do controle de concorrência. Um ponto atual é como o SGBD mantém transações parciais. O SGBD garante que as alterações feitas por transações parciais não são vistas por outr</w:t>
      </w:r>
      <w:r>
        <w:t xml:space="preserve">as transações. Esse é o ponto principal para recuperação de falha. </w:t>
      </w:r>
    </w:p>
    <w:p w14:paraId="39A2EBA0" w14:textId="77777777" w:rsidR="006B2D39" w:rsidRDefault="00A76E8C">
      <w:pPr>
        <w:spacing w:after="338"/>
        <w:ind w:left="-5"/>
      </w:pPr>
      <w:r>
        <w:t>Na seção 16.1 são discutidas quatro propriedades fundamentais sobre transações e como o SGBD as garante. Na seção 16.2 é apresentada uma maneira abstrata para descrever a execução concorre</w:t>
      </w:r>
      <w:r>
        <w:t xml:space="preserve">nte de várias transações, chamada de escalonamento. Na seção 16.3 vários problemas que podem surgir por causa da execução concorrente são discutidos. O protocolo de controle de concorrência </w:t>
      </w:r>
      <w:proofErr w:type="spellStart"/>
      <w:r>
        <w:t>lock-based</w:t>
      </w:r>
      <w:proofErr w:type="spellEnd"/>
      <w:r>
        <w:t xml:space="preserve"> é introduzido na seção 16.4. Falhas de performance asso</w:t>
      </w:r>
      <w:r>
        <w:t xml:space="preserve">ciadas ao protocolo </w:t>
      </w:r>
      <w:proofErr w:type="spellStart"/>
      <w:r>
        <w:t>lock-based</w:t>
      </w:r>
      <w:proofErr w:type="spellEnd"/>
      <w:r>
        <w:t xml:space="preserve"> são discutidas na seção 16.5. Bloqueio e propriedades das transações no contexto SQL são considerados na seção 16.6. Finalmente, na seção 16.7 é apresentada uma visão geral de como o sistema de banco de dados recupera-se de f</w:t>
      </w:r>
      <w:r>
        <w:t xml:space="preserve">alhas e quais passos são tomados durante uma execução normal para suportar recuperação de falhas. </w:t>
      </w:r>
    </w:p>
    <w:p w14:paraId="3A361B23" w14:textId="77777777" w:rsidR="006B2D39" w:rsidRDefault="00A76E8C">
      <w:pPr>
        <w:pStyle w:val="Ttulo1"/>
        <w:tabs>
          <w:tab w:val="center" w:pos="560"/>
          <w:tab w:val="center" w:pos="3149"/>
        </w:tabs>
        <w:ind w:left="0" w:firstLine="0"/>
      </w:pPr>
      <w:bookmarkStart w:id="0" w:name="_Toc14034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16.1 </w:t>
      </w:r>
      <w:r>
        <w:tab/>
        <w:t xml:space="preserve">AS PROPRIEDADES ACID </w:t>
      </w:r>
      <w:bookmarkEnd w:id="0"/>
    </w:p>
    <w:p w14:paraId="48BBE887" w14:textId="77777777" w:rsidR="006B2D39" w:rsidRDefault="00A76E8C">
      <w:pPr>
        <w:ind w:left="-5"/>
      </w:pPr>
      <w:r>
        <w:t xml:space="preserve">Uma transação é a execução de um programa, vista pelo SGBD como uma série de leituras e escritas. </w:t>
      </w:r>
    </w:p>
    <w:p w14:paraId="6BD46293" w14:textId="77777777" w:rsidR="006B2D39" w:rsidRDefault="00A76E8C">
      <w:pPr>
        <w:spacing w:after="36"/>
        <w:ind w:left="-5"/>
      </w:pPr>
      <w:r>
        <w:t xml:space="preserve">Um SGBD deve garantir quatro propriedades de transação para manter os dados protegidos de acesso concorrente e de falhas de sistema: </w:t>
      </w:r>
    </w:p>
    <w:p w14:paraId="4DD691F2" w14:textId="77777777" w:rsidR="006B2D39" w:rsidRDefault="00A76E8C">
      <w:pPr>
        <w:numPr>
          <w:ilvl w:val="0"/>
          <w:numId w:val="1"/>
        </w:numPr>
        <w:spacing w:after="35"/>
      </w:pPr>
      <w:r>
        <w:t>Atomicidade: A execução</w:t>
      </w:r>
      <w:r>
        <w:t xml:space="preserve"> de toda transação deve ser considerada atômica; ou todas as ações são executadas ou nenhuma delas é.; </w:t>
      </w:r>
    </w:p>
    <w:p w14:paraId="3BA9C429" w14:textId="77777777" w:rsidR="006B2D39" w:rsidRDefault="00A76E8C">
      <w:pPr>
        <w:numPr>
          <w:ilvl w:val="0"/>
          <w:numId w:val="1"/>
        </w:numPr>
        <w:spacing w:line="357" w:lineRule="auto"/>
      </w:pPr>
      <w:r>
        <w:t xml:space="preserve">Consistência: Cada transação deve preservar a consistência do banco de dados;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>Isolamento: Toda transação é isolada ou protegida das ações de outras t</w:t>
      </w:r>
      <w:r>
        <w:t xml:space="preserve">ransações concorrentes; </w:t>
      </w:r>
    </w:p>
    <w:p w14:paraId="7AD72B2A" w14:textId="77777777" w:rsidR="006B2D39" w:rsidRDefault="00A76E8C">
      <w:pPr>
        <w:numPr>
          <w:ilvl w:val="0"/>
          <w:numId w:val="1"/>
        </w:numPr>
      </w:pPr>
      <w:r>
        <w:lastRenderedPageBreak/>
        <w:t xml:space="preserve">Durabilidade: Uma vez informada a conclusão de uma transação de maneira satisfatória, o SGBD deve persistir os resultados da transação mesmo que o sistema sofra uma queda antes que esses resultados sejam persistidos no disco. </w:t>
      </w:r>
    </w:p>
    <w:p w14:paraId="2B9FD508" w14:textId="77777777" w:rsidR="006B2D39" w:rsidRDefault="00A76E8C">
      <w:pPr>
        <w:spacing w:after="287"/>
        <w:ind w:left="-5"/>
      </w:pPr>
      <w:r>
        <w:t>O ac</w:t>
      </w:r>
      <w:r>
        <w:t xml:space="preserve">rônimo ACID é utilizado para referências das quatro propriedades citadas acima: atomicidade, consistência, isolamento e durabilidade. </w:t>
      </w:r>
    </w:p>
    <w:p w14:paraId="2DBC679A" w14:textId="77777777" w:rsidR="006B2D39" w:rsidRDefault="00A76E8C">
      <w:pPr>
        <w:pStyle w:val="Ttulo2"/>
        <w:ind w:left="427"/>
      </w:pPr>
      <w:bookmarkStart w:id="1" w:name="_Toc14035"/>
      <w:r>
        <w:t xml:space="preserve">16.1.1 CONSISTÊNCIA E ISOLAMENTO </w:t>
      </w:r>
      <w:bookmarkEnd w:id="1"/>
    </w:p>
    <w:p w14:paraId="2FDF54AA" w14:textId="77777777" w:rsidR="006B2D39" w:rsidRDefault="00A76E8C">
      <w:pPr>
        <w:ind w:left="-5"/>
      </w:pPr>
      <w:r>
        <w:t>Os usuários são responsáveis pela consistência de uma transação. O SGBD não pode ser re</w:t>
      </w:r>
      <w:r>
        <w:t xml:space="preserve">sponsabilizado por erros de lógica no programa do usuário, os quais podem resultar em transações que poderão deixar o banco de dados em um estado inconsistente. </w:t>
      </w:r>
    </w:p>
    <w:p w14:paraId="25BFCFCE" w14:textId="77777777" w:rsidR="006B2D39" w:rsidRDefault="00A76E8C">
      <w:pPr>
        <w:spacing w:after="287"/>
        <w:ind w:left="-5"/>
      </w:pPr>
      <w:r>
        <w:t>O isolamento deve garantir que mesmo havendo ações de transações concorrentes correndo em para</w:t>
      </w:r>
      <w:r>
        <w:t xml:space="preserve">lelo com as ações de uma determinada transação, o último resultado deve ser o mesmo de quando as transações são executadas de maneira serial. </w:t>
      </w:r>
    </w:p>
    <w:p w14:paraId="4A93E7B4" w14:textId="77777777" w:rsidR="006B2D39" w:rsidRDefault="00A76E8C">
      <w:pPr>
        <w:pStyle w:val="Ttulo2"/>
        <w:ind w:left="427"/>
      </w:pPr>
      <w:bookmarkStart w:id="2" w:name="_Toc14036"/>
      <w:r>
        <w:t xml:space="preserve">16.1.2 ATOMICIDADE E DURABILIDADE </w:t>
      </w:r>
      <w:bookmarkEnd w:id="2"/>
    </w:p>
    <w:p w14:paraId="272CC460" w14:textId="77777777" w:rsidR="006B2D39" w:rsidRDefault="00A76E8C">
      <w:pPr>
        <w:spacing w:after="95" w:line="259" w:lineRule="auto"/>
        <w:ind w:left="-5"/>
      </w:pPr>
      <w:r>
        <w:t xml:space="preserve">A causa de erros durante a execução de transações pode ser de três tipos: </w:t>
      </w:r>
    </w:p>
    <w:p w14:paraId="7B76647F" w14:textId="77777777" w:rsidR="006B2D39" w:rsidRDefault="00A76E8C">
      <w:pPr>
        <w:numPr>
          <w:ilvl w:val="0"/>
          <w:numId w:val="2"/>
        </w:numPr>
      </w:pPr>
      <w:r>
        <w:t>uma</w:t>
      </w:r>
      <w:r>
        <w:t xml:space="preserve"> transação pode ser interrompida, ou finalizada insatisfatoriamente, pelo SGBD porque alguma anormalidade ocorreu durante sua execução. Quando essa situação ocorre, a transação é automaticamente reiniciada e </w:t>
      </w:r>
      <w:proofErr w:type="spellStart"/>
      <w:proofErr w:type="gramStart"/>
      <w:r>
        <w:t>re-executada</w:t>
      </w:r>
      <w:proofErr w:type="spellEnd"/>
      <w:proofErr w:type="gramEnd"/>
      <w:r>
        <w:t>.</w:t>
      </w:r>
      <w:r>
        <w:rPr>
          <w:i/>
        </w:rPr>
        <w:t xml:space="preserve"> </w:t>
      </w:r>
    </w:p>
    <w:p w14:paraId="07FA633C" w14:textId="77777777" w:rsidR="006B2D39" w:rsidRDefault="00A76E8C">
      <w:pPr>
        <w:numPr>
          <w:ilvl w:val="0"/>
          <w:numId w:val="2"/>
        </w:numPr>
      </w:pPr>
      <w:r>
        <w:t>o sistema pode sofrer uma queda e</w:t>
      </w:r>
      <w:r>
        <w:t>nquanto uma ou mais transações estão em progresso;</w:t>
      </w:r>
      <w:r>
        <w:rPr>
          <w:b/>
          <w:i/>
        </w:rPr>
        <w:t xml:space="preserve"> </w:t>
      </w:r>
    </w:p>
    <w:p w14:paraId="2BBDBB75" w14:textId="77777777" w:rsidR="006B2D39" w:rsidRDefault="00A76E8C">
      <w:pPr>
        <w:numPr>
          <w:ilvl w:val="0"/>
          <w:numId w:val="2"/>
        </w:numPr>
      </w:pPr>
      <w:r>
        <w:t>uma transação pode encontrar uma situação inesperada e resolver interromper a si própria.</w:t>
      </w:r>
      <w:r>
        <w:rPr>
          <w:b/>
          <w:i/>
        </w:rPr>
        <w:t xml:space="preserve"> </w:t>
      </w:r>
    </w:p>
    <w:p w14:paraId="28CD35FF" w14:textId="77777777" w:rsidR="006B2D39" w:rsidRDefault="00A76E8C">
      <w:pPr>
        <w:spacing w:after="338"/>
        <w:ind w:left="-5"/>
      </w:pPr>
      <w:r>
        <w:t>O fato de uma transação poder ser interrompida ao meio pode deixar o banco de dados em um estado inconsistente. P</w:t>
      </w:r>
      <w:r>
        <w:t xml:space="preserve">or causa da propriedade de atomicidade, o SGBD deve garantir a retirada dos efeitos de transações parciais do banco de dados. Para realizar isso, o SGBD mantém um registro, chamado </w:t>
      </w:r>
      <w:r>
        <w:rPr>
          <w:i/>
        </w:rPr>
        <w:t>log</w:t>
      </w:r>
      <w:r>
        <w:t>, de todos os dados que foram escritos no bando de dados. O log é utiliz</w:t>
      </w:r>
      <w:r>
        <w:t xml:space="preserve">ado para garantir a propriedade de durabilidade – se o sistema sofrer uma queda antes que as alterações geradas por uma transação que foi executada satisfatoriamente forem persistidas em disco, o </w:t>
      </w:r>
      <w:r>
        <w:rPr>
          <w:i/>
        </w:rPr>
        <w:t xml:space="preserve">log </w:t>
      </w:r>
      <w:r>
        <w:t xml:space="preserve">é utilizado para restaurar essas informações quando o sistema for normalizado. </w:t>
      </w:r>
    </w:p>
    <w:p w14:paraId="639D3DD8" w14:textId="77777777" w:rsidR="006B2D39" w:rsidRDefault="00A76E8C">
      <w:pPr>
        <w:pStyle w:val="Ttulo1"/>
        <w:tabs>
          <w:tab w:val="center" w:pos="560"/>
          <w:tab w:val="center" w:pos="3770"/>
        </w:tabs>
        <w:ind w:left="0" w:firstLine="0"/>
      </w:pPr>
      <w:bookmarkStart w:id="3" w:name="_Toc14037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16.2 </w:t>
      </w:r>
      <w:r>
        <w:tab/>
        <w:t xml:space="preserve">TRANSAÇÕES E AGENDAMENTOS </w:t>
      </w:r>
      <w:bookmarkEnd w:id="3"/>
    </w:p>
    <w:p w14:paraId="225A68E1" w14:textId="77777777" w:rsidR="006B2D39" w:rsidRDefault="00A76E8C">
      <w:pPr>
        <w:ind w:left="-5"/>
      </w:pPr>
      <w:r>
        <w:t xml:space="preserve">Uma transação é vista pelo SGBD como um conjunto de ações. Dentre as ações que podem ser executadas por uma transação temos a leitura e a escrita. Para mantermos uma notação simples, assumiremos que o objeto O </w:t>
      </w:r>
      <w:proofErr w:type="spellStart"/>
      <w:r>
        <w:t>é</w:t>
      </w:r>
      <w:proofErr w:type="spellEnd"/>
      <w:r>
        <w:t xml:space="preserve"> sempre lido de uma variável de programa de m</w:t>
      </w:r>
      <w:r>
        <w:t>esmo nome. Denotaremos, então, a ação de uma transação T lendo o objeto O como R</w:t>
      </w:r>
      <w:r>
        <w:rPr>
          <w:vertAlign w:val="subscript"/>
        </w:rPr>
        <w:t>T</w:t>
      </w:r>
      <w:r>
        <w:t xml:space="preserve">(O). Similarmente, </w:t>
      </w:r>
      <w:r>
        <w:lastRenderedPageBreak/>
        <w:t>denotaremos a escrita como W</w:t>
      </w:r>
      <w:r>
        <w:rPr>
          <w:vertAlign w:val="subscript"/>
        </w:rPr>
        <w:t>T</w:t>
      </w:r>
      <w:r>
        <w:t xml:space="preserve">(O). Na situação da transação T ser excluída do contexto, omitiremos o subscrito. </w:t>
      </w:r>
    </w:p>
    <w:p w14:paraId="01763850" w14:textId="77777777" w:rsidR="006B2D39" w:rsidRDefault="00A76E8C">
      <w:pPr>
        <w:ind w:left="-5"/>
      </w:pPr>
      <w:r>
        <w:t xml:space="preserve">Além disso, toda transação deve especificar </w:t>
      </w:r>
      <w:proofErr w:type="spellStart"/>
      <w:r>
        <w:rPr>
          <w:i/>
        </w:rPr>
        <w:t>commit</w:t>
      </w:r>
      <w:proofErr w:type="spellEnd"/>
      <w:r>
        <w:t xml:space="preserve"> ou </w:t>
      </w:r>
      <w:proofErr w:type="spellStart"/>
      <w:r>
        <w:rPr>
          <w:i/>
        </w:rPr>
        <w:t>abort</w:t>
      </w:r>
      <w:proofErr w:type="spellEnd"/>
      <w:r>
        <w:rPr>
          <w:i/>
        </w:rPr>
        <w:t xml:space="preserve"> </w:t>
      </w:r>
      <w:r>
        <w:t>como ação final. Tais ações serão representadas por C</w:t>
      </w:r>
      <w:r>
        <w:rPr>
          <w:vertAlign w:val="subscript"/>
        </w:rPr>
        <w:t>T</w:t>
      </w:r>
      <w:r>
        <w:t xml:space="preserve"> ou A</w:t>
      </w:r>
      <w:r>
        <w:rPr>
          <w:vertAlign w:val="subscript"/>
        </w:rPr>
        <w:t>T</w:t>
      </w:r>
      <w:r>
        <w:t xml:space="preserve">, respectivamente. </w:t>
      </w:r>
    </w:p>
    <w:p w14:paraId="2F5B0DDC" w14:textId="77777777" w:rsidR="006B2D39" w:rsidRDefault="00A76E8C">
      <w:pPr>
        <w:spacing w:after="133" w:line="259" w:lineRule="auto"/>
        <w:ind w:left="-5"/>
      </w:pPr>
      <w:r>
        <w:t xml:space="preserve">Nesse ponto, faremos as seguintes considerações: </w:t>
      </w:r>
    </w:p>
    <w:p w14:paraId="532F7E9F" w14:textId="77777777" w:rsidR="006B2D39" w:rsidRDefault="00A76E8C">
      <w:pPr>
        <w:numPr>
          <w:ilvl w:val="0"/>
          <w:numId w:val="3"/>
        </w:numPr>
        <w:spacing w:after="35"/>
        <w:ind w:hanging="360"/>
      </w:pPr>
      <w:r>
        <w:t xml:space="preserve">Transações interagem entre si apenas via banco de dados; não é permitida a troca de mensagens; </w:t>
      </w:r>
    </w:p>
    <w:p w14:paraId="60198CF6" w14:textId="77777777" w:rsidR="006B2D39" w:rsidRDefault="00A76E8C">
      <w:pPr>
        <w:numPr>
          <w:ilvl w:val="0"/>
          <w:numId w:val="3"/>
        </w:numPr>
        <w:spacing w:after="64" w:line="259" w:lineRule="auto"/>
        <w:ind w:hanging="360"/>
      </w:pPr>
      <w:r>
        <w:t>Um banco de da</w:t>
      </w:r>
      <w:r>
        <w:t xml:space="preserve">dos é uma coleção fixa de objetos independentes. </w:t>
      </w:r>
    </w:p>
    <w:p w14:paraId="4F41B0CD" w14:textId="77777777" w:rsidR="006B2D39" w:rsidRDefault="00A76E8C">
      <w:pPr>
        <w:spacing w:after="333"/>
        <w:ind w:left="-5"/>
      </w:pPr>
      <w:r>
        <w:t>Um escalonamento é uma lista de ações vindas de um conjunto de transações. A ordem dos elementos da lista de ações deve seguir a ordem desses elementos em suas transações. Podemos considerar que um escalona</w:t>
      </w:r>
      <w:r>
        <w:t xml:space="preserve">mento é uma </w:t>
      </w:r>
      <w:proofErr w:type="spellStart"/>
      <w:r>
        <w:t>seqüência</w:t>
      </w:r>
      <w:proofErr w:type="spellEnd"/>
      <w:r>
        <w:t xml:space="preserve"> de execução. </w:t>
      </w:r>
    </w:p>
    <w:p w14:paraId="262896D8" w14:textId="77777777" w:rsidR="006B2D39" w:rsidRDefault="00A76E8C">
      <w:pPr>
        <w:pStyle w:val="Ttulo1"/>
        <w:tabs>
          <w:tab w:val="center" w:pos="560"/>
          <w:tab w:val="center" w:pos="4595"/>
        </w:tabs>
        <w:ind w:left="0" w:firstLine="0"/>
      </w:pPr>
      <w:bookmarkStart w:id="4" w:name="_Toc14038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16.3 </w:t>
      </w:r>
      <w:r>
        <w:tab/>
        <w:t xml:space="preserve">EXECUÇÃO CONCORRENTE DE TRANSAÇÕES </w:t>
      </w:r>
      <w:bookmarkEnd w:id="4"/>
    </w:p>
    <w:p w14:paraId="7E2FA54C" w14:textId="77777777" w:rsidR="006B2D39" w:rsidRDefault="00A76E8C">
      <w:pPr>
        <w:spacing w:after="287"/>
        <w:ind w:left="-5"/>
      </w:pPr>
      <w:r>
        <w:t xml:space="preserve">O SGBD paraleliza as ações de transações diferentes para melhoramento da performance, mas nem todo paralelismo deve ser permitido. </w:t>
      </w:r>
    </w:p>
    <w:p w14:paraId="04E543BB" w14:textId="77777777" w:rsidR="006B2D39" w:rsidRDefault="00A76E8C">
      <w:pPr>
        <w:pStyle w:val="Ttulo2"/>
        <w:ind w:left="427"/>
      </w:pPr>
      <w:bookmarkStart w:id="5" w:name="_Toc14039"/>
      <w:r>
        <w:t xml:space="preserve">16.3.1 MOTIVAÇÃO DE EXECUÇÃO CONCORRENTE </w:t>
      </w:r>
      <w:bookmarkEnd w:id="5"/>
    </w:p>
    <w:p w14:paraId="6A641ECB" w14:textId="77777777" w:rsidR="006B2D39" w:rsidRDefault="00A76E8C">
      <w:pPr>
        <w:spacing w:after="287"/>
        <w:ind w:left="-5"/>
      </w:pPr>
      <w:r>
        <w:t>Gar</w:t>
      </w:r>
      <w:r>
        <w:t xml:space="preserve">antir o isolamento da transação enquanto cada execução concorrente é permitida é </w:t>
      </w:r>
      <w:proofErr w:type="gramStart"/>
      <w:r>
        <w:t>difícil</w:t>
      </w:r>
      <w:proofErr w:type="gramEnd"/>
      <w:r>
        <w:t xml:space="preserve"> mas necessário por razões de performance. Primeiramente, enquanto uma transação espera para ler uma página do disco, a CPU pode processar outra transação. Isso é possí</w:t>
      </w:r>
      <w:r>
        <w:t xml:space="preserve">vel porque a atividade de I/O pode ser feita em paralelo com a atividade da CPU. Além disso, paralelizar a execução de uma transação pequena com a execução de uma transação mais complexa normalmente permite que a primeira seja finalizada rapidamente. Numa </w:t>
      </w:r>
      <w:r>
        <w:t xml:space="preserve">execução serial, uma transação pequena poderia ser temporariamente bloqueada por uma transação complexa, levando a esperas não previstas no tempo de resposta ou aumentando o tempo gasto para completar uma transação. </w:t>
      </w:r>
    </w:p>
    <w:p w14:paraId="1DFE44FD" w14:textId="77777777" w:rsidR="006B2D39" w:rsidRDefault="00A76E8C">
      <w:pPr>
        <w:pStyle w:val="Ttulo2"/>
        <w:ind w:left="427"/>
      </w:pPr>
      <w:bookmarkStart w:id="6" w:name="_Toc14040"/>
      <w:r>
        <w:t xml:space="preserve">16.3.2 SERIALIZABILIDADE </w:t>
      </w:r>
      <w:bookmarkEnd w:id="6"/>
    </w:p>
    <w:p w14:paraId="3EA95F53" w14:textId="77777777" w:rsidR="006B2D39" w:rsidRDefault="00A76E8C">
      <w:pPr>
        <w:ind w:left="-5"/>
      </w:pPr>
      <w:r>
        <w:t>Um escaloname</w:t>
      </w:r>
      <w:r>
        <w:t xml:space="preserve">nto </w:t>
      </w:r>
      <w:proofErr w:type="spellStart"/>
      <w:r>
        <w:t>serializável</w:t>
      </w:r>
      <w:proofErr w:type="spellEnd"/>
      <w:r>
        <w:t xml:space="preserve"> aplicado sobre um conjunto S de transações finalizadas satisfatoriamente é um escalonamento cujo efeito sobre qualquer instância de banco de dados consistente será idêntico a um escalonamento serial aplicado a S. Isto é, a instância do ban</w:t>
      </w:r>
      <w:r>
        <w:t xml:space="preserve">co de dados resultante do escalonamento citado é idêntica à instância do banco de dados resultante da execução de transações em alguma ordem serial. </w:t>
      </w:r>
    </w:p>
    <w:p w14:paraId="02BABC96" w14:textId="77777777" w:rsidR="006B2D39" w:rsidRDefault="00A76E8C">
      <w:pPr>
        <w:ind w:left="-5"/>
      </w:pPr>
      <w:r>
        <w:t xml:space="preserve">A execução de transações de forma serial em ordens diferentes pode produzir resultados diferentes, porém, </w:t>
      </w:r>
      <w:r>
        <w:t xml:space="preserve">assume-se que todos serão aceitáveis; o SGBD não dá garantias de qual delas será </w:t>
      </w:r>
      <w:proofErr w:type="spellStart"/>
      <w:r>
        <w:t>conseqüência</w:t>
      </w:r>
      <w:proofErr w:type="spellEnd"/>
      <w:r>
        <w:t xml:space="preserve"> de uma transação paralela. </w:t>
      </w:r>
    </w:p>
    <w:p w14:paraId="50E17A44" w14:textId="77777777" w:rsidR="006B2D39" w:rsidRDefault="00A76E8C">
      <w:pPr>
        <w:ind w:left="-5"/>
      </w:pPr>
      <w:r>
        <w:lastRenderedPageBreak/>
        <w:t>Um SGBD deve executar as transações, em algumas vezes, por caminhos não equivalentes a qualquer execução serial; ou seja, utilizando u</w:t>
      </w:r>
      <w:r>
        <w:t xml:space="preserve">m escalonamento que não é </w:t>
      </w:r>
      <w:proofErr w:type="spellStart"/>
      <w:r>
        <w:t>serializável</w:t>
      </w:r>
      <w:proofErr w:type="spellEnd"/>
      <w:r>
        <w:t xml:space="preserve">. Isso pode acontecer por duas razões: </w:t>
      </w:r>
    </w:p>
    <w:p w14:paraId="751C703F" w14:textId="77777777" w:rsidR="006B2D39" w:rsidRDefault="00A76E8C">
      <w:pPr>
        <w:numPr>
          <w:ilvl w:val="0"/>
          <w:numId w:val="4"/>
        </w:numPr>
        <w:ind w:hanging="360"/>
      </w:pPr>
      <w:r>
        <w:t xml:space="preserve">o SGBD deve utilizar um método para controle de concorrência que garanta o escalonamento utilizado; </w:t>
      </w:r>
    </w:p>
    <w:p w14:paraId="5F0B2728" w14:textId="77777777" w:rsidR="006B2D39" w:rsidRDefault="00A76E8C">
      <w:pPr>
        <w:numPr>
          <w:ilvl w:val="0"/>
          <w:numId w:val="4"/>
        </w:numPr>
        <w:spacing w:after="287"/>
        <w:ind w:hanging="360"/>
      </w:pPr>
      <w:r>
        <w:t>SQL dá aos programadores de aplicação a opção de instruir o SGBD a escolher e</w:t>
      </w:r>
      <w:r>
        <w:t xml:space="preserve">scalonamentos não-serializáveis. </w:t>
      </w:r>
    </w:p>
    <w:p w14:paraId="49EA168D" w14:textId="77777777" w:rsidR="006B2D39" w:rsidRDefault="00A76E8C">
      <w:pPr>
        <w:pStyle w:val="Ttulo2"/>
        <w:ind w:left="427"/>
      </w:pPr>
      <w:bookmarkStart w:id="7" w:name="_Toc14041"/>
      <w:r>
        <w:t xml:space="preserve">16.3.3 IREGULARIDADES DEVIDO À EXECUÇÃO PARALELA </w:t>
      </w:r>
      <w:bookmarkEnd w:id="7"/>
    </w:p>
    <w:p w14:paraId="34700414" w14:textId="77777777" w:rsidR="006B2D39" w:rsidRDefault="00A76E8C">
      <w:pPr>
        <w:ind w:left="-5"/>
      </w:pPr>
      <w:r>
        <w:t xml:space="preserve">Existem três principais caminhos em que </w:t>
      </w:r>
      <w:proofErr w:type="gramStart"/>
      <w:r>
        <w:t>um escalonamento de transações finalizadas satisfatoriamente poderiam</w:t>
      </w:r>
      <w:proofErr w:type="gramEnd"/>
      <w:r>
        <w:t xml:space="preserve"> ser aplicadas a uma base de dados consistente e deixá-la em um</w:t>
      </w:r>
      <w:r>
        <w:t xml:space="preserve"> estado inconsistente. Duas ações aplicadas a um mesmo objeto são conflitantes se, pelo menos uma delas, é a ação de escrita. As três situações irregulares podem ser descritas em termos de quando as ações de duas transações T1 e T2 são conflitantes: em uma</w:t>
      </w:r>
      <w:r>
        <w:t xml:space="preserve"> escrita-leitura, T2 lê um objeto antes do objeto ser escrito por T1; os conflitos de leitura-escrita e escrita-escrita são definidos de maneira semelhante. </w:t>
      </w:r>
    </w:p>
    <w:p w14:paraId="48593979" w14:textId="77777777" w:rsidR="006B2D39" w:rsidRDefault="00A76E8C">
      <w:pPr>
        <w:spacing w:after="90" w:line="259" w:lineRule="auto"/>
        <w:ind w:left="0" w:firstLine="0"/>
        <w:jc w:val="left"/>
      </w:pPr>
      <w:r>
        <w:t xml:space="preserve"> </w:t>
      </w:r>
    </w:p>
    <w:p w14:paraId="21FEB85E" w14:textId="77777777" w:rsidR="006B2D39" w:rsidRDefault="00A76E8C">
      <w:pPr>
        <w:pStyle w:val="Ttulo3"/>
        <w:spacing w:after="100"/>
        <w:ind w:left="-5"/>
      </w:pPr>
      <w:r>
        <w:t xml:space="preserve">LENDO DADOS NÃO PERSISTIDOS (CONFLITOS DE ESCRITA-LEITURA) </w:t>
      </w:r>
    </w:p>
    <w:p w14:paraId="43F3A6B8" w14:textId="77777777" w:rsidR="006B2D39" w:rsidRDefault="00A76E8C">
      <w:pPr>
        <w:spacing w:line="259" w:lineRule="auto"/>
        <w:ind w:left="-5"/>
      </w:pPr>
      <w:r>
        <w:t>A primeira fonte de irregularidades é que uma transação T2 poderia ler um objeto de banco de dados A que vêm sendo modificado por uma outra transação T1 e que ainda não foi persistido. Tal leitura</w:t>
      </w:r>
      <w:r>
        <w:t xml:space="preserve"> é chamada leitura “suja”. </w:t>
      </w:r>
    </w:p>
    <w:tbl>
      <w:tblPr>
        <w:tblStyle w:val="TableGrid"/>
        <w:tblW w:w="5525" w:type="dxa"/>
        <w:tblInd w:w="1656" w:type="dxa"/>
        <w:tblCellMar>
          <w:top w:w="4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99"/>
        <w:gridCol w:w="2726"/>
      </w:tblGrid>
      <w:tr w:rsidR="006B2D39" w14:paraId="1759B197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C000" w14:textId="77777777" w:rsidR="006B2D39" w:rsidRDefault="00A76E8C">
            <w:pPr>
              <w:spacing w:after="0" w:line="259" w:lineRule="auto"/>
              <w:ind w:left="2" w:firstLine="0"/>
              <w:jc w:val="center"/>
            </w:pPr>
            <w:r>
              <w:t xml:space="preserve">T1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B411" w14:textId="77777777" w:rsidR="006B2D39" w:rsidRDefault="00A76E8C">
            <w:pPr>
              <w:spacing w:after="0" w:line="259" w:lineRule="auto"/>
              <w:ind w:left="6" w:firstLine="0"/>
              <w:jc w:val="center"/>
            </w:pPr>
            <w:r>
              <w:t xml:space="preserve">T2 </w:t>
            </w:r>
          </w:p>
        </w:tc>
      </w:tr>
      <w:tr w:rsidR="006B2D39" w14:paraId="6EDF2B93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B748" w14:textId="77777777" w:rsidR="006B2D39" w:rsidRDefault="00A76E8C">
            <w:pPr>
              <w:spacing w:after="0" w:line="259" w:lineRule="auto"/>
              <w:ind w:left="5" w:firstLine="0"/>
              <w:jc w:val="center"/>
            </w:pPr>
            <w:r>
              <w:t xml:space="preserve">R(A)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45A8" w14:textId="77777777" w:rsidR="006B2D39" w:rsidRDefault="00A76E8C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  <w:tr w:rsidR="006B2D39" w14:paraId="4F653028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95AD" w14:textId="77777777" w:rsidR="006B2D39" w:rsidRDefault="00A76E8C">
            <w:pPr>
              <w:spacing w:after="0" w:line="259" w:lineRule="auto"/>
              <w:ind w:left="5" w:firstLine="0"/>
              <w:jc w:val="center"/>
            </w:pPr>
            <w:r>
              <w:t xml:space="preserve">W(A)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B749" w14:textId="77777777" w:rsidR="006B2D39" w:rsidRDefault="00A76E8C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  <w:tr w:rsidR="006B2D39" w14:paraId="0775E857" w14:textId="77777777">
        <w:trPr>
          <w:trHeight w:val="350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47AF" w14:textId="77777777" w:rsidR="006B2D39" w:rsidRDefault="00A76E8C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FB57" w14:textId="77777777" w:rsidR="006B2D39" w:rsidRDefault="00A76E8C">
            <w:pPr>
              <w:spacing w:after="0" w:line="259" w:lineRule="auto"/>
              <w:ind w:left="0" w:firstLine="0"/>
              <w:jc w:val="center"/>
            </w:pPr>
            <w:r>
              <w:t xml:space="preserve">R(A) </w:t>
            </w:r>
          </w:p>
        </w:tc>
      </w:tr>
      <w:tr w:rsidR="006B2D39" w14:paraId="085295E0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F9C4" w14:textId="77777777" w:rsidR="006B2D39" w:rsidRDefault="00A76E8C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BBD4" w14:textId="77777777" w:rsidR="006B2D39" w:rsidRDefault="00A76E8C">
            <w:pPr>
              <w:spacing w:after="0" w:line="259" w:lineRule="auto"/>
              <w:ind w:left="0" w:firstLine="0"/>
              <w:jc w:val="center"/>
            </w:pPr>
            <w:r>
              <w:t xml:space="preserve">W(A) </w:t>
            </w:r>
          </w:p>
        </w:tc>
      </w:tr>
      <w:tr w:rsidR="006B2D39" w14:paraId="0F039E94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6E64" w14:textId="77777777" w:rsidR="006B2D39" w:rsidRDefault="00A76E8C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DF21" w14:textId="77777777" w:rsidR="006B2D39" w:rsidRDefault="00A76E8C">
            <w:pPr>
              <w:spacing w:after="0" w:line="259" w:lineRule="auto"/>
              <w:ind w:left="0" w:firstLine="0"/>
              <w:jc w:val="center"/>
            </w:pPr>
            <w:r>
              <w:t xml:space="preserve">R(B) </w:t>
            </w:r>
          </w:p>
        </w:tc>
      </w:tr>
      <w:tr w:rsidR="006B2D39" w14:paraId="37982329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3FFA" w14:textId="77777777" w:rsidR="006B2D39" w:rsidRDefault="00A76E8C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13BD" w14:textId="77777777" w:rsidR="006B2D39" w:rsidRDefault="00A76E8C">
            <w:pPr>
              <w:spacing w:after="0" w:line="259" w:lineRule="auto"/>
              <w:ind w:left="0" w:firstLine="0"/>
              <w:jc w:val="center"/>
            </w:pPr>
            <w:r>
              <w:t xml:space="preserve">W(B) </w:t>
            </w:r>
          </w:p>
        </w:tc>
      </w:tr>
      <w:tr w:rsidR="006B2D39" w14:paraId="7F2F177A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AC24" w14:textId="77777777" w:rsidR="006B2D39" w:rsidRDefault="00A76E8C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CF85" w14:textId="77777777" w:rsidR="006B2D39" w:rsidRDefault="00A76E8C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</w:tr>
      <w:tr w:rsidR="006B2D39" w14:paraId="46F5D007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8E51" w14:textId="77777777" w:rsidR="006B2D39" w:rsidRDefault="00A76E8C">
            <w:pPr>
              <w:spacing w:after="0" w:line="259" w:lineRule="auto"/>
              <w:ind w:left="5" w:firstLine="0"/>
              <w:jc w:val="center"/>
            </w:pPr>
            <w:r>
              <w:t xml:space="preserve">R(B)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A1F3" w14:textId="77777777" w:rsidR="006B2D39" w:rsidRDefault="00A76E8C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  <w:tr w:rsidR="006B2D39" w14:paraId="5BE5C989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73D5" w14:textId="77777777" w:rsidR="006B2D39" w:rsidRDefault="00A76E8C">
            <w:pPr>
              <w:spacing w:after="0" w:line="259" w:lineRule="auto"/>
              <w:ind w:left="5" w:firstLine="0"/>
              <w:jc w:val="center"/>
            </w:pPr>
            <w:r>
              <w:t xml:space="preserve">W(B)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A3AB" w14:textId="77777777" w:rsidR="006B2D39" w:rsidRDefault="00A76E8C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  <w:tr w:rsidR="006B2D39" w14:paraId="3072A2EA" w14:textId="77777777">
        <w:trPr>
          <w:trHeight w:val="35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749F" w14:textId="77777777" w:rsidR="006B2D39" w:rsidRDefault="00A76E8C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C829" w14:textId="77777777" w:rsidR="006B2D39" w:rsidRDefault="00A76E8C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</w:tr>
    </w:tbl>
    <w:p w14:paraId="38E0B291" w14:textId="77777777" w:rsidR="006B2D39" w:rsidRDefault="00A76E8C">
      <w:pPr>
        <w:spacing w:after="100" w:line="259" w:lineRule="auto"/>
        <w:ind w:left="0" w:right="9" w:firstLine="0"/>
        <w:jc w:val="center"/>
      </w:pPr>
      <w:r>
        <w:rPr>
          <w:b/>
        </w:rPr>
        <w:t xml:space="preserve">Tabela 1 - Leitura de Dados não Persistidos </w:t>
      </w:r>
    </w:p>
    <w:p w14:paraId="1F2F2A10" w14:textId="77777777" w:rsidR="006B2D39" w:rsidRDefault="00A76E8C">
      <w:pPr>
        <w:spacing w:after="95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6F6D62EE" w14:textId="77777777" w:rsidR="006B2D39" w:rsidRDefault="00A76E8C">
      <w:pPr>
        <w:pStyle w:val="Ttulo3"/>
        <w:ind w:left="-5"/>
      </w:pPr>
      <w:r>
        <w:lastRenderedPageBreak/>
        <w:t xml:space="preserve">LEITURAS NÃO-REPETÍVEIS (CONFLITOS DE LEITURA-ESCRITA) </w:t>
      </w:r>
    </w:p>
    <w:p w14:paraId="52792A5D" w14:textId="77777777" w:rsidR="006B2D39" w:rsidRDefault="00A76E8C">
      <w:pPr>
        <w:ind w:left="-5"/>
      </w:pPr>
      <w:r>
        <w:t xml:space="preserve">O segundo caminho em que comportamentos irregulares poderiam resultar é que uma transação T2 poderia alterar o valor de um objeto A que está sendo lido por uma transação T1, enquanto T1 ainda está em </w:t>
      </w:r>
      <w:r>
        <w:t xml:space="preserve">progresso. </w:t>
      </w:r>
    </w:p>
    <w:p w14:paraId="0D5B0CD4" w14:textId="77777777" w:rsidR="006B2D39" w:rsidRDefault="00A76E8C">
      <w:pPr>
        <w:ind w:left="-5"/>
      </w:pPr>
      <w:r>
        <w:t xml:space="preserve">Se T1 tentar ler o valor de A novamente, terá um resultado diferente. Isso é chamado de leitura não-repetível. </w:t>
      </w:r>
    </w:p>
    <w:p w14:paraId="7907C8B9" w14:textId="77777777" w:rsidR="006B2D39" w:rsidRDefault="00A76E8C">
      <w:pPr>
        <w:spacing w:after="86" w:line="259" w:lineRule="auto"/>
        <w:ind w:left="0" w:firstLine="0"/>
        <w:jc w:val="left"/>
      </w:pPr>
      <w:r>
        <w:t xml:space="preserve"> </w:t>
      </w:r>
    </w:p>
    <w:p w14:paraId="3AAC6BC0" w14:textId="77777777" w:rsidR="006B2D39" w:rsidRDefault="00A76E8C">
      <w:pPr>
        <w:pStyle w:val="Ttulo3"/>
        <w:spacing w:line="358" w:lineRule="auto"/>
        <w:ind w:left="-5"/>
      </w:pPr>
      <w:r>
        <w:t xml:space="preserve">EXCESSO DE ESCRITAS EM DADOS NÃO PERSISTIDOS (CONFLITOS DE ESCRITAESCRITA) </w:t>
      </w:r>
    </w:p>
    <w:p w14:paraId="03AE790C" w14:textId="77777777" w:rsidR="006B2D39" w:rsidRDefault="00A76E8C">
      <w:pPr>
        <w:spacing w:line="357" w:lineRule="auto"/>
        <w:ind w:left="-5" w:right="-8"/>
        <w:jc w:val="left"/>
      </w:pPr>
      <w:r>
        <w:t>A terceira fonte de comportamento irregular é que a tr</w:t>
      </w:r>
      <w:r>
        <w:t xml:space="preserve">ansação T2 poderia reescrever o valor de um objeto A, o qual já havia sido alterado por uma transação T1, a qual ainda está em progresso. Esse tipo de leitura é chamado de leitura cega. </w:t>
      </w:r>
    </w:p>
    <w:p w14:paraId="57668219" w14:textId="77777777" w:rsidR="006B2D39" w:rsidRDefault="00A76E8C">
      <w:pPr>
        <w:spacing w:after="383" w:line="259" w:lineRule="auto"/>
        <w:ind w:left="0" w:firstLine="0"/>
        <w:jc w:val="left"/>
      </w:pPr>
      <w:r>
        <w:t xml:space="preserve"> </w:t>
      </w:r>
    </w:p>
    <w:p w14:paraId="1299D087" w14:textId="77777777" w:rsidR="006B2D39" w:rsidRDefault="00A76E8C">
      <w:pPr>
        <w:pStyle w:val="Ttulo2"/>
        <w:ind w:left="427"/>
      </w:pPr>
      <w:bookmarkStart w:id="8" w:name="_Toc14042"/>
      <w:r>
        <w:t xml:space="preserve">16.3.4 AGENDAS QUE ENVOLVEM TRANSAÇÕES FALHAS </w:t>
      </w:r>
      <w:bookmarkEnd w:id="8"/>
    </w:p>
    <w:p w14:paraId="31E17D8C" w14:textId="77777777" w:rsidR="006B2D39" w:rsidRDefault="00A76E8C">
      <w:pPr>
        <w:ind w:left="-5"/>
      </w:pPr>
      <w:r>
        <w:t>Intuitivamente, toda</w:t>
      </w:r>
      <w:r>
        <w:t xml:space="preserve">s as ações de transações falhas devem ser desfeitas. A definição de escalonamentos serializáveis será </w:t>
      </w:r>
      <w:proofErr w:type="spellStart"/>
      <w:r>
        <w:t>extendida</w:t>
      </w:r>
      <w:proofErr w:type="spellEnd"/>
      <w:r>
        <w:t xml:space="preserve"> como se segue: um escalonamento </w:t>
      </w:r>
      <w:proofErr w:type="spellStart"/>
      <w:r>
        <w:t>serializável</w:t>
      </w:r>
      <w:proofErr w:type="spellEnd"/>
      <w:r>
        <w:t xml:space="preserve"> aplicada a um conjunto S de transações é uma agenda cujo efeito em qualquer instância consistente d</w:t>
      </w:r>
      <w:r>
        <w:t xml:space="preserve">e banco de dados é idêntico àquele de uma agenda serial aplicada a um conjunto de transações finalizadas em S. </w:t>
      </w:r>
    </w:p>
    <w:p w14:paraId="329A27AC" w14:textId="77777777" w:rsidR="006B2D39" w:rsidRDefault="00A76E8C">
      <w:pPr>
        <w:ind w:left="-5"/>
      </w:pPr>
      <w:r>
        <w:t>Essa definição também é válida para ações de transações falhas, no caso de serem desfeitas completamente, o que pode ser impossível em certas si</w:t>
      </w:r>
      <w:r>
        <w:t xml:space="preserve">tuações. </w:t>
      </w:r>
    </w:p>
    <w:p w14:paraId="5EF0B3B8" w14:textId="77777777" w:rsidR="006B2D39" w:rsidRDefault="00A76E8C">
      <w:pPr>
        <w:spacing w:after="343"/>
        <w:ind w:left="-5"/>
      </w:pPr>
      <w:r>
        <w:t>Supondo que uma transação T2 reescreva o valor do objeto A que está sendo modificado por uma transação T1, a qual está ainda em progresso, e T1 falha. Todas as mudanças de T1 são desfeitas, ou seja, todo objeto modificado por T1 será restaurado c</w:t>
      </w:r>
      <w:r>
        <w:t xml:space="preserve">om o valor que possuía antes de sofrer a ação de T1. Sendo assim, as alterações de T2 são perdidas, mesmo que T2 decida realizar o </w:t>
      </w:r>
      <w:proofErr w:type="spellStart"/>
      <w:r>
        <w:rPr>
          <w:i/>
        </w:rPr>
        <w:t>commit</w:t>
      </w:r>
      <w:proofErr w:type="spellEnd"/>
      <w:r>
        <w:t xml:space="preserve">. </w:t>
      </w:r>
    </w:p>
    <w:p w14:paraId="532B8990" w14:textId="77777777" w:rsidR="006B2D39" w:rsidRDefault="00A76E8C">
      <w:pPr>
        <w:pStyle w:val="Ttulo1"/>
        <w:tabs>
          <w:tab w:val="center" w:pos="560"/>
          <w:tab w:val="center" w:pos="4603"/>
        </w:tabs>
        <w:ind w:left="0" w:firstLine="0"/>
      </w:pPr>
      <w:bookmarkStart w:id="9" w:name="_Toc14043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16.4 </w:t>
      </w:r>
      <w:r>
        <w:tab/>
        <w:t xml:space="preserve">CONTROLE DE CONCORRÊNCIA LOCK-BASED </w:t>
      </w:r>
      <w:bookmarkEnd w:id="9"/>
    </w:p>
    <w:p w14:paraId="48492C7C" w14:textId="77777777" w:rsidR="006B2D39" w:rsidRDefault="00A76E8C">
      <w:pPr>
        <w:ind w:left="-5"/>
      </w:pPr>
      <w:r>
        <w:t>Um SGBD deve garantir que apenas escalonamentos serializáveis e recuperá</w:t>
      </w:r>
      <w:r>
        <w:t xml:space="preserve">veis sejam permitidos e que </w:t>
      </w:r>
      <w:proofErr w:type="gramStart"/>
      <w:r>
        <w:t>nenhuma ação de transações finalizadas sejam</w:t>
      </w:r>
      <w:proofErr w:type="gramEnd"/>
      <w:r>
        <w:t xml:space="preserve"> perdidas enquanto transações que falharam são desfeitas. O SGBD utiliza um protocolo de travamento para realizar isso. Um </w:t>
      </w:r>
      <w:proofErr w:type="spellStart"/>
      <w:r>
        <w:rPr>
          <w:i/>
        </w:rPr>
        <w:t>lock</w:t>
      </w:r>
      <w:proofErr w:type="spellEnd"/>
      <w:r>
        <w:t xml:space="preserve"> é um pequeno objeto de histórico associado a um objeto d</w:t>
      </w:r>
      <w:r>
        <w:t xml:space="preserve">e banco de dados. Um protocolo de travamento é um conjunto de regras a serem seguidas por cada transação para garantir que, mesmo que as ações de várias transações forem paralelizadas, o </w:t>
      </w:r>
      <w:proofErr w:type="gramStart"/>
      <w:r>
        <w:t>resultado final</w:t>
      </w:r>
      <w:proofErr w:type="gramEnd"/>
      <w:r>
        <w:t xml:space="preserve"> é idêntico ao resultado de executar todas as transaçõ</w:t>
      </w:r>
      <w:r>
        <w:t xml:space="preserve">es de maneira serial. Cada protocolo de travamento utiliza </w:t>
      </w:r>
      <w:proofErr w:type="spellStart"/>
      <w:r>
        <w:rPr>
          <w:i/>
        </w:rPr>
        <w:t>locks</w:t>
      </w:r>
      <w:proofErr w:type="spellEnd"/>
      <w:r>
        <w:t xml:space="preserve"> diferentes, como </w:t>
      </w:r>
      <w:proofErr w:type="spellStart"/>
      <w:r>
        <w:rPr>
          <w:i/>
        </w:rPr>
        <w:t>locks</w:t>
      </w:r>
      <w:proofErr w:type="spellEnd"/>
      <w:r>
        <w:t xml:space="preserve"> compartilhados ou </w:t>
      </w:r>
      <w:proofErr w:type="spellStart"/>
      <w:r>
        <w:rPr>
          <w:i/>
        </w:rPr>
        <w:t>locks</w:t>
      </w:r>
      <w:proofErr w:type="spellEnd"/>
      <w:r>
        <w:t xml:space="preserve"> exclusivos. </w:t>
      </w:r>
    </w:p>
    <w:p w14:paraId="3A3C5C5A" w14:textId="77777777" w:rsidR="006B2D39" w:rsidRDefault="00A76E8C">
      <w:pPr>
        <w:pStyle w:val="Ttulo2"/>
        <w:ind w:left="427"/>
      </w:pPr>
      <w:bookmarkStart w:id="10" w:name="_Toc14044"/>
      <w:r>
        <w:lastRenderedPageBreak/>
        <w:t xml:space="preserve">16.4.1 STRICT TWO-PHASE LOCKING </w:t>
      </w:r>
      <w:bookmarkEnd w:id="10"/>
    </w:p>
    <w:p w14:paraId="38AFB13A" w14:textId="77777777" w:rsidR="006B2D39" w:rsidRDefault="00A76E8C">
      <w:pPr>
        <w:ind w:left="-5"/>
      </w:pPr>
      <w:r>
        <w:t xml:space="preserve">O protocolo de travamento mais utilizado, também denominado de STRICT 2PL, possui duas regras: </w:t>
      </w:r>
    </w:p>
    <w:p w14:paraId="472ED151" w14:textId="77777777" w:rsidR="006B2D39" w:rsidRDefault="00A76E8C">
      <w:pPr>
        <w:numPr>
          <w:ilvl w:val="0"/>
          <w:numId w:val="5"/>
        </w:numPr>
        <w:ind w:hanging="360"/>
      </w:pPr>
      <w:r>
        <w:t xml:space="preserve">Se uma transação T deseja ler um objeto, ela primeiramente efetua a requisição de um </w:t>
      </w:r>
      <w:proofErr w:type="spellStart"/>
      <w:r>
        <w:rPr>
          <w:i/>
        </w:rPr>
        <w:t>lock</w:t>
      </w:r>
      <w:proofErr w:type="spellEnd"/>
      <w:r>
        <w:t xml:space="preserve"> exclusivo para o objeto. </w:t>
      </w:r>
    </w:p>
    <w:p w14:paraId="6A20E2B2" w14:textId="77777777" w:rsidR="006B2D39" w:rsidRDefault="00A76E8C">
      <w:pPr>
        <w:ind w:left="-5"/>
      </w:pPr>
      <w:r>
        <w:t xml:space="preserve">Uma transação que possui um </w:t>
      </w:r>
      <w:proofErr w:type="spellStart"/>
      <w:r>
        <w:rPr>
          <w:i/>
        </w:rPr>
        <w:t>lock</w:t>
      </w:r>
      <w:proofErr w:type="spellEnd"/>
      <w:r>
        <w:t xml:space="preserve"> exclusivo p</w:t>
      </w:r>
      <w:r>
        <w:t xml:space="preserve">ode também ler um objeto. Ao realizar a requisição a transação é suspensa até que o SGBD esteja apto a conceder o </w:t>
      </w:r>
      <w:proofErr w:type="spellStart"/>
      <w:r>
        <w:rPr>
          <w:i/>
        </w:rPr>
        <w:t>lock</w:t>
      </w:r>
      <w:proofErr w:type="spellEnd"/>
      <w:r>
        <w:t xml:space="preserve"> requerido. Além disso, uma pilha do </w:t>
      </w:r>
      <w:proofErr w:type="spellStart"/>
      <w:r>
        <w:rPr>
          <w:i/>
        </w:rPr>
        <w:t>lock</w:t>
      </w:r>
      <w:proofErr w:type="spellEnd"/>
      <w:r>
        <w:rPr>
          <w:i/>
        </w:rPr>
        <w:t xml:space="preserve"> é</w:t>
      </w:r>
      <w:r>
        <w:t xml:space="preserve"> mantida e existe a garantia de que se uma transação consegue um </w:t>
      </w:r>
      <w:proofErr w:type="spellStart"/>
      <w:r>
        <w:rPr>
          <w:i/>
        </w:rPr>
        <w:t>lock</w:t>
      </w:r>
      <w:proofErr w:type="spellEnd"/>
      <w:r>
        <w:t xml:space="preserve"> exclusivo ou compartilhad</w:t>
      </w:r>
      <w:r>
        <w:t xml:space="preserve">o para um determinado objeto, nenhuma outra transação irá conseguir um </w:t>
      </w:r>
      <w:proofErr w:type="spellStart"/>
      <w:r>
        <w:rPr>
          <w:i/>
        </w:rPr>
        <w:t>lock</w:t>
      </w:r>
      <w:proofErr w:type="spellEnd"/>
      <w:r>
        <w:t xml:space="preserve"> exclusivo ou compartilhado para o mesmo objeto. </w:t>
      </w:r>
    </w:p>
    <w:p w14:paraId="0AA5B171" w14:textId="77777777" w:rsidR="006B2D39" w:rsidRDefault="00A76E8C">
      <w:pPr>
        <w:numPr>
          <w:ilvl w:val="0"/>
          <w:numId w:val="5"/>
        </w:numPr>
        <w:ind w:hanging="360"/>
      </w:pPr>
      <w:r>
        <w:t xml:space="preserve">Todos os </w:t>
      </w:r>
      <w:proofErr w:type="spellStart"/>
      <w:r>
        <w:rPr>
          <w:i/>
        </w:rPr>
        <w:t>locks</w:t>
      </w:r>
      <w:proofErr w:type="spellEnd"/>
      <w:r>
        <w:t xml:space="preserve"> conseguidos por uma transação são liberados quando a transação é completada. </w:t>
      </w:r>
    </w:p>
    <w:p w14:paraId="1194E950" w14:textId="77777777" w:rsidR="006B2D39" w:rsidRDefault="00A76E8C">
      <w:pPr>
        <w:ind w:left="-5"/>
      </w:pPr>
      <w:r>
        <w:t xml:space="preserve">Os pedidos para adquirir ou libertar </w:t>
      </w:r>
      <w:proofErr w:type="spellStart"/>
      <w:r>
        <w:rPr>
          <w:i/>
        </w:rPr>
        <w:t>locks</w:t>
      </w:r>
      <w:proofErr w:type="spellEnd"/>
      <w:r>
        <w:t xml:space="preserve"> podem ser automaticamente inseridos nas transações pelo SGBD. </w:t>
      </w:r>
    </w:p>
    <w:p w14:paraId="18C74A74" w14:textId="77777777" w:rsidR="006B2D39" w:rsidRDefault="00A76E8C">
      <w:pPr>
        <w:spacing w:after="287"/>
        <w:ind w:left="-5"/>
      </w:pPr>
      <w:r>
        <w:t xml:space="preserve">O protocolo de travamento fornece apenas segurança para transações paralelizadas. Se duas transações acessam partes do banco de dados completamente independentes, </w:t>
      </w:r>
      <w:proofErr w:type="gramStart"/>
      <w:r>
        <w:t>elas obtém</w:t>
      </w:r>
      <w:proofErr w:type="gramEnd"/>
      <w:r>
        <w:t xml:space="preserve"> os </w:t>
      </w:r>
      <w:proofErr w:type="spellStart"/>
      <w:r>
        <w:rPr>
          <w:i/>
        </w:rPr>
        <w:t>locks</w:t>
      </w:r>
      <w:proofErr w:type="spellEnd"/>
      <w:r>
        <w:t xml:space="preserve"> de f</w:t>
      </w:r>
      <w:r>
        <w:t xml:space="preserve">orma concorrente e prosseguem. Por outro lado, </w:t>
      </w:r>
      <w:proofErr w:type="spellStart"/>
      <w:r>
        <w:t>se</w:t>
      </w:r>
      <w:proofErr w:type="spellEnd"/>
      <w:r>
        <w:t xml:space="preserve"> duas transações acessam o mesmo objeto e uma delas deseja modificá-lo, suas ações são ordenadas serialmente – todas as ações de uma dessas transações são completadas antes que outra transação possa prossegu</w:t>
      </w:r>
      <w:r>
        <w:t xml:space="preserve">ir. </w:t>
      </w:r>
    </w:p>
    <w:p w14:paraId="307FF3F2" w14:textId="77777777" w:rsidR="006B2D39" w:rsidRDefault="00A76E8C">
      <w:pPr>
        <w:pStyle w:val="Ttulo2"/>
        <w:ind w:left="427"/>
      </w:pPr>
      <w:bookmarkStart w:id="11" w:name="_Toc14045"/>
      <w:r>
        <w:t xml:space="preserve">16.4.2 DEADLOCKS </w:t>
      </w:r>
      <w:bookmarkEnd w:id="11"/>
    </w:p>
    <w:p w14:paraId="37BE6068" w14:textId="77777777" w:rsidR="006B2D39" w:rsidRDefault="00A76E8C">
      <w:pPr>
        <w:spacing w:after="128" w:line="259" w:lineRule="auto"/>
        <w:ind w:left="-5"/>
      </w:pPr>
      <w:r>
        <w:t xml:space="preserve">Assumindo T1 e T2 como transações, considere o exemplo a seguir  </w:t>
      </w:r>
    </w:p>
    <w:p w14:paraId="1D85594A" w14:textId="77777777" w:rsidR="006B2D39" w:rsidRDefault="00A76E8C">
      <w:pPr>
        <w:numPr>
          <w:ilvl w:val="0"/>
          <w:numId w:val="6"/>
        </w:numPr>
        <w:spacing w:after="96" w:line="259" w:lineRule="auto"/>
        <w:ind w:firstLine="360"/>
      </w:pPr>
      <w:r>
        <w:t xml:space="preserve">transação T1 adquire um </w:t>
      </w:r>
      <w:proofErr w:type="spellStart"/>
      <w:r>
        <w:rPr>
          <w:i/>
        </w:rPr>
        <w:t>lock</w:t>
      </w:r>
      <w:proofErr w:type="spellEnd"/>
      <w:r>
        <w:t xml:space="preserve"> exclusivo para o objeto A; </w:t>
      </w:r>
    </w:p>
    <w:p w14:paraId="1FBF27C1" w14:textId="77777777" w:rsidR="006B2D39" w:rsidRDefault="00A76E8C">
      <w:pPr>
        <w:numPr>
          <w:ilvl w:val="0"/>
          <w:numId w:val="6"/>
        </w:numPr>
        <w:spacing w:after="101" w:line="259" w:lineRule="auto"/>
        <w:ind w:firstLine="360"/>
      </w:pPr>
      <w:r>
        <w:t xml:space="preserve">T2 adquire um </w:t>
      </w:r>
      <w:proofErr w:type="spellStart"/>
      <w:r>
        <w:rPr>
          <w:i/>
        </w:rPr>
        <w:t>lock</w:t>
      </w:r>
      <w:proofErr w:type="spellEnd"/>
      <w:r>
        <w:t xml:space="preserve"> exclusivo para o objeto B; </w:t>
      </w:r>
    </w:p>
    <w:p w14:paraId="0364CF9D" w14:textId="77777777" w:rsidR="006B2D39" w:rsidRDefault="00A76E8C">
      <w:pPr>
        <w:numPr>
          <w:ilvl w:val="0"/>
          <w:numId w:val="6"/>
        </w:numPr>
        <w:spacing w:after="101" w:line="259" w:lineRule="auto"/>
        <w:ind w:firstLine="360"/>
      </w:pPr>
      <w:r>
        <w:t xml:space="preserve">T1 requisita um </w:t>
      </w:r>
      <w:proofErr w:type="spellStart"/>
      <w:r>
        <w:rPr>
          <w:i/>
        </w:rPr>
        <w:t>lock</w:t>
      </w:r>
      <w:proofErr w:type="spellEnd"/>
      <w:r>
        <w:t xml:space="preserve"> exclusivo para o objeto B e o pedido é arm</w:t>
      </w:r>
      <w:r>
        <w:t xml:space="preserve">azenado numa fila; </w:t>
      </w:r>
    </w:p>
    <w:p w14:paraId="4D7D6BDD" w14:textId="77777777" w:rsidR="006B2D39" w:rsidRDefault="00A76E8C">
      <w:pPr>
        <w:numPr>
          <w:ilvl w:val="0"/>
          <w:numId w:val="6"/>
        </w:numPr>
        <w:ind w:firstLine="360"/>
      </w:pPr>
      <w:r>
        <w:t xml:space="preserve">T2 requisita um </w:t>
      </w:r>
      <w:proofErr w:type="spellStart"/>
      <w:r>
        <w:rPr>
          <w:i/>
        </w:rPr>
        <w:t>lock</w:t>
      </w:r>
      <w:proofErr w:type="spellEnd"/>
      <w:r>
        <w:t xml:space="preserve"> exclusivo para o objeto A e o pedido é armazenado numa fila. Desta forma, T1 está aguardando que T2 liberte o </w:t>
      </w:r>
      <w:proofErr w:type="spellStart"/>
      <w:r>
        <w:rPr>
          <w:i/>
        </w:rPr>
        <w:t>lock</w:t>
      </w:r>
      <w:proofErr w:type="spellEnd"/>
      <w:r>
        <w:t xml:space="preserve"> do objeto B e T2 está aguardando que T1 liberte o </w:t>
      </w:r>
      <w:proofErr w:type="spellStart"/>
      <w:r>
        <w:rPr>
          <w:i/>
        </w:rPr>
        <w:t>lock</w:t>
      </w:r>
      <w:proofErr w:type="spellEnd"/>
      <w:r>
        <w:t xml:space="preserve"> do objeto A. Tal ciclo de transações aguardan</w:t>
      </w:r>
      <w:r>
        <w:t xml:space="preserve">do a liberação de </w:t>
      </w:r>
      <w:proofErr w:type="spellStart"/>
      <w:r>
        <w:rPr>
          <w:i/>
        </w:rPr>
        <w:t>locks</w:t>
      </w:r>
      <w:proofErr w:type="spellEnd"/>
      <w:r>
        <w:t xml:space="preserve"> é chamado de </w:t>
      </w:r>
      <w:r>
        <w:rPr>
          <w:i/>
        </w:rPr>
        <w:t>deadlock</w:t>
      </w:r>
      <w:r>
        <w:t xml:space="preserve">. Fica claro que essas transações não terão progresso. Ou pior, podem estar solicitando </w:t>
      </w:r>
      <w:proofErr w:type="spellStart"/>
      <w:r>
        <w:rPr>
          <w:i/>
        </w:rPr>
        <w:t>locks</w:t>
      </w:r>
      <w:proofErr w:type="spellEnd"/>
      <w:r>
        <w:t xml:space="preserve"> que estão sendo requeridos por outras transações. O SGBD deve prever ou detectar (e resolver) qualquer situação de </w:t>
      </w:r>
      <w:r>
        <w:rPr>
          <w:i/>
        </w:rPr>
        <w:t>de</w:t>
      </w:r>
      <w:r>
        <w:rPr>
          <w:i/>
        </w:rPr>
        <w:t>adlock</w:t>
      </w:r>
      <w:r>
        <w:t xml:space="preserve">. </w:t>
      </w:r>
    </w:p>
    <w:p w14:paraId="5F9FCF1B" w14:textId="77777777" w:rsidR="006B2D39" w:rsidRDefault="00A76E8C">
      <w:pPr>
        <w:ind w:left="-5"/>
      </w:pPr>
      <w:r>
        <w:t xml:space="preserve">Uma maneira simples de detectar </w:t>
      </w:r>
      <w:r>
        <w:rPr>
          <w:i/>
        </w:rPr>
        <w:t>deadlocks</w:t>
      </w:r>
      <w:r>
        <w:t xml:space="preserve"> é utilizar um mecanismo de </w:t>
      </w:r>
      <w:r>
        <w:rPr>
          <w:i/>
        </w:rPr>
        <w:t>timeout</w:t>
      </w:r>
      <w:r>
        <w:t xml:space="preserve">. Se uma transação tem aguardado muito tempo por um pedido de </w:t>
      </w:r>
      <w:proofErr w:type="spellStart"/>
      <w:r>
        <w:rPr>
          <w:i/>
        </w:rPr>
        <w:t>lock</w:t>
      </w:r>
      <w:proofErr w:type="spellEnd"/>
      <w:r>
        <w:t xml:space="preserve">, pode-se assumir que um ciclo de </w:t>
      </w:r>
      <w:r>
        <w:rPr>
          <w:i/>
        </w:rPr>
        <w:t>deadlock</w:t>
      </w:r>
      <w:r>
        <w:t xml:space="preserve"> foi detectado e escolhe-se por abortá-lo. </w:t>
      </w:r>
    </w:p>
    <w:p w14:paraId="10D92623" w14:textId="77777777" w:rsidR="006B2D39" w:rsidRDefault="00A76E8C">
      <w:pPr>
        <w:spacing w:after="0" w:line="259" w:lineRule="auto"/>
        <w:ind w:left="0" w:firstLine="0"/>
        <w:jc w:val="left"/>
      </w:pPr>
      <w:r>
        <w:t xml:space="preserve"> </w:t>
      </w:r>
    </w:p>
    <w:p w14:paraId="7598D2B2" w14:textId="77777777" w:rsidR="006B2D39" w:rsidRDefault="00A76E8C">
      <w:pPr>
        <w:pStyle w:val="Ttulo1"/>
        <w:tabs>
          <w:tab w:val="center" w:pos="560"/>
          <w:tab w:val="center" w:pos="4236"/>
        </w:tabs>
        <w:ind w:left="0" w:firstLine="0"/>
      </w:pPr>
      <w:bookmarkStart w:id="12" w:name="_Toc14046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16.5 </w:t>
      </w:r>
      <w:r>
        <w:tab/>
        <w:t>PERFORMACE</w:t>
      </w:r>
      <w:r>
        <w:t xml:space="preserve"> DO MECANISMO DE LOCK </w:t>
      </w:r>
      <w:bookmarkEnd w:id="12"/>
    </w:p>
    <w:p w14:paraId="02D7E988" w14:textId="77777777" w:rsidR="006B2D39" w:rsidRDefault="00A76E8C">
      <w:pPr>
        <w:spacing w:after="90" w:line="259" w:lineRule="auto"/>
        <w:ind w:left="0" w:firstLine="0"/>
        <w:jc w:val="left"/>
      </w:pPr>
      <w:r>
        <w:t xml:space="preserve"> </w:t>
      </w:r>
    </w:p>
    <w:p w14:paraId="3026CB6B" w14:textId="77777777" w:rsidR="006B2D39" w:rsidRDefault="00A76E8C">
      <w:pPr>
        <w:ind w:left="-5"/>
      </w:pPr>
      <w:r>
        <w:lastRenderedPageBreak/>
        <w:t xml:space="preserve">Esquemas baseados em </w:t>
      </w:r>
      <w:proofErr w:type="spellStart"/>
      <w:r>
        <w:rPr>
          <w:i/>
        </w:rPr>
        <w:t>lock</w:t>
      </w:r>
      <w:proofErr w:type="spellEnd"/>
      <w:r>
        <w:t xml:space="preserve"> são projetados para resolver conflitos entre transações e usam dois mecanismos básicos: bloqueio e aborto. Ambos os mecanismos </w:t>
      </w:r>
      <w:proofErr w:type="gramStart"/>
      <w:r>
        <w:t>acarretam em</w:t>
      </w:r>
      <w:proofErr w:type="gramEnd"/>
      <w:r>
        <w:t xml:space="preserve"> uma penalidade na performance: transações bloqueadas podem obter </w:t>
      </w:r>
      <w:proofErr w:type="spellStart"/>
      <w:r>
        <w:rPr>
          <w:i/>
        </w:rPr>
        <w:t>locks</w:t>
      </w:r>
      <w:proofErr w:type="spellEnd"/>
      <w:r>
        <w:t xml:space="preserve"> que forcem outras transações a esperar, caus</w:t>
      </w:r>
      <w:r>
        <w:t xml:space="preserve">ando o aborto e o reinício da transação, resultando obviamente na perda de todo o trabalho realizado pela transação. </w:t>
      </w:r>
    </w:p>
    <w:p w14:paraId="5B568683" w14:textId="77777777" w:rsidR="006B2D39" w:rsidRDefault="00A76E8C">
      <w:pPr>
        <w:ind w:left="-5"/>
      </w:pPr>
      <w:r>
        <w:t xml:space="preserve">Um </w:t>
      </w:r>
      <w:r>
        <w:rPr>
          <w:i/>
        </w:rPr>
        <w:t>deadlock</w:t>
      </w:r>
      <w:r>
        <w:t xml:space="preserve"> representa uma instância extrema de um bloqueio no qual um conjunto de transações fica bloqueado eternamente, a não ser que um</w:t>
      </w:r>
      <w:r>
        <w:t xml:space="preserve">a das transações que faz parte do </w:t>
      </w:r>
      <w:r>
        <w:rPr>
          <w:i/>
        </w:rPr>
        <w:t>deadlock</w:t>
      </w:r>
      <w:r>
        <w:t xml:space="preserve"> seja abortada pelo SGBD. </w:t>
      </w:r>
    </w:p>
    <w:p w14:paraId="21733ABD" w14:textId="77777777" w:rsidR="006B2D39" w:rsidRDefault="00A76E8C">
      <w:pPr>
        <w:ind w:left="-5"/>
      </w:pPr>
      <w:r>
        <w:t xml:space="preserve">Na prática, pouco menos de 1% das transações ficam envolvidas em um deadlock, resultando em relativamente poucos abortos. Contudo, o overhead dos </w:t>
      </w:r>
      <w:proofErr w:type="spellStart"/>
      <w:r>
        <w:t>locks</w:t>
      </w:r>
      <w:proofErr w:type="spellEnd"/>
      <w:r>
        <w:t xml:space="preserve"> é devido principalmente aos atrasos</w:t>
      </w:r>
      <w:r>
        <w:t xml:space="preserve"> causados pelos bloqueios. </w:t>
      </w:r>
    </w:p>
    <w:p w14:paraId="5CA134C2" w14:textId="77777777" w:rsidR="006B2D39" w:rsidRDefault="00A76E8C">
      <w:pPr>
        <w:ind w:left="-5"/>
      </w:pPr>
      <w:r>
        <w:t xml:space="preserve">Analisando o impacto do mecanismo de bloqueio sobre as transações, podemos perceber que em um primeiro momento existem poucas transações com poucos conflitos. À medida que o número de transações ativas cresce o </w:t>
      </w:r>
      <w:proofErr w:type="spellStart"/>
      <w:r>
        <w:t>throughput</w:t>
      </w:r>
      <w:proofErr w:type="spellEnd"/>
      <w:r>
        <w:t xml:space="preserve"> também</w:t>
      </w:r>
      <w:r>
        <w:t xml:space="preserve"> cresce na mesma proporção. Como mais e mais transações são executadas concorrentemente sobre o mesmo número de objetos, os impactos do mecanismo de </w:t>
      </w:r>
      <w:proofErr w:type="spellStart"/>
      <w:r>
        <w:t>lock</w:t>
      </w:r>
      <w:proofErr w:type="spellEnd"/>
      <w:r>
        <w:t xml:space="preserve"> começam a aparecer. O </w:t>
      </w:r>
      <w:proofErr w:type="spellStart"/>
      <w:r>
        <w:t>throughput</w:t>
      </w:r>
      <w:proofErr w:type="spellEnd"/>
      <w:r>
        <w:t xml:space="preserve"> começa a crescer de forma mais lenta, até o ponto em que começa a ser</w:t>
      </w:r>
      <w:r>
        <w:t xml:space="preserve"> reduzido, devido ao crescimento do número de bloqueios causado pelo aumento do número de transações ativas. </w:t>
      </w:r>
    </w:p>
    <w:p w14:paraId="2F71D6FC" w14:textId="77777777" w:rsidR="006B2D39" w:rsidRDefault="00A76E8C">
      <w:pPr>
        <w:spacing w:after="133" w:line="259" w:lineRule="auto"/>
        <w:ind w:left="-5"/>
      </w:pPr>
      <w:proofErr w:type="spellStart"/>
      <w:r>
        <w:t>Throughput</w:t>
      </w:r>
      <w:proofErr w:type="spellEnd"/>
      <w:r>
        <w:t xml:space="preserve"> pode ser aumentado de três formas: </w:t>
      </w:r>
    </w:p>
    <w:p w14:paraId="3D515997" w14:textId="77777777" w:rsidR="006B2D39" w:rsidRDefault="00A76E8C">
      <w:pPr>
        <w:numPr>
          <w:ilvl w:val="0"/>
          <w:numId w:val="7"/>
        </w:numPr>
        <w:spacing w:after="35"/>
        <w:ind w:hanging="360"/>
      </w:pPr>
      <w:r>
        <w:t xml:space="preserve">Realizando o </w:t>
      </w:r>
      <w:proofErr w:type="spellStart"/>
      <w:r>
        <w:t>lock</w:t>
      </w:r>
      <w:proofErr w:type="spellEnd"/>
      <w:r>
        <w:t xml:space="preserve"> nas menores partes possíveis dos objetos (minimizando a possibilidade de duas tra</w:t>
      </w:r>
      <w:r>
        <w:t xml:space="preserve">nsações necessitarem do mesmo </w:t>
      </w:r>
      <w:proofErr w:type="spellStart"/>
      <w:r>
        <w:t>lock</w:t>
      </w:r>
      <w:proofErr w:type="spellEnd"/>
      <w:r>
        <w:t xml:space="preserve">). </w:t>
      </w:r>
    </w:p>
    <w:p w14:paraId="74E6B9BD" w14:textId="77777777" w:rsidR="006B2D39" w:rsidRDefault="00A76E8C">
      <w:pPr>
        <w:numPr>
          <w:ilvl w:val="0"/>
          <w:numId w:val="7"/>
        </w:numPr>
        <w:spacing w:after="30"/>
        <w:ind w:hanging="360"/>
      </w:pPr>
      <w:r>
        <w:t xml:space="preserve">Reduzindo o tempo que uma transação permanece com o </w:t>
      </w:r>
      <w:proofErr w:type="spellStart"/>
      <w:r>
        <w:t>lock</w:t>
      </w:r>
      <w:proofErr w:type="spellEnd"/>
      <w:r>
        <w:t xml:space="preserve"> (assim outras transações serão bloqueadas por </w:t>
      </w:r>
      <w:proofErr w:type="gramStart"/>
      <w:r>
        <w:t>períodos de tempo</w:t>
      </w:r>
      <w:proofErr w:type="gramEnd"/>
      <w:r>
        <w:t xml:space="preserve"> mais curtos). </w:t>
      </w:r>
    </w:p>
    <w:p w14:paraId="5270773A" w14:textId="77777777" w:rsidR="006B2D39" w:rsidRDefault="00A76E8C">
      <w:pPr>
        <w:numPr>
          <w:ilvl w:val="0"/>
          <w:numId w:val="7"/>
        </w:numPr>
        <w:ind w:hanging="360"/>
      </w:pPr>
      <w:r>
        <w:t xml:space="preserve">Reduzindo os </w:t>
      </w:r>
      <w:r>
        <w:rPr>
          <w:i/>
        </w:rPr>
        <w:t>hot spots</w:t>
      </w:r>
      <w:r>
        <w:t xml:space="preserve">. Um </w:t>
      </w:r>
      <w:r>
        <w:rPr>
          <w:i/>
        </w:rPr>
        <w:t xml:space="preserve">hot spot </w:t>
      </w:r>
      <w:r>
        <w:t xml:space="preserve">é um objeto da base de dados que é </w:t>
      </w:r>
      <w:proofErr w:type="spellStart"/>
      <w:r>
        <w:t>freqüenteme</w:t>
      </w:r>
      <w:r>
        <w:t>nte</w:t>
      </w:r>
      <w:proofErr w:type="spellEnd"/>
      <w:r>
        <w:t xml:space="preserve"> acessado e modificado, causando um grande atraso em relação aos bloqueios. </w:t>
      </w:r>
      <w:r>
        <w:rPr>
          <w:i/>
        </w:rPr>
        <w:t>Hot spots</w:t>
      </w:r>
      <w:r>
        <w:t xml:space="preserve"> podem afetar significativamente a performance. </w:t>
      </w:r>
    </w:p>
    <w:p w14:paraId="3F9AD7BE" w14:textId="77777777" w:rsidR="006B2D39" w:rsidRDefault="00A76E8C">
      <w:pPr>
        <w:spacing w:after="435" w:line="259" w:lineRule="auto"/>
        <w:ind w:left="461" w:firstLine="0"/>
        <w:jc w:val="left"/>
      </w:pPr>
      <w:r>
        <w:t xml:space="preserve"> </w:t>
      </w:r>
    </w:p>
    <w:p w14:paraId="32536E8A" w14:textId="77777777" w:rsidR="006B2D39" w:rsidRDefault="00A76E8C">
      <w:pPr>
        <w:pStyle w:val="Ttulo1"/>
        <w:tabs>
          <w:tab w:val="center" w:pos="560"/>
          <w:tab w:val="center" w:pos="3827"/>
        </w:tabs>
        <w:ind w:left="0" w:firstLine="0"/>
      </w:pPr>
      <w:bookmarkStart w:id="13" w:name="_Toc14047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16.6 </w:t>
      </w:r>
      <w:r>
        <w:tab/>
        <w:t xml:space="preserve">SUPORTE A TRANSAÇÕES EM SQL </w:t>
      </w:r>
      <w:bookmarkEnd w:id="13"/>
    </w:p>
    <w:p w14:paraId="45C467CB" w14:textId="77777777" w:rsidR="006B2D39" w:rsidRDefault="00A76E8C">
      <w:pPr>
        <w:spacing w:after="95" w:line="259" w:lineRule="auto"/>
        <w:ind w:left="0" w:firstLine="0"/>
        <w:jc w:val="left"/>
      </w:pPr>
      <w:r>
        <w:t xml:space="preserve"> </w:t>
      </w:r>
    </w:p>
    <w:p w14:paraId="1ACEB169" w14:textId="77777777" w:rsidR="006B2D39" w:rsidRDefault="00A76E8C">
      <w:pPr>
        <w:ind w:left="-5"/>
      </w:pPr>
      <w:r>
        <w:t xml:space="preserve">Até o momento, as transações e o gerenciamento de transações têm sido estudados usando um modelo abstrato de uma transação como uma </w:t>
      </w:r>
      <w:proofErr w:type="spellStart"/>
      <w:r>
        <w:t>seqüência</w:t>
      </w:r>
      <w:proofErr w:type="spellEnd"/>
      <w:r>
        <w:t xml:space="preserve"> de leituras, escritas, e ações de </w:t>
      </w:r>
      <w:proofErr w:type="spellStart"/>
      <w:r>
        <w:rPr>
          <w:i/>
        </w:rPr>
        <w:t>abort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commit</w:t>
      </w:r>
      <w:proofErr w:type="spellEnd"/>
      <w:r>
        <w:rPr>
          <w:i/>
        </w:rPr>
        <w:t>.</w:t>
      </w:r>
      <w:r>
        <w:t xml:space="preserve"> Nesta seção será considerado o suporte que o SQL provê para os u</w:t>
      </w:r>
      <w:r>
        <w:t xml:space="preserve">suários especificarem o comportamento no nível de transação.  </w:t>
      </w:r>
    </w:p>
    <w:p w14:paraId="0678DABF" w14:textId="77777777" w:rsidR="006B2D39" w:rsidRDefault="00A76E8C">
      <w:pPr>
        <w:pStyle w:val="Ttulo2"/>
        <w:ind w:left="427"/>
      </w:pPr>
      <w:bookmarkStart w:id="14" w:name="_Toc14048"/>
      <w:r>
        <w:lastRenderedPageBreak/>
        <w:t xml:space="preserve">16.6.1 CRIANDO E TERMINANDO TRANSAÇÕES </w:t>
      </w:r>
      <w:bookmarkEnd w:id="14"/>
    </w:p>
    <w:p w14:paraId="656C7D71" w14:textId="77777777" w:rsidR="006B2D39" w:rsidRDefault="00A76E8C">
      <w:pPr>
        <w:ind w:left="-5"/>
      </w:pPr>
      <w:r>
        <w:t>Uma transação é automaticamente iniciada quando um usuário executa uma instrução que acessa a base de dados ou os catálogos, tais como uma consulta SELEC</w:t>
      </w:r>
      <w:r>
        <w:t xml:space="preserve">T, um comando UPDATE, ou uma instrução CREATE TABLE. </w:t>
      </w:r>
    </w:p>
    <w:p w14:paraId="0E1550C3" w14:textId="77777777" w:rsidR="006B2D39" w:rsidRDefault="00A76E8C">
      <w:pPr>
        <w:ind w:left="-5"/>
      </w:pPr>
      <w:r>
        <w:t>Uma vez que uma transação foi iniciada, outras instruções podem ser executadas como parte desta transação até a transação terminar com um comando de COMMIT</w:t>
      </w:r>
      <w:r>
        <w:rPr>
          <w:i/>
        </w:rPr>
        <w:t xml:space="preserve"> </w:t>
      </w:r>
      <w:r>
        <w:t xml:space="preserve">ou um comando de ROLLBACK (a </w:t>
      </w:r>
      <w:proofErr w:type="gramStart"/>
      <w:r>
        <w:t>palavra chave</w:t>
      </w:r>
      <w:proofErr w:type="gramEnd"/>
      <w:r>
        <w:t xml:space="preserve"> no SQL que faz o papel do </w:t>
      </w:r>
      <w:proofErr w:type="spellStart"/>
      <w:r>
        <w:rPr>
          <w:i/>
        </w:rPr>
        <w:t>abort</w:t>
      </w:r>
      <w:proofErr w:type="spellEnd"/>
      <w:r>
        <w:t xml:space="preserve">). </w:t>
      </w:r>
    </w:p>
    <w:p w14:paraId="62C81437" w14:textId="77777777" w:rsidR="006B2D39" w:rsidRDefault="00A76E8C">
      <w:pPr>
        <w:ind w:left="-5"/>
      </w:pPr>
      <w:r>
        <w:t>O SQL:1999 inclui duas</w:t>
      </w:r>
      <w:r>
        <w:t xml:space="preserve"> novas funcionalidades para suportar aplicações que envolvem transações de longa duração. A primeira é chamada de </w:t>
      </w:r>
      <w:proofErr w:type="spellStart"/>
      <w:r>
        <w:rPr>
          <w:i/>
        </w:rPr>
        <w:t>savepoint</w:t>
      </w:r>
      <w:proofErr w:type="spellEnd"/>
      <w:r>
        <w:t xml:space="preserve">, que permite identificar um ponto seguro em uma transação para onde realizar operações de </w:t>
      </w:r>
      <w:proofErr w:type="spellStart"/>
      <w:r>
        <w:rPr>
          <w:i/>
        </w:rPr>
        <w:t>rollback</w:t>
      </w:r>
      <w:proofErr w:type="spellEnd"/>
      <w:r>
        <w:t xml:space="preserve"> em caso de falha. Isto é feito ut</w:t>
      </w:r>
      <w:r>
        <w:t xml:space="preserve">ilizando os comandos: </w:t>
      </w:r>
    </w:p>
    <w:p w14:paraId="30BC77D8" w14:textId="77777777" w:rsidR="006B2D39" w:rsidRDefault="00A76E8C">
      <w:pPr>
        <w:tabs>
          <w:tab w:val="center" w:pos="2296"/>
        </w:tabs>
        <w:spacing w:after="122" w:line="259" w:lineRule="auto"/>
        <w:ind w:left="-15" w:firstLine="0"/>
        <w:jc w:val="left"/>
      </w:pPr>
      <w:r>
        <w:t xml:space="preserve"> </w:t>
      </w:r>
      <w:r>
        <w:tab/>
      </w:r>
      <w:proofErr w:type="gramStart"/>
      <w:r>
        <w:t>SAVEPOINT  &lt;</w:t>
      </w:r>
      <w:proofErr w:type="gramEnd"/>
      <w:r>
        <w:t xml:space="preserve">nome do </w:t>
      </w:r>
      <w:proofErr w:type="spellStart"/>
      <w:r>
        <w:rPr>
          <w:i/>
        </w:rPr>
        <w:t>savepoint</w:t>
      </w:r>
      <w:proofErr w:type="spellEnd"/>
      <w:r>
        <w:t xml:space="preserve">&gt; </w:t>
      </w:r>
    </w:p>
    <w:p w14:paraId="494E6898" w14:textId="77777777" w:rsidR="006B2D39" w:rsidRPr="009705E6" w:rsidRDefault="00A76E8C">
      <w:pPr>
        <w:tabs>
          <w:tab w:val="center" w:pos="2997"/>
        </w:tabs>
        <w:spacing w:after="102" w:line="259" w:lineRule="auto"/>
        <w:ind w:left="-15" w:firstLine="0"/>
        <w:jc w:val="left"/>
        <w:rPr>
          <w:lang w:val="en-US"/>
        </w:rPr>
      </w:pPr>
      <w:r>
        <w:t xml:space="preserve"> </w:t>
      </w:r>
      <w:r>
        <w:tab/>
      </w:r>
      <w:r w:rsidRPr="009705E6">
        <w:rPr>
          <w:lang w:val="en-US"/>
        </w:rPr>
        <w:t>ROLLBACK TO SAVEPOINT &lt;</w:t>
      </w:r>
      <w:proofErr w:type="spellStart"/>
      <w:r w:rsidRPr="009705E6">
        <w:rPr>
          <w:lang w:val="en-US"/>
        </w:rPr>
        <w:t>nome</w:t>
      </w:r>
      <w:proofErr w:type="spellEnd"/>
      <w:r w:rsidRPr="009705E6">
        <w:rPr>
          <w:lang w:val="en-US"/>
        </w:rPr>
        <w:t xml:space="preserve"> do </w:t>
      </w:r>
      <w:proofErr w:type="spellStart"/>
      <w:r w:rsidRPr="009705E6">
        <w:rPr>
          <w:i/>
          <w:lang w:val="en-US"/>
        </w:rPr>
        <w:t>savepoint</w:t>
      </w:r>
      <w:proofErr w:type="spellEnd"/>
      <w:r w:rsidRPr="009705E6">
        <w:rPr>
          <w:lang w:val="en-US"/>
        </w:rPr>
        <w:t xml:space="preserve">&gt; </w:t>
      </w:r>
    </w:p>
    <w:p w14:paraId="600F61DD" w14:textId="77777777" w:rsidR="006B2D39" w:rsidRDefault="00A76E8C">
      <w:pPr>
        <w:spacing w:after="289" w:line="357" w:lineRule="auto"/>
        <w:ind w:left="-5" w:right="-8"/>
        <w:jc w:val="left"/>
      </w:pPr>
      <w:r>
        <w:t xml:space="preserve">A segunda é o mecanismo de </w:t>
      </w:r>
      <w:r>
        <w:rPr>
          <w:i/>
        </w:rPr>
        <w:t>transações encadeadas</w:t>
      </w:r>
      <w:r>
        <w:t xml:space="preserve">, que permite realizar o </w:t>
      </w:r>
      <w:proofErr w:type="spellStart"/>
      <w:r>
        <w:rPr>
          <w:i/>
        </w:rPr>
        <w:t>commit</w:t>
      </w:r>
      <w:proofErr w:type="spellEnd"/>
      <w:r>
        <w:t xml:space="preserve"> ou o </w:t>
      </w:r>
      <w:proofErr w:type="spellStart"/>
      <w:r>
        <w:rPr>
          <w:i/>
        </w:rPr>
        <w:t>rollback</w:t>
      </w:r>
      <w:proofErr w:type="spellEnd"/>
      <w:r>
        <w:t xml:space="preserve"> em uma transação e imediatamente iniciar outra transação. Is</w:t>
      </w:r>
      <w:r>
        <w:t xml:space="preserve">to é feito utilizando a expressão AND CHAIN em um COMMIT ou um ROLLBACK. </w:t>
      </w:r>
    </w:p>
    <w:p w14:paraId="492A4289" w14:textId="77777777" w:rsidR="006B2D39" w:rsidRDefault="00A76E8C">
      <w:pPr>
        <w:pStyle w:val="Ttulo2"/>
        <w:ind w:left="427"/>
      </w:pPr>
      <w:bookmarkStart w:id="15" w:name="_Toc14049"/>
      <w:r>
        <w:t xml:space="preserve">16.6.2 O QUE DEVEMOS BLOQUEAR? </w:t>
      </w:r>
      <w:bookmarkEnd w:id="15"/>
    </w:p>
    <w:p w14:paraId="75476725" w14:textId="77777777" w:rsidR="006B2D39" w:rsidRDefault="00A76E8C">
      <w:pPr>
        <w:ind w:left="-5"/>
      </w:pPr>
      <w:r>
        <w:t xml:space="preserve">Uma questão importante a considerar no contexto de SQL é o que o SGBD deve tratar como um objeto durante a atribuição de </w:t>
      </w:r>
      <w:proofErr w:type="spellStart"/>
      <w:r>
        <w:t>locks</w:t>
      </w:r>
      <w:proofErr w:type="spellEnd"/>
      <w:r>
        <w:t xml:space="preserve"> para uma determinada ex</w:t>
      </w:r>
      <w:r>
        <w:t xml:space="preserve">pressão SQL? </w:t>
      </w:r>
    </w:p>
    <w:p w14:paraId="4F4CED6D" w14:textId="77777777" w:rsidR="006B2D39" w:rsidRDefault="00A76E8C">
      <w:pPr>
        <w:ind w:left="-5"/>
      </w:pPr>
      <w:r>
        <w:t xml:space="preserve">O SGBD pode conceder </w:t>
      </w:r>
      <w:proofErr w:type="spellStart"/>
      <w:r>
        <w:t>locks</w:t>
      </w:r>
      <w:proofErr w:type="spellEnd"/>
      <w:r>
        <w:t xml:space="preserve"> a objetos de diferentes granularidades: podemos ter o </w:t>
      </w:r>
      <w:proofErr w:type="spellStart"/>
      <w:r>
        <w:t>lock</w:t>
      </w:r>
      <w:proofErr w:type="spellEnd"/>
      <w:r>
        <w:t xml:space="preserve"> para uma tabela inteira ou apenas para uma linha da tabela. Esta última abordagem é adotada nos sistemas atuais pelo fato de oferecer uma melhor performance</w:t>
      </w:r>
      <w:r>
        <w:t xml:space="preserve">. Na prática, apesar do </w:t>
      </w:r>
      <w:proofErr w:type="spellStart"/>
      <w:r>
        <w:t>lock</w:t>
      </w:r>
      <w:proofErr w:type="spellEnd"/>
      <w:r>
        <w:t xml:space="preserve"> no nível de linhas da tabela ser geralmente melhor, a escolha da granularidade do </w:t>
      </w:r>
      <w:proofErr w:type="spellStart"/>
      <w:r>
        <w:t>lock</w:t>
      </w:r>
      <w:proofErr w:type="spellEnd"/>
      <w:r>
        <w:t xml:space="preserve"> é uma decisão complicada. Uma transação que examina várias linhas e modifica aquelas que satisfazem uma determinada condição pode tirar prov</w:t>
      </w:r>
      <w:r>
        <w:t xml:space="preserve">eito de um esquema onde </w:t>
      </w:r>
      <w:proofErr w:type="spellStart"/>
      <w:r>
        <w:t>locks</w:t>
      </w:r>
      <w:proofErr w:type="spellEnd"/>
      <w:r>
        <w:t xml:space="preserve"> compartilhados são atribuídos à toda a tabela e </w:t>
      </w:r>
      <w:proofErr w:type="spellStart"/>
      <w:r>
        <w:t>locks</w:t>
      </w:r>
      <w:proofErr w:type="spellEnd"/>
      <w:r>
        <w:t xml:space="preserve"> exclusivos são atribuídos às linhas da tabela. </w:t>
      </w:r>
    </w:p>
    <w:p w14:paraId="553D5985" w14:textId="77777777" w:rsidR="006B2D39" w:rsidRDefault="00A76E8C">
      <w:pPr>
        <w:ind w:left="-5"/>
      </w:pPr>
      <w:r>
        <w:t xml:space="preserve">Além disso, dependendo de como os </w:t>
      </w:r>
      <w:proofErr w:type="spellStart"/>
      <w:r>
        <w:t>locks</w:t>
      </w:r>
      <w:proofErr w:type="spellEnd"/>
      <w:r>
        <w:t xml:space="preserve"> são atribuídos, pode ocorrer o problema conhecido como “o problema do fantasma”.  Es</w:t>
      </w:r>
      <w:r>
        <w:t xml:space="preserve">se problema pode fazer com que uma transação acesse um conjunto de </w:t>
      </w:r>
      <w:proofErr w:type="spellStart"/>
      <w:r>
        <w:t>tuplas</w:t>
      </w:r>
      <w:proofErr w:type="spellEnd"/>
      <w:r>
        <w:t xml:space="preserve"> duas vezes seguidas e encontre valores diferentes em cada uma delas, mesmo que não tenha modificado tais </w:t>
      </w:r>
      <w:proofErr w:type="spellStart"/>
      <w:r>
        <w:t>tuplas</w:t>
      </w:r>
      <w:proofErr w:type="spellEnd"/>
      <w:r>
        <w:t>. Para evitar o problema do fantasma, o SGBD deve conceitualmente reali</w:t>
      </w:r>
      <w:r>
        <w:t xml:space="preserve">zar o </w:t>
      </w:r>
      <w:proofErr w:type="spellStart"/>
      <w:r>
        <w:t>lock</w:t>
      </w:r>
      <w:proofErr w:type="spellEnd"/>
      <w:r>
        <w:t xml:space="preserve"> em todas as possíveis linhas contendo o valor procurado. Uma forma de fazer isso é realizando o </w:t>
      </w:r>
      <w:proofErr w:type="spellStart"/>
      <w:r>
        <w:t>lock</w:t>
      </w:r>
      <w:proofErr w:type="spellEnd"/>
      <w:r>
        <w:t xml:space="preserve"> de toda a tabela, diminuindo assim a concorrência. Também é possível tirar proveito dos índices para alcançar um melhor resultado, mas em geral </w:t>
      </w:r>
      <w:proofErr w:type="gramStart"/>
      <w:r>
        <w:t>a  prevenção</w:t>
      </w:r>
      <w:proofErr w:type="gramEnd"/>
      <w:r>
        <w:t xml:space="preserve"> do problema do fantasma impacta significativamente na concorrência.  </w:t>
      </w:r>
    </w:p>
    <w:p w14:paraId="2DA024E0" w14:textId="77777777" w:rsidR="006B2D39" w:rsidRDefault="00A76E8C">
      <w:pPr>
        <w:pStyle w:val="Ttulo2"/>
        <w:ind w:left="427"/>
      </w:pPr>
      <w:bookmarkStart w:id="16" w:name="_Toc14050"/>
      <w:r>
        <w:lastRenderedPageBreak/>
        <w:t xml:space="preserve">16.6.3 CARACTERÍSTICAS DAS TRANSAÇÕES EM SQL  </w:t>
      </w:r>
      <w:bookmarkEnd w:id="16"/>
    </w:p>
    <w:p w14:paraId="73B36BE1" w14:textId="77777777" w:rsidR="006B2D39" w:rsidRDefault="00A76E8C">
      <w:pPr>
        <w:ind w:left="-5"/>
      </w:pPr>
      <w:r>
        <w:t xml:space="preserve">Para permitir que o programador tenha controle sobre o overhead causado pelo mecanismo de </w:t>
      </w:r>
      <w:proofErr w:type="spellStart"/>
      <w:r>
        <w:t>lock</w:t>
      </w:r>
      <w:proofErr w:type="spellEnd"/>
      <w:r>
        <w:t xml:space="preserve"> sobre suas transações, o SQL pe</w:t>
      </w:r>
      <w:r>
        <w:t xml:space="preserve">rmite que sejam especificadas três características de uma transação: modo de acesso, tamanho do diagnóstico e nível de isolamento. </w:t>
      </w:r>
    </w:p>
    <w:p w14:paraId="453E9405" w14:textId="77777777" w:rsidR="006B2D39" w:rsidRDefault="00A76E8C">
      <w:pPr>
        <w:ind w:left="-5"/>
      </w:pPr>
      <w:r>
        <w:t>O tamanho do diagnóstico determina o número de condições de erro que podem ser gravadas. Já o modo de acesso pode ser READ O</w:t>
      </w:r>
      <w:r>
        <w:t>NLY ou READ WRITE. No modo de acesso READ ONLY não é permitido à transação modificar a base de dados. Assim, os comandos INSERT, DELETE, UPDATE e CREATE não podem ser executados. Caso esses comandos precisem ser executados, o modo de acesso READ WRITE deve</w:t>
      </w:r>
      <w:r>
        <w:t xml:space="preserve"> ser utilizado. Com o modo de acesso READ ONLY, apenas </w:t>
      </w:r>
      <w:proofErr w:type="spellStart"/>
      <w:r>
        <w:t>locks</w:t>
      </w:r>
      <w:proofErr w:type="spellEnd"/>
      <w:r>
        <w:t xml:space="preserve"> compartilhados precisam ser obtidos, aumentando assim a concorrência.  </w:t>
      </w:r>
    </w:p>
    <w:p w14:paraId="0CC15245" w14:textId="77777777" w:rsidR="006B2D39" w:rsidRDefault="00A76E8C">
      <w:pPr>
        <w:ind w:left="-5"/>
      </w:pPr>
      <w:r>
        <w:t>O nível de isolamento controla o quanto uma determinada transação está exposta à ação de outras transações executando conco</w:t>
      </w:r>
      <w:r>
        <w:t xml:space="preserve">rrentemente. Optando por um dos quatro níveis de isolamento possíveis, o usuário poderá obter um alto grau de concorrência, </w:t>
      </w:r>
      <w:proofErr w:type="gramStart"/>
      <w:r>
        <w:t>aumentando contudo</w:t>
      </w:r>
      <w:proofErr w:type="gramEnd"/>
      <w:r>
        <w:t xml:space="preserve"> o grau de exposição a modificações ainda não efetivadas por transações. </w:t>
      </w:r>
    </w:p>
    <w:p w14:paraId="6F7DDB5C" w14:textId="77777777" w:rsidR="006B2D39" w:rsidRDefault="00A76E8C">
      <w:pPr>
        <w:spacing w:after="95" w:line="259" w:lineRule="auto"/>
        <w:ind w:left="-5"/>
      </w:pPr>
      <w:r>
        <w:t>As opções de níveis de isolamento são: R</w:t>
      </w:r>
      <w:r>
        <w:t xml:space="preserve">EAD UNCOMMITTED, READ COMMITTED, </w:t>
      </w:r>
    </w:p>
    <w:p w14:paraId="4A553E66" w14:textId="77777777" w:rsidR="006B2D39" w:rsidRDefault="00A76E8C">
      <w:pPr>
        <w:ind w:left="-5"/>
      </w:pPr>
      <w:r>
        <w:t xml:space="preserve">REPEATABLE READ e SERAILIZABLE. O mais alto grau de isolamento é proporcionado pelo nível SERIALIZABLE, onde a transação obtém os </w:t>
      </w:r>
      <w:proofErr w:type="spellStart"/>
      <w:r>
        <w:t>locks</w:t>
      </w:r>
      <w:proofErr w:type="spellEnd"/>
      <w:r>
        <w:t xml:space="preserve"> antes da leitura ou escrita de objetos e os libera apenas ao fim de sua execução, de a</w:t>
      </w:r>
      <w:r>
        <w:t xml:space="preserve">cordo com o protocolo </w:t>
      </w:r>
      <w:proofErr w:type="spellStart"/>
      <w:r>
        <w:t>Strict</w:t>
      </w:r>
      <w:proofErr w:type="spellEnd"/>
      <w:r>
        <w:t xml:space="preserve"> 2PL. Além disso, este nível de isolamento é geralmente o mais seguro e recomendado para a maioria das transações. </w:t>
      </w:r>
    </w:p>
    <w:p w14:paraId="4347B123" w14:textId="77777777" w:rsidR="006B2D39" w:rsidRDefault="00A76E8C">
      <w:pPr>
        <w:spacing w:after="338"/>
        <w:ind w:left="-5"/>
      </w:pPr>
      <w:r>
        <w:t xml:space="preserve">Quando uma transação é iniciada, por padrão ela é definida como SERIALIZABLE e READ WRITE. </w:t>
      </w:r>
    </w:p>
    <w:p w14:paraId="30635CA4" w14:textId="77777777" w:rsidR="006B2D39" w:rsidRDefault="00A76E8C">
      <w:pPr>
        <w:pStyle w:val="Ttulo1"/>
        <w:tabs>
          <w:tab w:val="center" w:pos="560"/>
          <w:tab w:val="center" w:pos="4478"/>
        </w:tabs>
        <w:ind w:left="0" w:firstLine="0"/>
      </w:pPr>
      <w:bookmarkStart w:id="17" w:name="_Toc14051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16.7 </w:t>
      </w:r>
      <w:r>
        <w:tab/>
        <w:t xml:space="preserve">INTRODUÇÃO À </w:t>
      </w:r>
      <w:r>
        <w:t xml:space="preserve">RECUPERAÇÃO DE FALHAS </w:t>
      </w:r>
      <w:bookmarkEnd w:id="17"/>
    </w:p>
    <w:p w14:paraId="6EE5B9A5" w14:textId="77777777" w:rsidR="006B2D39" w:rsidRDefault="00A76E8C">
      <w:pPr>
        <w:ind w:left="-5"/>
      </w:pPr>
      <w:r>
        <w:t xml:space="preserve">O gerenciador de falhas do SGBD é responsável por garantir a atomicidade e a durabilidade das transações. Ele garante a atomicidade desfazendo as ações de transações que não realizaram o </w:t>
      </w:r>
      <w:proofErr w:type="spellStart"/>
      <w:r>
        <w:t>commit</w:t>
      </w:r>
      <w:proofErr w:type="spellEnd"/>
      <w:r>
        <w:t xml:space="preserve">, e a durabilidade garantindo que todas as ações de transações </w:t>
      </w:r>
      <w:r>
        <w:t xml:space="preserve">que realizaram o </w:t>
      </w:r>
      <w:proofErr w:type="spellStart"/>
      <w:r>
        <w:t>commit</w:t>
      </w:r>
      <w:proofErr w:type="spellEnd"/>
      <w:r>
        <w:t xml:space="preserve"> sobreviverão a falhas do sistema. </w:t>
      </w:r>
    </w:p>
    <w:p w14:paraId="7E0FE660" w14:textId="77777777" w:rsidR="006B2D39" w:rsidRDefault="00A76E8C">
      <w:pPr>
        <w:spacing w:after="287"/>
        <w:ind w:left="-5"/>
      </w:pPr>
      <w:r>
        <w:t>Quando um SGBD reinicia após uma falha, o gerenciador de recuperação assume o controle e deve retornar a base de dados a um estado consistente. Comumente assumimos que as escritas em disco são oper</w:t>
      </w:r>
      <w:r>
        <w:t>ações atômicas, ou seja, não é possível ocorrer falhas durante a operação de escrita. No entanto, tal hipótese não é nada realista. Na prática, as escritas em discos não possuem essa propriedade, e a alguns passos devem ser realizados durante a reinicializ</w:t>
      </w:r>
      <w:r>
        <w:t xml:space="preserve">ação após uma falha, para verificar quais escritas mais recentes em uma determinada página foram </w:t>
      </w:r>
      <w:proofErr w:type="gramStart"/>
      <w:r>
        <w:t>bem sucedidas</w:t>
      </w:r>
      <w:proofErr w:type="gramEnd"/>
      <w:r>
        <w:t xml:space="preserve"> e para poder lidar com aquelas que não foram. </w:t>
      </w:r>
    </w:p>
    <w:p w14:paraId="4305DF65" w14:textId="77777777" w:rsidR="006B2D39" w:rsidRDefault="00A76E8C">
      <w:pPr>
        <w:pStyle w:val="Ttulo2"/>
        <w:ind w:left="427"/>
      </w:pPr>
      <w:bookmarkStart w:id="18" w:name="_Toc14052"/>
      <w:r>
        <w:t xml:space="preserve">16.7.1 ROUBANDO FRAMES E FORÇANDO PÁGINAS </w:t>
      </w:r>
      <w:bookmarkEnd w:id="18"/>
    </w:p>
    <w:p w14:paraId="5357FC88" w14:textId="77777777" w:rsidR="006B2D39" w:rsidRDefault="00A76E8C">
      <w:pPr>
        <w:spacing w:line="259" w:lineRule="auto"/>
        <w:ind w:left="-5"/>
      </w:pPr>
      <w:r>
        <w:t>Com relação à escrita de objetos, duas questões adicion</w:t>
      </w:r>
      <w:r>
        <w:t xml:space="preserve">ais podem surgir: </w:t>
      </w:r>
    </w:p>
    <w:p w14:paraId="717FDB40" w14:textId="77777777" w:rsidR="006B2D39" w:rsidRDefault="00A76E8C">
      <w:pPr>
        <w:numPr>
          <w:ilvl w:val="0"/>
          <w:numId w:val="8"/>
        </w:numPr>
        <w:spacing w:after="36"/>
        <w:ind w:hanging="360"/>
      </w:pPr>
      <w:r>
        <w:lastRenderedPageBreak/>
        <w:t xml:space="preserve">As modificações feitas em um objeto O no buffer pool por uma transação T pode ser escrita no disco antes de T realizar o </w:t>
      </w:r>
      <w:proofErr w:type="spellStart"/>
      <w:r>
        <w:t>commit</w:t>
      </w:r>
      <w:proofErr w:type="spellEnd"/>
      <w:r>
        <w:t>? Tais escritas são executadas quando outra transação precisa carregar uma página e o gerenciador de buffer op</w:t>
      </w:r>
      <w:r>
        <w:t xml:space="preserve">ta por substituir o frame contendo O. Obviamente, esta página deve ser salva por T. Se tal escrita é permitida, dizemos que uma abordagem de “roubar” está sendo usada. </w:t>
      </w:r>
    </w:p>
    <w:p w14:paraId="510B0B07" w14:textId="77777777" w:rsidR="006B2D39" w:rsidRDefault="00A76E8C">
      <w:pPr>
        <w:numPr>
          <w:ilvl w:val="0"/>
          <w:numId w:val="8"/>
        </w:numPr>
        <w:ind w:hanging="360"/>
      </w:pPr>
      <w:r>
        <w:t xml:space="preserve">Quando uma transação realiza o </w:t>
      </w:r>
      <w:proofErr w:type="spellStart"/>
      <w:r>
        <w:t>commit</w:t>
      </w:r>
      <w:proofErr w:type="spellEnd"/>
      <w:r>
        <w:t>, deve ser garantido que todas as transações feita</w:t>
      </w:r>
      <w:r>
        <w:t xml:space="preserve">s sobre objetos no buffer pool sejam imediatamente escritas em disco? Se a resposta é sim, então dizemos que uma abordagem de forçar está sendo utilizada. </w:t>
      </w:r>
    </w:p>
    <w:p w14:paraId="2FB2F139" w14:textId="77777777" w:rsidR="006B2D39" w:rsidRDefault="00A76E8C">
      <w:pPr>
        <w:spacing w:after="291"/>
        <w:ind w:left="-5"/>
      </w:pPr>
      <w:r>
        <w:t xml:space="preserve">Estas políticas possuem </w:t>
      </w:r>
      <w:proofErr w:type="spellStart"/>
      <w:r>
        <w:t>conseqüências</w:t>
      </w:r>
      <w:proofErr w:type="spellEnd"/>
      <w:r>
        <w:t xml:space="preserve"> importantes. Se uma abordagem de “não roubar” assume que todas</w:t>
      </w:r>
      <w:r>
        <w:t xml:space="preserve"> as páginas modificadas pelas transações em andamento podem ser acomodadas no buffer pool, na presença de grandes transações essa hipótese não é muito realista. Já a abordagem de “forçar” resulta em um número excessivo de operações de entrada/saída. Por es</w:t>
      </w:r>
      <w:r>
        <w:t xml:space="preserve">tas razões, muitos sistemas utilizam uma abordagem baseada em “roubar” e “não forçar”.    </w:t>
      </w:r>
    </w:p>
    <w:p w14:paraId="7EDCDDD6" w14:textId="77777777" w:rsidR="006B2D39" w:rsidRDefault="00A76E8C">
      <w:pPr>
        <w:pStyle w:val="Ttulo2"/>
        <w:ind w:left="427"/>
      </w:pPr>
      <w:bookmarkStart w:id="19" w:name="_Toc14053"/>
      <w:r>
        <w:t xml:space="preserve">16.7.2 PASSOS RELACIONADOS À RECUPERAÇÃO DURANTE UMA EXECUÇÃO NORMAL  </w:t>
      </w:r>
      <w:bookmarkEnd w:id="19"/>
    </w:p>
    <w:p w14:paraId="7A375B8A" w14:textId="77777777" w:rsidR="006B2D39" w:rsidRDefault="00A76E8C">
      <w:pPr>
        <w:ind w:left="-5"/>
      </w:pPr>
      <w:r>
        <w:t>O gerenciador de recuperação de um SGBD mantém algumas informações durante uma execução normal</w:t>
      </w:r>
      <w:r>
        <w:t xml:space="preserve"> das transações para permitir que ele consiga realizar sua tarefa durante uma falha. Em particular, um log de todas as modificações realizadas na base de dados é salvo em um meio de armazenamento estável.  </w:t>
      </w:r>
    </w:p>
    <w:p w14:paraId="38BFC6A1" w14:textId="77777777" w:rsidR="006B2D39" w:rsidRDefault="00A76E8C">
      <w:pPr>
        <w:ind w:left="-5"/>
      </w:pPr>
      <w:r>
        <w:t>É importante garantir que todas as entradas no lo</w:t>
      </w:r>
      <w:r>
        <w:t xml:space="preserve">g descrevendo as modificações na base de dados sejam escritas </w:t>
      </w:r>
      <w:proofErr w:type="gramStart"/>
      <w:r>
        <w:t>em  um</w:t>
      </w:r>
      <w:proofErr w:type="gramEnd"/>
      <w:r>
        <w:t xml:space="preserve"> meio de armazenamento estável </w:t>
      </w:r>
      <w:r>
        <w:rPr>
          <w:i/>
        </w:rPr>
        <w:t>antes</w:t>
      </w:r>
      <w:r>
        <w:t xml:space="preserve"> das respectivas modificações serem feitas. Caso contrário, o sistema pode falhar imediatamente após uma modificação na base de dados sem existir um reg</w:t>
      </w:r>
      <w:r>
        <w:t xml:space="preserve">istro correspondente no log. Este método de escrita no log é conhecido como </w:t>
      </w:r>
      <w:r>
        <w:rPr>
          <w:i/>
        </w:rPr>
        <w:t>Write-</w:t>
      </w:r>
      <w:proofErr w:type="spellStart"/>
      <w:r>
        <w:rPr>
          <w:i/>
        </w:rPr>
        <w:t>Ahead</w:t>
      </w:r>
      <w:proofErr w:type="spellEnd"/>
      <w:r>
        <w:rPr>
          <w:i/>
        </w:rPr>
        <w:t xml:space="preserve"> Log</w:t>
      </w:r>
      <w:r>
        <w:t xml:space="preserve">, ou simplesmente WAL. </w:t>
      </w:r>
    </w:p>
    <w:p w14:paraId="3033CDF4" w14:textId="77777777" w:rsidR="006B2D39" w:rsidRDefault="00A76E8C">
      <w:pPr>
        <w:spacing w:after="287"/>
        <w:ind w:left="-5"/>
      </w:pPr>
      <w:r>
        <w:t>O log permite ao gerenciador de recuperação desfazer as ações de transações abortadas ou não completadas e refazer as ações de transações que</w:t>
      </w:r>
      <w:r>
        <w:t xml:space="preserve"> realizaram o </w:t>
      </w:r>
      <w:proofErr w:type="spellStart"/>
      <w:r>
        <w:t>commit</w:t>
      </w:r>
      <w:proofErr w:type="spellEnd"/>
      <w:r>
        <w:t xml:space="preserve">. </w:t>
      </w:r>
    </w:p>
    <w:p w14:paraId="4E70DDB6" w14:textId="77777777" w:rsidR="006B2D39" w:rsidRDefault="00A76E8C">
      <w:pPr>
        <w:pStyle w:val="Ttulo2"/>
        <w:ind w:left="427"/>
      </w:pPr>
      <w:bookmarkStart w:id="20" w:name="_Toc14054"/>
      <w:r>
        <w:t xml:space="preserve">16.7.3 VISÃO GERAL DO ARIES </w:t>
      </w:r>
      <w:bookmarkEnd w:id="20"/>
    </w:p>
    <w:p w14:paraId="5AF66150" w14:textId="77777777" w:rsidR="006B2D39" w:rsidRDefault="00A76E8C">
      <w:pPr>
        <w:spacing w:after="36"/>
        <w:ind w:left="-5"/>
      </w:pPr>
      <w:r>
        <w:t xml:space="preserve">O ARIES é um algoritmo de recuperação que é projetado para trabalhar com uma abordagem de “roubar” e “não forçar”. Quando o gerenciador de recuperação é invocado após uma falha, o reinício se procede em três fases: </w:t>
      </w:r>
    </w:p>
    <w:p w14:paraId="39001DDE" w14:textId="77777777" w:rsidR="006B2D39" w:rsidRDefault="00A76E8C">
      <w:pPr>
        <w:numPr>
          <w:ilvl w:val="0"/>
          <w:numId w:val="9"/>
        </w:numPr>
        <w:spacing w:after="35"/>
        <w:ind w:hanging="360"/>
      </w:pPr>
      <w:r>
        <w:rPr>
          <w:u w:val="single" w:color="000000"/>
        </w:rPr>
        <w:t>Fase de Análise:</w:t>
      </w:r>
      <w:r>
        <w:t xml:space="preserve"> identifica páginas suja</w:t>
      </w:r>
      <w:r>
        <w:t xml:space="preserve">s no buffer pool e transações ativas no momento da falha. </w:t>
      </w:r>
    </w:p>
    <w:p w14:paraId="5486A563" w14:textId="77777777" w:rsidR="006B2D39" w:rsidRDefault="00A76E8C">
      <w:pPr>
        <w:numPr>
          <w:ilvl w:val="0"/>
          <w:numId w:val="9"/>
        </w:numPr>
        <w:ind w:hanging="360"/>
      </w:pPr>
      <w:r>
        <w:rPr>
          <w:u w:val="single" w:color="000000"/>
        </w:rPr>
        <w:t>Fase de Refazer:</w:t>
      </w:r>
      <w:r>
        <w:t xml:space="preserve"> repete todas as ações, começando do ponto apropriado no log e restaura o estado da base de dados idêntico ao momento da falha. </w:t>
      </w:r>
    </w:p>
    <w:p w14:paraId="4C83BBB4" w14:textId="77777777" w:rsidR="006B2D39" w:rsidRDefault="00A76E8C">
      <w:pPr>
        <w:numPr>
          <w:ilvl w:val="0"/>
          <w:numId w:val="9"/>
        </w:numPr>
        <w:spacing w:after="280" w:line="366" w:lineRule="auto"/>
        <w:ind w:hanging="360"/>
      </w:pPr>
      <w:r>
        <w:rPr>
          <w:u w:val="single" w:color="000000"/>
        </w:rPr>
        <w:lastRenderedPageBreak/>
        <w:t>Fase de Desfazer:</w:t>
      </w:r>
      <w:r>
        <w:t xml:space="preserve"> desfaz as ações das transações que</w:t>
      </w:r>
      <w:r>
        <w:t xml:space="preserve"> não realizaram o </w:t>
      </w:r>
      <w:proofErr w:type="spellStart"/>
      <w:r>
        <w:t>commit</w:t>
      </w:r>
      <w:proofErr w:type="spellEnd"/>
      <w:r>
        <w:t xml:space="preserve">, de forma que a base de dados reflita apenas as ações das transações que realizaram o </w:t>
      </w:r>
      <w:proofErr w:type="spellStart"/>
      <w:r>
        <w:t>commit</w:t>
      </w:r>
      <w:proofErr w:type="spellEnd"/>
      <w:r>
        <w:t xml:space="preserve">. </w:t>
      </w:r>
    </w:p>
    <w:p w14:paraId="74C4C214" w14:textId="77777777" w:rsidR="006B2D39" w:rsidRDefault="00A76E8C">
      <w:pPr>
        <w:pStyle w:val="Ttulo2"/>
        <w:ind w:left="427"/>
      </w:pPr>
      <w:bookmarkStart w:id="21" w:name="_Toc14055"/>
      <w:r>
        <w:t xml:space="preserve">16.7.4 ATOMICIDADE: IMPLEMENTANDO ROLLBACK </w:t>
      </w:r>
      <w:bookmarkEnd w:id="21"/>
    </w:p>
    <w:p w14:paraId="3B56635D" w14:textId="77777777" w:rsidR="006B2D39" w:rsidRDefault="00A76E8C">
      <w:pPr>
        <w:ind w:left="-5"/>
      </w:pPr>
      <w:r>
        <w:t xml:space="preserve">É importante destacar que o subsistema de recuperação é também responsável pela execução do </w:t>
      </w:r>
      <w:r>
        <w:t>comando ROLLBACK, que aborta uma transação. De fato, a lógica envolvida em desfazer uma transação é idêntica à lógica usada durante a fase de desfazer do mecanismo de recuperação de uma falha do sistema.  Todos os registros de uma determinada transação são</w:t>
      </w:r>
      <w:r>
        <w:t xml:space="preserve"> organizados em uma lista ligada e podem ser eficientemente acessados na ordem reversa para facilitar o </w:t>
      </w:r>
      <w:proofErr w:type="spellStart"/>
      <w:r>
        <w:t>rollback</w:t>
      </w:r>
      <w:proofErr w:type="spellEnd"/>
      <w:r>
        <w:t xml:space="preserve"> da transação. </w:t>
      </w:r>
    </w:p>
    <w:p w14:paraId="7C2EC86A" w14:textId="77777777" w:rsidR="006B2D39" w:rsidRDefault="00A76E8C">
      <w:pPr>
        <w:spacing w:after="0" w:line="259" w:lineRule="auto"/>
        <w:ind w:left="0" w:firstLine="0"/>
        <w:jc w:val="left"/>
      </w:pPr>
      <w:r>
        <w:t xml:space="preserve"> </w:t>
      </w:r>
    </w:p>
    <w:sectPr w:rsidR="006B2D39">
      <w:pgSz w:w="12240" w:h="15840"/>
      <w:pgMar w:top="1455" w:right="1698" w:bottom="146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C47"/>
    <w:multiLevelType w:val="hybridMultilevel"/>
    <w:tmpl w:val="CA3E3880"/>
    <w:lvl w:ilvl="0" w:tplc="D81E81A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E0D9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3AFF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E4E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682D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90AA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A01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2CB5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28AC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E15EB"/>
    <w:multiLevelType w:val="hybridMultilevel"/>
    <w:tmpl w:val="1A20AD4C"/>
    <w:lvl w:ilvl="0" w:tplc="C9BCE78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FC3DBE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72A058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EE4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1AA67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581B1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7CF20C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506E6E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8EF97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6D52AE"/>
    <w:multiLevelType w:val="hybridMultilevel"/>
    <w:tmpl w:val="59DCAEAC"/>
    <w:lvl w:ilvl="0" w:tplc="A86CB64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C2B5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1630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4FB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F64A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82B0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B6CF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0A9B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522A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D145F5"/>
    <w:multiLevelType w:val="hybridMultilevel"/>
    <w:tmpl w:val="36745646"/>
    <w:lvl w:ilvl="0" w:tplc="3AC4C4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E7C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5AB2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1AC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FC4E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5AA4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C40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4AA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5211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7223A4"/>
    <w:multiLevelType w:val="hybridMultilevel"/>
    <w:tmpl w:val="0E2C2E8A"/>
    <w:lvl w:ilvl="0" w:tplc="E0468A94">
      <w:start w:val="1"/>
      <w:numFmt w:val="decimal"/>
      <w:lvlText w:val="%1."/>
      <w:lvlJc w:val="left"/>
      <w:pPr>
        <w:ind w:left="7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8750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2AFB6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0B7A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237E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42C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98993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70046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3E49F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8A259E"/>
    <w:multiLevelType w:val="hybridMultilevel"/>
    <w:tmpl w:val="9A484BC0"/>
    <w:lvl w:ilvl="0" w:tplc="7306359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6C70A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8681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6A81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805E5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FAB6A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98D5E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740A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94B9F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86D0C"/>
    <w:multiLevelType w:val="hybridMultilevel"/>
    <w:tmpl w:val="54303658"/>
    <w:lvl w:ilvl="0" w:tplc="4DB0B9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5000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1A71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2861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01E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F8C4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FC4C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E416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E56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7044D5"/>
    <w:multiLevelType w:val="hybridMultilevel"/>
    <w:tmpl w:val="A602420C"/>
    <w:lvl w:ilvl="0" w:tplc="3C1682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0AB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88EE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0CDB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D463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D62B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E6B4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707F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CED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917777"/>
    <w:multiLevelType w:val="hybridMultilevel"/>
    <w:tmpl w:val="C6B83E66"/>
    <w:lvl w:ilvl="0" w:tplc="5F78F0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405E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FAD2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3617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CA52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852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B60B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621B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D2FE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39"/>
    <w:rsid w:val="006B2D39"/>
    <w:rsid w:val="009705E6"/>
    <w:rsid w:val="00A76E8C"/>
    <w:rsid w:val="00D4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EF46"/>
  <w15:docId w15:val="{22E01289-0D0B-4DDD-860F-E126521D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7"/>
      <w:ind w:left="298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7"/>
      <w:ind w:left="442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5"/>
      <w:ind w:left="10" w:hanging="10"/>
      <w:outlineLvl w:val="2"/>
    </w:pPr>
    <w:rPr>
      <w:rFonts w:ascii="Arial" w:eastAsia="Arial" w:hAnsi="Arial" w:cs="Arial"/>
      <w:b/>
      <w:i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i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6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28"/>
    </w:rPr>
  </w:style>
  <w:style w:type="paragraph" w:styleId="Sumrio1">
    <w:name w:val="toc 1"/>
    <w:hidden/>
    <w:pPr>
      <w:spacing w:after="3"/>
      <w:ind w:left="22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umrio2">
    <w:name w:val="toc 2"/>
    <w:hidden/>
    <w:pPr>
      <w:spacing w:after="4"/>
      <w:ind w:left="409" w:right="23" w:hanging="10"/>
      <w:jc w:val="both"/>
    </w:pPr>
    <w:rPr>
      <w:rFonts w:ascii="Times New Roman" w:eastAsia="Times New Roman" w:hAnsi="Times New Roman" w:cs="Times New Roman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4168</Words>
  <Characters>22509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</dc:creator>
  <cp:keywords/>
  <cp:lastModifiedBy>Pedro Vieira</cp:lastModifiedBy>
  <cp:revision>2</cp:revision>
  <cp:lastPrinted>2022-03-25T17:45:00Z</cp:lastPrinted>
  <dcterms:created xsi:type="dcterms:W3CDTF">2022-03-25T17:51:00Z</dcterms:created>
  <dcterms:modified xsi:type="dcterms:W3CDTF">2022-03-25T17:51:00Z</dcterms:modified>
</cp:coreProperties>
</file>