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403F" w14:textId="77777777" w:rsidR="00846DCB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DANIEL SANTIAGO</w:t>
      </w:r>
    </w:p>
    <w:p w14:paraId="13804040" w14:textId="77777777" w:rsidR="00846DCB" w:rsidRDefault="00000000">
      <w:pPr>
        <w:spacing w:after="60"/>
        <w:jc w:val="center"/>
      </w:pPr>
      <w:r>
        <w:rPr>
          <w:rFonts w:ascii="Calibri" w:eastAsia="Calibri" w:hAnsi="Calibri" w:cs="Calibri"/>
          <w:color w:val="404040"/>
          <w:sz w:val="17"/>
          <w:szCs w:val="17"/>
        </w:rPr>
        <w:t>Northampton, PA  |  (570) 801-8672  |  danny9635@live.com  |  LinkedIn  |  GitHub  |  Portfolio  |  Medium</w:t>
      </w:r>
    </w:p>
    <w:p w14:paraId="13804041" w14:textId="77777777" w:rsidR="00846DCB" w:rsidRDefault="00846DCB">
      <w:pPr>
        <w:pBdr>
          <w:bottom w:val="single" w:sz="12" w:space="0" w:color="1F3864"/>
        </w:pBdr>
        <w:spacing w:after="80"/>
      </w:pPr>
    </w:p>
    <w:p w14:paraId="13804042" w14:textId="77777777" w:rsidR="00846DCB" w:rsidRDefault="00000000">
      <w:pPr>
        <w:pBdr>
          <w:bottom w:val="single" w:sz="8" w:space="0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14:paraId="13804043" w14:textId="77777777" w:rsidR="00846DCB" w:rsidRDefault="00000000">
      <w:pPr>
        <w:spacing w:after="60"/>
      </w:pPr>
      <w:r>
        <w:rPr>
          <w:rFonts w:ascii="Calibri" w:eastAsia="Calibri" w:hAnsi="Calibri" w:cs="Calibri"/>
          <w:color w:val="000000"/>
          <w:sz w:val="18"/>
          <w:szCs w:val="18"/>
        </w:rPr>
        <w:t>Cybersecurity professional with a B.S. in Cybersecurity (Data Analytics concentration, 3.91 GPA, Summa Cum Laude) and 12+ years of enterprise risk and security operations experience at Walmart. Hands-on background in security controls assessment, threat modeling, vulnerability identification, network hardening, and stakeholder engagement across complex operational environments. CompTIA Security+ certified with working knowledge of NIST CSF, CIS Controls, ISO 27001, MITRE ATT&amp;CK, and Zero Trust architecture. Proven ability to assess risk, communicate mitigation strategies to cross-functional stakeholders, and drive governance documentation aligned to corporate security policies. Actively pursuing SC-500; committed to growing within Walmart Global Tech.</w:t>
      </w:r>
    </w:p>
    <w:p w14:paraId="13804044" w14:textId="77777777" w:rsidR="00846DCB" w:rsidRDefault="00000000">
      <w:pPr>
        <w:pBdr>
          <w:bottom w:val="single" w:sz="8" w:space="0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PROFESSIONAL EXPERIENCE</w:t>
      </w:r>
    </w:p>
    <w:p w14:paraId="13804045" w14:textId="77777777" w:rsidR="00846DCB" w:rsidRDefault="00000000">
      <w:pPr>
        <w:tabs>
          <w:tab w:val="right" w:pos="10514"/>
        </w:tabs>
        <w:spacing w:before="80" w:after="2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Walmart — eCommerce Fulfillment Center</w:t>
      </w:r>
      <w:r>
        <w:rPr>
          <w:rFonts w:ascii="Calibri" w:eastAsia="Calibri" w:hAnsi="Calibri" w:cs="Calibri"/>
          <w:color w:val="404040"/>
          <w:sz w:val="18"/>
          <w:szCs w:val="18"/>
        </w:rPr>
        <w:t xml:space="preserve">  |  Bethlehem, PA</w:t>
      </w: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ab/>
        <w:t>2014 – Present</w:t>
      </w:r>
    </w:p>
    <w:p w14:paraId="13804046" w14:textId="77777777" w:rsidR="00846DCB" w:rsidRDefault="00000000">
      <w:pPr>
        <w:spacing w:after="60"/>
      </w:pP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Six progressive roles over 12 years at Walmart's first fully dot-com fulfillment center; backup Systems Operator held as a collateral duty since 2016.</w:t>
      </w:r>
    </w:p>
    <w:p w14:paraId="13804047" w14:textId="77777777" w:rsidR="00846DCB" w:rsidRDefault="00000000">
      <w:pPr>
        <w:tabs>
          <w:tab w:val="right" w:pos="10514"/>
        </w:tabs>
        <w:spacing w:before="80"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Systems Operator — Collateral Duty</w:t>
      </w: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ab/>
        <w:t>Jan 2016 – Present</w:t>
      </w:r>
    </w:p>
    <w:p w14:paraId="13804048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Assessed and mitigated cybersecurity risks across network infrastructure by hardening 200+ enterprise endpoints — restricting local administrative privileges, limiting web access to approved applications, and reducing exploit exposure across operational systems.</w:t>
      </w:r>
    </w:p>
    <w:p w14:paraId="13804049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Led incident triage for enterprise-level War Room events affecting network security, system availability, and data integrity for 300+ users — partnering with engineering teams to identify root causes, document findings, and implement mitigation strategies on a defined escalation cadence.</w:t>
      </w:r>
    </w:p>
    <w:p w14:paraId="1380404A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Conducted quarterly Supply Chain Security audits across operational areas — identifying physical and logical security gaps, documenting findings, and supporting compliance remediation aligned to internal control frameworks; directly mirrors Technical Controls Assessment responsibilities.</w:t>
      </w:r>
    </w:p>
    <w:p w14:paraId="1380404B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Migrated manual user provisioning for 300+ associates across 25+ role types to Active Directory group-based access controls — enforcing RBAC and least-privilege principles, eliminating over-provisioning, and reducing the lateral movement attack surface within network infrastructure.</w:t>
      </w:r>
    </w:p>
    <w:p w14:paraId="1380404C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Investigated up to 7,000 data anomalies per peak period using intelligence analysis techniques — cross-referencing internal systems against external data sources, classifying risk exceptions, and driving remediation through a structured escalation workflow; demonstrates applied threat analysis at enterprise scale.</w:t>
      </w:r>
    </w:p>
    <w:p w14:paraId="1380404D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Developed security dashboards and audit reports from DRAX database metrics, enabling leadership visibility into access compliance, anomaly trends, and incident tracking — supporting risk-informed decision making across business units.</w:t>
      </w:r>
    </w:p>
    <w:p w14:paraId="1380404E" w14:textId="77777777" w:rsidR="00846DCB" w:rsidRDefault="00000000">
      <w:pPr>
        <w:tabs>
          <w:tab w:val="right" w:pos="10514"/>
        </w:tabs>
        <w:spacing w:before="80"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Continuous Skills &amp; Development Leader</w:t>
      </w: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ab/>
        <w:t>Aug 2023 – Present</w:t>
      </w:r>
    </w:p>
    <w:p w14:paraId="1380404F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Architected and enforced a 3-tier access control standard requiring testing, practical validation, and formal certification before granting production environment access — assessing security controls against corporate policies and reducing unauthorized access risk across 25+ role types and 300+ associates.</w:t>
      </w:r>
    </w:p>
    <w:p w14:paraId="13804050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Authored 20+ network-wide security procedures through structured multi-stakeholder change-management processes — establishing repeatable governance documentation aligned to NIST CSF principles and ensuring organizational compliance with security standards.</w:t>
      </w:r>
    </w:p>
    <w:p w14:paraId="13804051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Led enterprise system migration from GLS to End Game as security SME — coordinating change-management approval workflows with legal, IT, and operational leadership to ensure zero data integrity incidents during cutover; engaged cross-functional stakeholders to communicate risk findings and develop actionable security plans.</w:t>
      </w:r>
    </w:p>
    <w:p w14:paraId="13804052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Designed role-based access matrices and cross-functional training programs that reduced facility turnover from 117% to under 10% — directly reducing the operational risk associated with high-turnover workforce environments and uncontrolled access proliferation.</w:t>
      </w:r>
    </w:p>
    <w:p w14:paraId="13804053" w14:textId="77777777" w:rsidR="00846DCB" w:rsidRDefault="00000000">
      <w:pPr>
        <w:tabs>
          <w:tab w:val="right" w:pos="10514"/>
        </w:tabs>
        <w:spacing w:before="80"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Shipping Lead / Area Manager / Order Filling Lead</w:t>
      </w: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ab/>
        <w:t>Jan 2014 – Mar 2019</w:t>
      </w:r>
    </w:p>
    <w:p w14:paraId="13804054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Served as primary escalation contact for high-priority operational disruptions — coordinating cross-functional resolution with corporate leadership and building stakeholder engagement skills directly applicable to communicating risk findings across business units.</w:t>
      </w:r>
    </w:p>
    <w:p w14:paraId="13804055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Applied structured root-cause analysis (5 Whys methodology) to operational failures — the same threat modeling and intelligence analysis mindset now applied to cybersecurity risk identification and mitigation strategy development.</w:t>
      </w:r>
    </w:p>
    <w:p w14:paraId="13804056" w14:textId="77777777" w:rsidR="00846DCB" w:rsidRDefault="00000000">
      <w:pPr>
        <w:pBdr>
          <w:bottom w:val="single" w:sz="8" w:space="0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TECHNICAL PROJECTS  |  SECURITY RISK &amp; CONTROLS</w:t>
      </w:r>
    </w:p>
    <w:p w14:paraId="13804057" w14:textId="77777777" w:rsidR="00846DCB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Security Findings Translator</w:t>
      </w:r>
      <w:r>
        <w:rPr>
          <w:rFonts w:ascii="Calibri" w:eastAsia="Calibri" w:hAnsi="Calibri" w:cs="Calibri"/>
          <w:color w:val="404040"/>
          <w:sz w:val="18"/>
          <w:szCs w:val="18"/>
        </w:rPr>
        <w:t xml:space="preserve"> | </w:t>
      </w: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 xml:space="preserve">, Docker, AWS </w:t>
      </w:r>
      <w:proofErr w:type="spellStart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GuardDuty</w:t>
      </w:r>
      <w:proofErr w:type="spellEnd"/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>, AWS Security Hub, Nessus</w:t>
      </w:r>
      <w:r>
        <w:rPr>
          <w:rFonts w:ascii="Calibri" w:eastAsia="Calibri" w:hAnsi="Calibri" w:cs="Calibri"/>
          <w:color w:val="404040"/>
          <w:sz w:val="18"/>
          <w:szCs w:val="18"/>
        </w:rPr>
        <w:t xml:space="preserve"> | </w:t>
      </w:r>
      <w:r>
        <w:rPr>
          <w:rFonts w:ascii="Calibri" w:eastAsia="Calibri" w:hAnsi="Calibri" w:cs="Calibri"/>
          <w:color w:val="1155CC"/>
          <w:sz w:val="18"/>
          <w:szCs w:val="18"/>
          <w:u w:val="single"/>
        </w:rPr>
        <w:t>Link</w:t>
      </w:r>
    </w:p>
    <w:p w14:paraId="13804058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Built an open source security tool that ingests AWS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GuardDuty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>, Security Hub, and Nessus vulnerability findings and applies a composite risk scoring engine combining CVSS, EPSS (exploitation probability), and CISA KEV (confirmed active exploitation) — demonstrating applied vulnerability assessment and threat intelligence analysis.</w:t>
      </w:r>
    </w:p>
    <w:p w14:paraId="13804059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lastRenderedPageBreak/>
        <w:t>Identified and resolved a risk scoring flaw where confirmed actively exploited vulnerabilities were being downgraded by environment multipliers — a real-world threat modeling decision with direct mitigation strategy implications.</w:t>
      </w:r>
    </w:p>
    <w:p w14:paraId="1380405A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Implemented OWASP Top 10 security hardening across the full stack —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bcrypt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password hashing, JWT authentication, rate limiting, file upload validation, and non-root containerization; achieved zero known CVEs across all dependencies.</w:t>
      </w:r>
    </w:p>
    <w:p w14:paraId="4350D23E" w14:textId="09A6680C" w:rsidR="00062DB2" w:rsidRPr="00062DB2" w:rsidRDefault="00062DB2" w:rsidP="00B61331">
      <w:pPr>
        <w:pStyle w:val="font-claude-response-body"/>
        <w:spacing w:before="80" w:beforeAutospacing="0" w:after="40" w:afterAutospacing="0"/>
        <w:rPr>
          <w:rFonts w:ascii="Calibri" w:eastAsia="Calibri" w:hAnsi="Calibri" w:cs="Calibri"/>
          <w:color w:val="404040"/>
          <w:sz w:val="18"/>
          <w:szCs w:val="18"/>
        </w:rPr>
      </w:pPr>
      <w:r w:rsidRPr="00B61331">
        <w:rPr>
          <w:rFonts w:ascii="Calibri" w:eastAsia="Calibri" w:hAnsi="Calibri" w:cs="Calibri"/>
          <w:b/>
          <w:bCs/>
          <w:color w:val="000000"/>
          <w:sz w:val="18"/>
          <w:szCs w:val="18"/>
        </w:rPr>
        <w:t>Enterprise Security Assessment</w:t>
      </w:r>
      <w:r w:rsidRPr="00062DB2">
        <w:rPr>
          <w:rFonts w:ascii="Calibri" w:eastAsia="Calibri" w:hAnsi="Calibri" w:cs="Calibri"/>
          <w:color w:val="000000"/>
          <w:sz w:val="18"/>
          <w:szCs w:val="18"/>
        </w:rPr>
        <w:t xml:space="preserve"> —</w:t>
      </w:r>
      <w:r>
        <w:rPr>
          <w:rStyle w:val="Strong"/>
        </w:rPr>
        <w:t xml:space="preserve"> </w:t>
      </w:r>
      <w:r w:rsidRPr="00062DB2">
        <w:rPr>
          <w:rFonts w:ascii="Calibri" w:eastAsia="Calibri" w:hAnsi="Calibri" w:cs="Calibri"/>
          <w:i/>
          <w:iCs/>
          <w:color w:val="404040"/>
          <w:sz w:val="18"/>
          <w:szCs w:val="18"/>
        </w:rPr>
        <w:t>Grey Matter Acquisition | OpenVAS, Nessus, NIST Access Controls | SNHU CYB 400</w:t>
      </w:r>
      <w:r w:rsidR="00196B28" w:rsidRPr="00196B28">
        <w:rPr>
          <w:rFonts w:ascii="Calibri" w:eastAsia="Calibri" w:hAnsi="Calibri" w:cs="Calibri"/>
          <w:color w:val="404040"/>
          <w:sz w:val="18"/>
          <w:szCs w:val="18"/>
        </w:rPr>
        <w:t xml:space="preserve"> |</w:t>
      </w:r>
      <w:hyperlink r:id="rId5" w:history="1">
        <w:r w:rsidR="00196B28" w:rsidRPr="00E742F3">
          <w:rPr>
            <w:rStyle w:val="Hyperlink"/>
            <w:rFonts w:ascii="Calibri" w:eastAsia="Calibri" w:hAnsi="Calibri" w:cs="Calibri"/>
            <w:sz w:val="18"/>
            <w:szCs w:val="18"/>
          </w:rPr>
          <w:t>Link</w:t>
        </w:r>
      </w:hyperlink>
    </w:p>
    <w:p w14:paraId="0E9E6FB7" w14:textId="77777777" w:rsidR="00062DB2" w:rsidRPr="00B61331" w:rsidRDefault="00062DB2" w:rsidP="00B61331">
      <w:pPr>
        <w:pStyle w:val="font-claude-response-body"/>
        <w:numPr>
          <w:ilvl w:val="0"/>
          <w:numId w:val="1"/>
        </w:numPr>
        <w:spacing w:before="0" w:beforeAutospacing="0" w:after="40" w:afterAutospacing="0"/>
        <w:ind w:left="360" w:hanging="180"/>
        <w:rPr>
          <w:rFonts w:ascii="Calibri" w:eastAsia="Calibri" w:hAnsi="Calibri" w:cs="Calibri"/>
          <w:color w:val="000000"/>
          <w:sz w:val="18"/>
          <w:szCs w:val="18"/>
        </w:rPr>
      </w:pPr>
      <w:r w:rsidRPr="00B61331">
        <w:rPr>
          <w:rFonts w:ascii="Calibri" w:eastAsia="Calibri" w:hAnsi="Calibri" w:cs="Calibri"/>
          <w:color w:val="000000"/>
          <w:sz w:val="18"/>
          <w:szCs w:val="18"/>
        </w:rPr>
        <w:t>Conducted a simulated enterprise security assessment of an acquired company's environment — performing vulnerability scan analysis using OpenVAS/Nessus output, categorizing findings by CVSS severity, and assigning prioritized remediation timelines across patch deployment, policy updates, and configuration remediation.</w:t>
      </w:r>
    </w:p>
    <w:p w14:paraId="6F307520" w14:textId="77777777" w:rsidR="00062DB2" w:rsidRPr="00B61331" w:rsidRDefault="00062DB2" w:rsidP="00B61331">
      <w:pPr>
        <w:pStyle w:val="font-claude-response-body"/>
        <w:numPr>
          <w:ilvl w:val="0"/>
          <w:numId w:val="1"/>
        </w:numPr>
        <w:ind w:left="360" w:hanging="180"/>
        <w:rPr>
          <w:rFonts w:ascii="Calibri" w:eastAsia="Calibri" w:hAnsi="Calibri" w:cs="Calibri"/>
          <w:color w:val="000000"/>
          <w:sz w:val="18"/>
          <w:szCs w:val="18"/>
        </w:rPr>
      </w:pPr>
      <w:r w:rsidRPr="00B61331">
        <w:rPr>
          <w:rFonts w:ascii="Calibri" w:eastAsia="Calibri" w:hAnsi="Calibri" w:cs="Calibri"/>
          <w:color w:val="000000"/>
          <w:sz w:val="18"/>
          <w:szCs w:val="18"/>
        </w:rPr>
        <w:t>Audited 15+ access control findings against a 10-control security policy framework — identifying non-compliant configurations including shared admin accounts, missing MFA on VPN and remote access, over-privileged user accounts, and absence of RBAC enforcement; mapped each gap to the specific violated control with documented risk rationale.</w:t>
      </w:r>
    </w:p>
    <w:p w14:paraId="1380405D" w14:textId="699C37D0" w:rsidR="00846DCB" w:rsidRPr="00B61331" w:rsidRDefault="00062DB2" w:rsidP="00B61331">
      <w:pPr>
        <w:pStyle w:val="font-claude-response-body"/>
        <w:numPr>
          <w:ilvl w:val="0"/>
          <w:numId w:val="1"/>
        </w:numPr>
        <w:ind w:left="360" w:hanging="180"/>
        <w:rPr>
          <w:rFonts w:ascii="Calibri" w:eastAsia="Calibri" w:hAnsi="Calibri" w:cs="Calibri"/>
          <w:color w:val="000000"/>
          <w:sz w:val="18"/>
          <w:szCs w:val="18"/>
        </w:rPr>
      </w:pPr>
      <w:r w:rsidRPr="00B61331">
        <w:rPr>
          <w:rFonts w:ascii="Calibri" w:eastAsia="Calibri" w:hAnsi="Calibri" w:cs="Calibri"/>
          <w:color w:val="000000"/>
          <w:sz w:val="18"/>
          <w:szCs w:val="18"/>
        </w:rPr>
        <w:t>Translated technical vulnerability findings into a board-level executive presentation — converting CVSS scores and CVE details into business risk language with color-coded severity tables and a remediation timeline, demonstrating stakeholder communication skills applicable to risk reporting across business units.</w:t>
      </w:r>
    </w:p>
    <w:p w14:paraId="1380405E" w14:textId="77777777" w:rsidR="00846DCB" w:rsidRDefault="00000000">
      <w:pPr>
        <w:pBdr>
          <w:bottom w:val="single" w:sz="8" w:space="0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TECHNICAL SKILLS</w:t>
      </w:r>
    </w:p>
    <w:p w14:paraId="1380405F" w14:textId="77777777" w:rsidR="00846DCB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Risk &amp; Controls: </w:t>
      </w:r>
      <w:r>
        <w:rPr>
          <w:rFonts w:ascii="Calibri" w:eastAsia="Calibri" w:hAnsi="Calibri" w:cs="Calibri"/>
          <w:color w:val="000000"/>
          <w:sz w:val="18"/>
          <w:szCs w:val="18"/>
        </w:rPr>
        <w:t>Cybersecurity Risk Assessment, Threat Modeling, Vulnerability Assessment, Security Controls Assessment, Mitigation Strategies, Intelligence Analysis, Penetration Testing Fundamentals, CVSS, EPSS, CISA KEV, MITRE ATT&amp;CK</w:t>
      </w:r>
    </w:p>
    <w:p w14:paraId="13804060" w14:textId="77777777" w:rsidR="00846DCB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Network &amp; Infrastructure Security: </w:t>
      </w:r>
      <w:r>
        <w:rPr>
          <w:rFonts w:ascii="Calibri" w:eastAsia="Calibri" w:hAnsi="Calibri" w:cs="Calibri"/>
          <w:color w:val="000000"/>
          <w:sz w:val="18"/>
          <w:szCs w:val="18"/>
        </w:rPr>
        <w:t>Network Security, Network Infrastructure Hardening, Endpoint Hardening, Active Directory, RBAC, Zero Trust, MFA, Perimeter Security, Microsoft Entra ID, Microsoft Graph API</w:t>
      </w:r>
    </w:p>
    <w:p w14:paraId="13804061" w14:textId="77777777" w:rsidR="00846DCB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Frameworks &amp; Governance: </w:t>
      </w:r>
      <w:r>
        <w:rPr>
          <w:rFonts w:ascii="Calibri" w:eastAsia="Calibri" w:hAnsi="Calibri" w:cs="Calibri"/>
          <w:color w:val="000000"/>
          <w:sz w:val="18"/>
          <w:szCs w:val="18"/>
        </w:rPr>
        <w:t>NIST CSF, ISO 27001, CIS Controls, CIS Benchmarks, Stakeholder Engagement, Risk Documentation, Change Management, Compliance Auditing, SOP Authoring</w:t>
      </w:r>
    </w:p>
    <w:p w14:paraId="13804062" w14:textId="77777777" w:rsidR="00846DCB" w:rsidRDefault="00000000">
      <w:pPr>
        <w:spacing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Cloud &amp; Tools: 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AWS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GuardDuty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, AWS Security Hub, Azure AD, Google Cloud Platform, Okta, Python, PowerShell, Docker,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>, Kali Linux, Burp Suite, Nmap, GitHub, Jira, ServiceNow</w:t>
      </w:r>
    </w:p>
    <w:p w14:paraId="13804063" w14:textId="77777777" w:rsidR="00846DCB" w:rsidRDefault="00000000">
      <w:pPr>
        <w:pBdr>
          <w:bottom w:val="single" w:sz="8" w:space="0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14:paraId="13804064" w14:textId="77777777" w:rsidR="00846DCB" w:rsidRDefault="00000000">
      <w:pPr>
        <w:tabs>
          <w:tab w:val="right" w:pos="10514"/>
        </w:tabs>
        <w:spacing w:after="40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Bachelor of Science in Cybersecurity</w:t>
      </w:r>
      <w:r>
        <w:rPr>
          <w:rFonts w:ascii="Calibri" w:eastAsia="Calibri" w:hAnsi="Calibri" w:cs="Calibri"/>
          <w:i/>
          <w:iCs/>
          <w:color w:val="404040"/>
          <w:sz w:val="18"/>
          <w:szCs w:val="18"/>
        </w:rPr>
        <w:tab/>
        <w:t>Graduated 2026</w:t>
      </w:r>
    </w:p>
    <w:p w14:paraId="13804065" w14:textId="77777777" w:rsidR="00846DCB" w:rsidRDefault="00000000">
      <w:pPr>
        <w:spacing w:after="40"/>
      </w:pPr>
      <w:r>
        <w:rPr>
          <w:rFonts w:ascii="Calibri" w:eastAsia="Calibri" w:hAnsi="Calibri" w:cs="Calibri"/>
          <w:color w:val="404040"/>
          <w:sz w:val="18"/>
          <w:szCs w:val="18"/>
        </w:rPr>
        <w:t>Southern New Hampshire University  |  Concentration: Data Analytics  |  GPA: 3.91  |  Summa Cum Laude</w:t>
      </w:r>
    </w:p>
    <w:p w14:paraId="13804066" w14:textId="77777777" w:rsidR="00846DCB" w:rsidRDefault="00000000">
      <w:pPr>
        <w:pBdr>
          <w:bottom w:val="single" w:sz="8" w:space="0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CERTIFICATIONS</w:t>
      </w:r>
    </w:p>
    <w:p w14:paraId="13804067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CompTIA Security+ (SY0-701) — 2026</w:t>
      </w:r>
    </w:p>
    <w:p w14:paraId="13804068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Google Cloud Security Professional Certificate — 2025</w:t>
      </w:r>
    </w:p>
    <w:p w14:paraId="13804069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Palo Alto Networks Cybersecurity Professional Certificate — 2025</w:t>
      </w:r>
    </w:p>
    <w:p w14:paraId="1380406A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Microsoft SC-500 Cloud and AI Security Engineer Associate — In Progress, Expected Q4 2026</w:t>
      </w:r>
    </w:p>
    <w:p w14:paraId="1380406B" w14:textId="77777777" w:rsidR="00846DCB" w:rsidRDefault="00000000">
      <w:pPr>
        <w:pBdr>
          <w:bottom w:val="single" w:sz="8" w:space="0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COMMUNITY &amp; CONFERENCES</w:t>
      </w:r>
    </w:p>
    <w:p w14:paraId="1380406C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BSides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Harrisburg — Security Conference Attendee (2026); connected with regional security community leaders across 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BSides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Harrisburg and Philadelphia.</w:t>
      </w:r>
    </w:p>
    <w:p w14:paraId="1380406D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Cloud Security Alliance (CSA) Lehigh Valley Chapter — Member; cloud governance, Zero Trust, and AI security focus.</w:t>
      </w:r>
    </w:p>
    <w:p w14:paraId="1380406E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r>
        <w:rPr>
          <w:rFonts w:ascii="Calibri" w:eastAsia="Calibri" w:hAnsi="Calibri" w:cs="Calibri"/>
          <w:color w:val="000000"/>
          <w:sz w:val="18"/>
          <w:szCs w:val="18"/>
        </w:rPr>
        <w:t>Simply Cyber, Ginger Hacker Initiative (AWS CCP peer study group lead), Trace Labs OSINT, NCL/</w:t>
      </w: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CyberSNHUpers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(leadership role).</w:t>
      </w:r>
    </w:p>
    <w:p w14:paraId="1380406F" w14:textId="77777777" w:rsidR="00846DCB" w:rsidRDefault="00000000">
      <w:pPr>
        <w:pStyle w:val="ListParagraph"/>
        <w:numPr>
          <w:ilvl w:val="0"/>
          <w:numId w:val="1"/>
        </w:numPr>
        <w:spacing w:after="40"/>
        <w:ind w:left="360" w:hanging="180"/>
      </w:pPr>
      <w:proofErr w:type="spellStart"/>
      <w:r>
        <w:rPr>
          <w:rFonts w:ascii="Calibri" w:eastAsia="Calibri" w:hAnsi="Calibri" w:cs="Calibri"/>
          <w:color w:val="000000"/>
          <w:sz w:val="18"/>
          <w:szCs w:val="18"/>
        </w:rPr>
        <w:t>Antisyphon</w:t>
      </w:r>
      <w:proofErr w:type="spellEnd"/>
      <w:r>
        <w:rPr>
          <w:rFonts w:ascii="Calibri" w:eastAsia="Calibri" w:hAnsi="Calibri" w:cs="Calibri"/>
          <w:color w:val="000000"/>
          <w:sz w:val="18"/>
          <w:szCs w:val="18"/>
        </w:rPr>
        <w:t xml:space="preserve"> Threat Hunting Summit 2026 — Attendee; published recap covering cloud threat hunting techniques and detection methodology.</w:t>
      </w:r>
    </w:p>
    <w:sectPr w:rsidR="00846DCB">
      <w:pgSz w:w="12240" w:h="15840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F50"/>
    <w:multiLevelType w:val="hybridMultilevel"/>
    <w:tmpl w:val="6696FA5A"/>
    <w:lvl w:ilvl="0" w:tplc="EE920784">
      <w:start w:val="1"/>
      <w:numFmt w:val="bullet"/>
      <w:lvlText w:val="•"/>
      <w:lvlJc w:val="left"/>
      <w:pPr>
        <w:ind w:left="360" w:hanging="180"/>
      </w:pPr>
      <w:rPr>
        <w:rFonts w:ascii="Symbol" w:eastAsia="Symbol" w:hAnsi="Symbol" w:cs="Symbol"/>
        <w:sz w:val="18"/>
        <w:szCs w:val="18"/>
      </w:rPr>
    </w:lvl>
    <w:lvl w:ilvl="1" w:tplc="C16E36F4">
      <w:numFmt w:val="decimal"/>
      <w:lvlText w:val=""/>
      <w:lvlJc w:val="left"/>
    </w:lvl>
    <w:lvl w:ilvl="2" w:tplc="B0F63C0C">
      <w:numFmt w:val="decimal"/>
      <w:lvlText w:val=""/>
      <w:lvlJc w:val="left"/>
    </w:lvl>
    <w:lvl w:ilvl="3" w:tplc="0A48C764">
      <w:numFmt w:val="decimal"/>
      <w:lvlText w:val=""/>
      <w:lvlJc w:val="left"/>
    </w:lvl>
    <w:lvl w:ilvl="4" w:tplc="BD340206">
      <w:numFmt w:val="decimal"/>
      <w:lvlText w:val=""/>
      <w:lvlJc w:val="left"/>
    </w:lvl>
    <w:lvl w:ilvl="5" w:tplc="DCA0823E">
      <w:numFmt w:val="decimal"/>
      <w:lvlText w:val=""/>
      <w:lvlJc w:val="left"/>
    </w:lvl>
    <w:lvl w:ilvl="6" w:tplc="1F1A830C">
      <w:numFmt w:val="decimal"/>
      <w:lvlText w:val=""/>
      <w:lvlJc w:val="left"/>
    </w:lvl>
    <w:lvl w:ilvl="7" w:tplc="D438F036">
      <w:numFmt w:val="decimal"/>
      <w:lvlText w:val=""/>
      <w:lvlJc w:val="left"/>
    </w:lvl>
    <w:lvl w:ilvl="8" w:tplc="E26AA246">
      <w:numFmt w:val="decimal"/>
      <w:lvlText w:val=""/>
      <w:lvlJc w:val="left"/>
    </w:lvl>
  </w:abstractNum>
  <w:abstractNum w:abstractNumId="1" w15:restartNumberingAfterBreak="0">
    <w:nsid w:val="3A2D7D99"/>
    <w:multiLevelType w:val="hybridMultilevel"/>
    <w:tmpl w:val="83B40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9EECA8">
      <w:start w:val="1"/>
      <w:numFmt w:val="bullet"/>
      <w:lvlText w:val="○"/>
      <w:lvlJc w:val="left"/>
      <w:pPr>
        <w:ind w:left="1440" w:hanging="360"/>
      </w:pPr>
    </w:lvl>
    <w:lvl w:ilvl="2" w:tplc="97FC45AA">
      <w:start w:val="1"/>
      <w:numFmt w:val="bullet"/>
      <w:lvlText w:val="■"/>
      <w:lvlJc w:val="left"/>
      <w:pPr>
        <w:ind w:left="2160" w:hanging="360"/>
      </w:pPr>
    </w:lvl>
    <w:lvl w:ilvl="3" w:tplc="0F6A9316">
      <w:start w:val="1"/>
      <w:numFmt w:val="bullet"/>
      <w:lvlText w:val="●"/>
      <w:lvlJc w:val="left"/>
      <w:pPr>
        <w:ind w:left="2880" w:hanging="360"/>
      </w:pPr>
    </w:lvl>
    <w:lvl w:ilvl="4" w:tplc="1DC6B016">
      <w:start w:val="1"/>
      <w:numFmt w:val="bullet"/>
      <w:lvlText w:val="○"/>
      <w:lvlJc w:val="left"/>
      <w:pPr>
        <w:ind w:left="3600" w:hanging="360"/>
      </w:pPr>
    </w:lvl>
    <w:lvl w:ilvl="5" w:tplc="E8D61F3A">
      <w:start w:val="1"/>
      <w:numFmt w:val="bullet"/>
      <w:lvlText w:val="■"/>
      <w:lvlJc w:val="left"/>
      <w:pPr>
        <w:ind w:left="4320" w:hanging="360"/>
      </w:pPr>
    </w:lvl>
    <w:lvl w:ilvl="6" w:tplc="58EE2E6C">
      <w:start w:val="1"/>
      <w:numFmt w:val="bullet"/>
      <w:lvlText w:val="●"/>
      <w:lvlJc w:val="left"/>
      <w:pPr>
        <w:ind w:left="5040" w:hanging="360"/>
      </w:pPr>
    </w:lvl>
    <w:lvl w:ilvl="7" w:tplc="5C7EEA2C">
      <w:start w:val="1"/>
      <w:numFmt w:val="bullet"/>
      <w:lvlText w:val="●"/>
      <w:lvlJc w:val="left"/>
      <w:pPr>
        <w:ind w:left="5760" w:hanging="360"/>
      </w:pPr>
    </w:lvl>
    <w:lvl w:ilvl="8" w:tplc="43FA26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676E94"/>
    <w:multiLevelType w:val="multilevel"/>
    <w:tmpl w:val="C86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888096">
    <w:abstractNumId w:val="1"/>
  </w:num>
  <w:num w:numId="2" w16cid:durableId="192429608">
    <w:abstractNumId w:val="2"/>
  </w:num>
  <w:num w:numId="3" w16cid:durableId="58989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DCB"/>
    <w:rsid w:val="00062DB2"/>
    <w:rsid w:val="00196B28"/>
    <w:rsid w:val="002B4F60"/>
    <w:rsid w:val="00846DCB"/>
    <w:rsid w:val="008F61F6"/>
    <w:rsid w:val="00B61331"/>
    <w:rsid w:val="00E7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403F"/>
  <w15:docId w15:val="{B77CCBA9-1594-4ED4-BD4F-3FD8BFD9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062DB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62DB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74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nielSantiagoSec/enterprise-security-assessm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1279</Words>
  <Characters>7294</Characters>
  <Application>Microsoft Office Word</Application>
  <DocSecurity>0</DocSecurity>
  <Lines>60</Lines>
  <Paragraphs>17</Paragraphs>
  <ScaleCrop>false</ScaleCrop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Santiago</cp:lastModifiedBy>
  <cp:revision>5</cp:revision>
  <dcterms:created xsi:type="dcterms:W3CDTF">2026-07-20T18:15:00Z</dcterms:created>
  <dcterms:modified xsi:type="dcterms:W3CDTF">2026-07-20T19:03:00Z</dcterms:modified>
</cp:coreProperties>
</file>