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 w:before="0" w:after="0"/>
        <w:ind w:hanging="0"/>
        <w:jc w:val="center"/>
        <w:rPr/>
      </w:pPr>
      <w:r>
        <w:rPr>
          <w:rFonts w:eastAsia="Times New Roman"/>
          <w:b w:val="false"/>
          <w:i w:val="false"/>
          <w:sz w:val="28"/>
        </w:rPr>
        <w:t>МОСКОВСКИЙ АВИАЦИОННЫЙ ИНСТИТУТ</w:t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>
          <w:rFonts w:eastAsia="Times New Roman"/>
          <w:b w:val="false"/>
          <w:i w:val="false"/>
          <w:sz w:val="28"/>
        </w:rPr>
        <w:t>(НАЦИОНАЛЬНЫЙ ИССЛЕДОВАТЕЛЬСКИЙ УНИВЕРСИТЕТ)</w:t>
      </w:r>
    </w:p>
    <w:p>
      <w:pPr>
        <w:pStyle w:val="normal1"/>
        <w:spacing w:lineRule="auto" w:line="360" w:before="560" w:after="0"/>
        <w:ind w:hanging="0"/>
        <w:jc w:val="center"/>
        <w:rPr/>
      </w:pPr>
      <w:r>
        <w:rPr>
          <w:rFonts w:eastAsia="Times New Roman"/>
          <w:b w:val="false"/>
          <w:i w:val="false"/>
          <w:sz w:val="28"/>
        </w:rPr>
        <w:t>Институт № 8 «Компьютерные науки и прикладная математика»</w:t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>
          <w:rFonts w:eastAsia="Times New Roman"/>
          <w:b w:val="false"/>
          <w:i w:val="false"/>
          <w:sz w:val="28"/>
        </w:rPr>
        <w:t>Кафедра 806 «Вычислительная математика и программирование»</w:t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200" w:after="0"/>
        <w:ind w:hanging="0"/>
        <w:jc w:val="center"/>
        <w:rPr/>
      </w:pPr>
      <w:r>
        <w:rPr>
          <w:rFonts w:eastAsia="Times New Roman"/>
          <w:b/>
          <w:i w:val="false"/>
          <w:sz w:val="32"/>
        </w:rPr>
        <w:t>ЛАБОРАТОРНАЯ РАБОТА № 1</w:t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>
          <w:rFonts w:eastAsia="Times New Roman"/>
          <w:b/>
          <w:i w:val="false"/>
          <w:sz w:val="28"/>
        </w:rPr>
        <w:t>по курсу «Компьютерная графика»</w:t>
      </w:r>
    </w:p>
    <w:p>
      <w:pPr>
        <w:pStyle w:val="normal1"/>
        <w:spacing w:lineRule="auto" w:line="360" w:before="440" w:after="0"/>
        <w:ind w:hanging="0"/>
        <w:jc w:val="center"/>
        <w:rPr/>
      </w:pPr>
      <w:r>
        <w:rPr>
          <w:rFonts w:eastAsia="Times New Roman"/>
          <w:b/>
          <w:i w:val="false"/>
          <w:sz w:val="32"/>
        </w:rPr>
        <w:t>Основы 3D-графики</w:t>
      </w:r>
    </w:p>
    <w:p>
      <w:pPr>
        <w:pStyle w:val="normal1"/>
        <w:spacing w:lineRule="auto" w:line="360" w:before="120" w:after="0"/>
        <w:ind w:hanging="0"/>
        <w:jc w:val="center"/>
        <w:rPr/>
      </w:pPr>
      <w:r>
        <w:rPr>
          <w:rFonts w:eastAsia="Times New Roman"/>
          <w:b w:val="false"/>
          <w:i w:val="false"/>
          <w:sz w:val="28"/>
        </w:rPr>
        <w:t>Вариант 8 — цилиндр</w:t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end"/>
        <w:rPr/>
      </w:pPr>
      <w:r>
        <w:rPr>
          <w:rFonts w:eastAsia="Times New Roman"/>
          <w:b w:val="false"/>
          <w:i w:val="false"/>
          <w:sz w:val="28"/>
        </w:rPr>
        <w:t>Выполнил: Федосов Д.А.</w:t>
      </w:r>
    </w:p>
    <w:p>
      <w:pPr>
        <w:pStyle w:val="normal1"/>
        <w:spacing w:lineRule="auto" w:line="360" w:before="0" w:after="0"/>
        <w:ind w:hanging="0"/>
        <w:jc w:val="end"/>
        <w:rPr/>
      </w:pPr>
      <w:r>
        <w:rPr>
          <w:rFonts w:eastAsia="Times New Roman"/>
          <w:b w:val="false"/>
          <w:i w:val="false"/>
          <w:sz w:val="28"/>
        </w:rPr>
        <w:t>Группа: М8О-312БВ-24</w:t>
      </w:r>
    </w:p>
    <w:p>
      <w:pPr>
        <w:pStyle w:val="normal1"/>
        <w:spacing w:lineRule="auto" w:line="360" w:before="0" w:after="0"/>
        <w:ind w:hanging="0"/>
        <w:jc w:val="end"/>
        <w:rPr/>
      </w:pPr>
      <w:r>
        <w:rPr>
          <w:rFonts w:eastAsia="Times New Roman"/>
          <w:b w:val="false"/>
          <w:i w:val="false"/>
          <w:sz w:val="28"/>
        </w:rPr>
        <w:t>Преподаватель: В. Д. Бахарев</w:t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360" w:before="0" w:after="0"/>
        <w:ind w:hanging="0"/>
        <w:jc w:val="center"/>
        <w:rPr/>
      </w:pPr>
      <w:r>
        <w:rPr>
          <w:rFonts w:eastAsia="Times New Roman"/>
          <w:b w:val="false"/>
          <w:i w:val="false"/>
          <w:sz w:val="28"/>
        </w:rPr>
        <w:t>Москва, 2026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before="0" w:after="80"/>
        <w:jc w:val="start"/>
        <w:rPr/>
      </w:pPr>
      <w:r>
        <w:rPr>
          <w:rFonts w:eastAsia="Times New Roman"/>
          <w:b/>
          <w:i w:val="false"/>
          <w:sz w:val="28"/>
        </w:rPr>
        <w:t>Цель и задание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Цель работы — освоить базовый конвейер Vulkan и создать интерактивную программу для отображения и преобразования трёхмерных объектов.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По варианту 8 требуется построить цилиндр и показать работу базовых преобразований и параметров отображения. Программа реализована на C++ с использованием Vulkan; для элементов управления используется ImGui.</w:t>
      </w:r>
    </w:p>
    <w:p>
      <w:pPr>
        <w:pStyle w:val="Heading1"/>
        <w:jc w:val="start"/>
        <w:rPr/>
      </w:pPr>
      <w:r>
        <w:rPr>
          <w:rFonts w:eastAsia="Times New Roman"/>
          <w:b/>
          <w:i w:val="false"/>
          <w:sz w:val="28"/>
        </w:rPr>
        <w:t>Метод решения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Боковая поверхность цилиндра строится по 50 сегментам окружности. Для каждой угловой позиции создаются вершины у нижнего и верхнего края. Дополнительно используются две вершины в центрах оснований. Итого сетка содержит 102 вершины и 600 индексов: на каждый сегмент приходятся два треугольника боковой поверхности и по одному треугольнику каждого основания.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Позиция вершины на окружности вычисляется через угол θ: x = r·cos(θ), z = r·sin(θ). Цвет задаётся плавно меняющимися RGB-компонентами на основе синусоидальных функций со сдвигом фазы.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Массивы вершин и индексов загружаются в GPU-буферы и используются всеми экземплярами цилиндра. Для каждого из трёх объектов создан собственный uniform buffer с матрицами model, view, projection и цветом, а также собственный descriptor set. Набор дескрипторов связывает uniform buffer с binding 0, указанным в layout дескрипторов.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Вершинный шейдер преобразует координаты вершины матрицами projection × view × model и передаёт цвет дальше по конвейеру. Фрагментный шейдер записывает интерполированный цвет в итоговый пиксель. Конвейер использует индексированную отрисовку треугольников.</w:t>
      </w:r>
    </w:p>
    <w:p>
      <w:pPr>
        <w:pStyle w:val="normal1"/>
        <w:spacing w:lineRule="auto" w:line="360" w:before="0" w:after="0"/>
        <w:ind w:firstLine="709"/>
        <w:jc w:val="both"/>
        <w:rPr>
          <w:rFonts w:ascii="Times New Roman" w:hAnsi="Times New Roman" w:eastAsia="Times New Roman"/>
          <w:b/>
          <w:i w:val="false"/>
          <w:sz w:val="28"/>
        </w:rPr>
      </w:pPr>
      <w:r>
        <w:rPr>
          <w:rFonts w:eastAsia="Times New Roman"/>
          <w:b w:val="false"/>
          <w:i w:val="false"/>
          <w:sz w:val="28"/>
        </w:rPr>
        <w:t>Для каждого цилиндра формируется матрица модели: перенос, поворот и масштабирование. Камера задаёт матрицу вида. В интерфейсе можно менять параметры объектов, цвет, режим проекции и настройки анимации. При включённой анимации положение рассчитывается по времени φ: x = R·cos(2φ), y = H·sin(φ), z = R·sin(2φ), где R — радиус движения, H — высота колебания.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При подготовке кадра обновляются uniform buffers объектов. Затем записываются команды: задаются viewport и scissor, выбирается графический pipeline, подключаются общие vertex/index buffers. Для каждого объекта привязывается его descriptor set и выполняется vkCmdDrawIndexed с 600 индексами.</w:t>
      </w:r>
    </w:p>
    <w:p>
      <w:pPr>
        <w:pStyle w:val="Heading1"/>
        <w:jc w:val="start"/>
        <w:rPr/>
      </w:pPr>
      <w:r>
        <w:rPr>
          <w:rFonts w:eastAsia="Times New Roman"/>
          <w:b/>
          <w:i w:val="false"/>
          <w:sz w:val="28"/>
        </w:rPr>
        <w:t>Результаты</w:t>
      </w:r>
    </w:p>
    <w:p>
      <w:pPr>
        <w:pStyle w:val="normal1"/>
        <w:spacing w:lineRule="auto" w:line="360" w:before="0" w:after="0"/>
        <w:ind w:firstLine="709"/>
        <w:jc w:val="both"/>
        <w:rPr>
          <w:rFonts w:ascii="Times New Roman" w:hAnsi="Times New Roman" w:eastAsia="Times New Roman"/>
          <w:b w:val="false"/>
          <w:i w:val="false"/>
          <w:sz w:val="28"/>
        </w:rPr>
      </w:pPr>
      <w:r>
        <w:rPr>
          <w:rFonts w:eastAsia="Times New Roman"/>
          <w:b w:val="false"/>
          <w:i w:val="false"/>
          <w:sz w:val="28"/>
        </w:rPr>
        <w:t>Программа отображает три экземпляра цилиндра с процедурной окраской. Проверены изменение положения, поворота и масштаба объектов, переключение перспективной и ортографической проекций, настройка цвета и запуск анимации.</w:t>
      </w:r>
    </w:p>
    <w:p>
      <w:pPr>
        <w:pStyle w:val="normal1"/>
        <w:spacing w:lineRule="auto" w:line="360" w:before="0" w:after="0"/>
        <w:ind w:firstLine="709"/>
        <w:jc w:val="both"/>
        <w:rPr>
          <w:rFonts w:ascii="Times New Roman" w:hAnsi="Times New Roman" w:eastAsia="Times New Roman"/>
          <w:b w:val="false"/>
          <w:i w:val="false"/>
          <w:sz w:val="28"/>
        </w:rPr>
      </w:pPr>
      <w:r>
        <w:rPr>
          <w:rFonts w:eastAsia="Times New Roman"/>
          <w:b w:val="false"/>
          <w:i w:val="false"/>
          <w:sz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8530" cy="31146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530" cy="311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Lines/>
        <w:spacing w:before="280" w:after="160"/>
        <w:ind w:hanging="0"/>
        <w:jc w:val="center"/>
        <w:rPr>
          <w:rFonts w:ascii="Times New Roman" w:hAnsi="Times New Roman" w:eastAsia="Times New Roman"/>
          <w:b w:val="false"/>
          <w:i/>
          <w:color w:val="646464"/>
          <w:sz w:val="24"/>
        </w:rPr>
      </w:pPr>
      <w:r>
        <w:rPr>
          <w:rFonts w:eastAsia="Times New Roman"/>
          <w:b w:val="false"/>
          <w:i/>
          <w:color w:val="646464"/>
          <w:sz w:val="24"/>
        </w:rPr>
      </w:r>
    </w:p>
    <w:p>
      <w:pPr>
        <w:pStyle w:val="normal1"/>
        <w:spacing w:before="280" w:after="160"/>
        <w:ind w:hanging="0"/>
        <w:jc w:val="center"/>
        <w:rPr>
          <w:rFonts w:ascii="Times New Roman" w:hAnsi="Times New Roman" w:eastAsia="Times New Roman"/>
          <w:b w:val="false"/>
          <w:i/>
          <w:color w:val="646464"/>
          <w:sz w:val="24"/>
        </w:rPr>
      </w:pPr>
      <w:r>
        <w:rPr>
          <w:rFonts w:eastAsia="Times New Roman"/>
          <w:b w:val="false"/>
          <w:i/>
          <w:color w:val="646464"/>
          <w:sz w:val="24"/>
        </w:rPr>
      </w:r>
    </w:p>
    <w:p>
      <w:pPr>
        <w:pStyle w:val="normal1"/>
        <w:spacing w:before="280" w:after="160"/>
        <w:ind w:hanging="0"/>
        <w:jc w:val="center"/>
        <w:rPr>
          <w:rFonts w:ascii="Times New Roman" w:hAnsi="Times New Roman" w:eastAsia="Times New Roman"/>
          <w:b w:val="false"/>
          <w:i/>
          <w:color w:val="646464"/>
          <w:sz w:val="24"/>
        </w:rPr>
      </w:pPr>
      <w:r>
        <w:rPr>
          <w:rFonts w:eastAsia="Times New Roman"/>
          <w:b w:val="false"/>
          <w:i/>
          <w:color w:val="646464"/>
          <w:sz w:val="24"/>
        </w:rPr>
      </w:r>
    </w:p>
    <w:p>
      <w:pPr>
        <w:pStyle w:val="normal1"/>
        <w:spacing w:before="280" w:after="160"/>
        <w:ind w:hanging="0"/>
        <w:jc w:val="center"/>
        <w:rPr>
          <w:rFonts w:ascii="Times New Roman" w:hAnsi="Times New Roman" w:eastAsia="Times New Roman"/>
          <w:b w:val="false"/>
          <w:i/>
          <w:color w:val="646464"/>
          <w:sz w:val="24"/>
        </w:rPr>
      </w:pPr>
      <w:r>
        <w:rPr>
          <w:rFonts w:eastAsia="Times New Roman"/>
          <w:b w:val="false"/>
          <w:i/>
          <w:color w:val="646464"/>
          <w:sz w:val="24"/>
        </w:rPr>
      </w:r>
    </w:p>
    <w:p>
      <w:pPr>
        <w:pStyle w:val="normal1"/>
        <w:spacing w:before="280" w:after="160"/>
        <w:ind w:hanging="0"/>
        <w:jc w:val="center"/>
        <w:rPr>
          <w:rFonts w:ascii="Times New Roman" w:hAnsi="Times New Roman" w:eastAsia="Times New Roman"/>
          <w:b w:val="false"/>
          <w:i/>
          <w:color w:val="646464"/>
          <w:sz w:val="24"/>
        </w:rPr>
      </w:pPr>
      <w:r>
        <w:rPr>
          <w:rFonts w:eastAsia="Times New Roman"/>
          <w:b w:val="false"/>
          <w:i/>
          <w:color w:val="646464"/>
          <w:sz w:val="24"/>
        </w:rPr>
      </w:r>
    </w:p>
    <w:p>
      <w:pPr>
        <w:pStyle w:val="normal1"/>
        <w:spacing w:before="280" w:after="160"/>
        <w:ind w:hanging="0"/>
        <w:jc w:val="center"/>
        <w:rPr>
          <w:rFonts w:ascii="Times New Roman" w:hAnsi="Times New Roman" w:eastAsia="Times New Roman"/>
          <w:b w:val="false"/>
          <w:i/>
          <w:color w:val="646464"/>
          <w:sz w:val="24"/>
        </w:rPr>
      </w:pPr>
      <w:r>
        <w:rPr>
          <w:rFonts w:eastAsia="Times New Roman"/>
          <w:b w:val="false"/>
          <w:i/>
          <w:color w:val="646464"/>
          <w:sz w:val="24"/>
        </w:rPr>
      </w:r>
    </w:p>
    <w:p>
      <w:pPr>
        <w:pStyle w:val="normal1"/>
        <w:spacing w:before="280" w:after="160"/>
        <w:ind w:hanging="0"/>
        <w:jc w:val="center"/>
        <w:rPr>
          <w:rFonts w:ascii="Times New Roman" w:hAnsi="Times New Roman" w:eastAsia="Times New Roman"/>
          <w:b w:val="false"/>
          <w:i/>
          <w:color w:val="646464"/>
          <w:sz w:val="24"/>
        </w:rPr>
      </w:pPr>
      <w:r>
        <w:rPr>
          <w:rFonts w:eastAsia="Times New Roman"/>
          <w:b w:val="false"/>
          <w:i/>
          <w:color w:val="646464"/>
          <w:sz w:val="24"/>
        </w:rPr>
        <w:t>Рисунок 1 — Общий вид программы.</w:t>
      </w:r>
    </w:p>
    <w:p>
      <w:pPr>
        <w:pStyle w:val="normal1"/>
        <w:keepLines/>
        <w:spacing w:before="280" w:after="160"/>
        <w:ind w:hanging="0"/>
        <w:jc w:val="center"/>
        <w:rPr>
          <w:rFonts w:ascii="Times New Roman" w:hAnsi="Times New Roman" w:eastAsia="Times New Roman"/>
          <w:b w:val="false"/>
          <w:i/>
          <w:color w:val="646464"/>
          <w:sz w:val="24"/>
        </w:rPr>
      </w:pPr>
      <w:r>
        <w:rPr>
          <w:rFonts w:eastAsia="Times New Roman"/>
          <w:b w:val="false"/>
          <w:i/>
          <w:color w:val="646464"/>
          <w:sz w:val="24"/>
        </w:rPr>
      </w:r>
    </w:p>
    <w:p>
      <w:pPr>
        <w:pStyle w:val="normal1"/>
        <w:spacing w:before="280" w:after="160"/>
        <w:ind w:hanging="0"/>
        <w:jc w:val="center"/>
        <w:rPr>
          <w:rFonts w:ascii="Times New Roman" w:hAnsi="Times New Roman" w:eastAsia="Times New Roman"/>
          <w:b w:val="false"/>
          <w:i/>
          <w:color w:val="646464"/>
          <w:sz w:val="24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1647825</wp:posOffset>
            </wp:positionH>
            <wp:positionV relativeFrom="paragraph">
              <wp:posOffset>61595</wp:posOffset>
            </wp:positionV>
            <wp:extent cx="2494915" cy="267589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915" cy="267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b w:val="false"/>
          <w:i/>
          <w:color w:val="646464"/>
          <w:sz w:val="24"/>
        </w:rPr>
        <w:t>Рисунок 2 — Элементы управления и выбранный режим отображения.</w:t>
      </w:r>
    </w:p>
    <w:p>
      <w:pPr>
        <w:pStyle w:val="Heading1"/>
        <w:jc w:val="start"/>
        <w:rPr/>
      </w:pPr>
      <w:r>
        <w:rPr>
          <w:rFonts w:eastAsia="Times New Roman"/>
          <w:b/>
          <w:i w:val="false"/>
          <w:sz w:val="28"/>
        </w:rPr>
        <w:t>Вывод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В ходе работы создано Vulkan-приложение, которое строит и отображает цилиндры, использует vertex/index buffers, uniform buffers и descriptor sets, а также выполняет преобразования и анимацию объектов. Получены практические навыки настройки графического конвейера и передачи данных из C++ в шейдеры.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200" w:after="80"/>
      <w:ind w:hanging="0"/>
    </w:pPr>
    <w:rPr>
      <w:rFonts w:ascii="Times New Roman" w:hAnsi="Times New Roman" w:eastAsia="Times New Roman"/>
      <w:b/>
      <w:color w:val="000000"/>
      <w:sz w:val="28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120" w:after="40"/>
      <w:ind w:hanging="0"/>
    </w:pPr>
    <w:rPr>
      <w:rFonts w:ascii="Times New Roman" w:hAnsi="Times New Roman" w:eastAsia="Times New Roman"/>
      <w:b/>
      <w:bCs w:val="false"/>
      <w:color w:val="000000"/>
      <w:sz w:val="28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360" w:before="0" w:after="0"/>
      <w:ind w:firstLine="709"/>
      <w:jc w:val="start"/>
    </w:pPr>
    <w:rPr>
      <w:rFonts w:ascii="Times New Roman" w:hAnsi="Times New Roman" w:eastAsia="Times New Roman" w:cs="Arial"/>
      <w:color w:val="auto"/>
      <w:kern w:val="0"/>
      <w:sz w:val="28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LibreOffice/26.2.6.1$Linux_X86_64 LibreOffice_project/620$Build-1</Application>
  <AppVersion>15.0000</AppVersion>
  <Pages>4</Pages>
  <Words>402</Words>
  <Characters>2742</Characters>
  <CharactersWithSpaces>3122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Федосов Д.А.</dc:creator>
  <dc:description/>
  <dc:language>en-US</dc:language>
  <cp:lastModifiedBy/>
  <dcterms:modified xsi:type="dcterms:W3CDTF">2026-10-09T13:46:30Z</dcterms:modified>
  <cp:revision>2</cp:revision>
  <dc:subject>Компьютерная графика, вариант 8</dc:subject>
  <dc:title>Лабораторная работа № 1 — Основы 3D-графики</dc:title>
</cp:coreProperties>
</file>