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widowControl w:val="0"/>
        <w:jc w:val="center"/>
        <w:rPr>
          <w:rFonts w:ascii="Gadugi" w:cs="Gadugi" w:eastAsia="Gadugi" w:hAnsi="Gadugi"/>
          <w:b w:val="0"/>
        </w:rPr>
      </w:pPr>
      <w:bookmarkStart w:colFirst="0" w:colLast="0" w:name="_heading=h.gjdgxs" w:id="0"/>
      <w:bookmarkEnd w:id="0"/>
      <w:r w:rsidDel="00000000" w:rsidR="00000000" w:rsidRPr="00000000">
        <w:rPr>
          <w:rFonts w:ascii="Anton" w:cs="Anton" w:eastAsia="Anton" w:hAnsi="Anton"/>
          <w:b w:val="0"/>
        </w:rPr>
        <w:drawing>
          <wp:inline distB="0" distT="0" distL="0" distR="0">
            <wp:extent cx="1476375" cy="147637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ahnschrift SemiLight SemiConde" w:cs="Bahnschrift SemiLight SemiConde" w:eastAsia="Bahnschrift SemiLight SemiConde" w:hAnsi="Bahnschrift SemiLight SemiConde"/>
          <w:rtl w:val="0"/>
        </w:rPr>
        <w:br w:type="textWrapping"/>
      </w:r>
      <w:r w:rsidDel="00000000" w:rsidR="00000000" w:rsidRPr="00000000">
        <w:rPr>
          <w:rFonts w:ascii="Gadugi" w:cs="Gadugi" w:eastAsia="Gadugi" w:hAnsi="Gadugi"/>
          <w:rtl w:val="0"/>
        </w:rPr>
        <w:t xml:space="preserve">IFTS18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widowControl w:val="0"/>
        <w:spacing w:line="360" w:lineRule="auto"/>
        <w:jc w:val="center"/>
        <w:rPr>
          <w:rFonts w:ascii="Gadugi" w:cs="Gadugi" w:eastAsia="Gadugi" w:hAnsi="Gadugi"/>
          <w:b w:val="0"/>
          <w:sz w:val="92"/>
          <w:szCs w:val="92"/>
        </w:rPr>
      </w:pPr>
      <w:r w:rsidDel="00000000" w:rsidR="00000000" w:rsidRPr="00000000">
        <w:rPr>
          <w:rFonts w:ascii="Gadugi" w:cs="Gadugi" w:eastAsia="Gadugi" w:hAnsi="Gadugi"/>
          <w:b w:val="0"/>
          <w:sz w:val="96"/>
          <w:szCs w:val="96"/>
          <w:rtl w:val="0"/>
        </w:rPr>
        <w:t xml:space="preserve">T.S.D.S.</w:t>
      </w:r>
      <w:r w:rsidDel="00000000" w:rsidR="00000000" w:rsidRPr="00000000">
        <w:rPr>
          <w:rFonts w:ascii="Gadugi" w:cs="Gadugi" w:eastAsia="Gadugi" w:hAnsi="Gadugi"/>
          <w:b w:val="0"/>
          <w:sz w:val="40"/>
          <w:szCs w:val="40"/>
          <w:rtl w:val="0"/>
        </w:rPr>
        <w:br w:type="textWrapping"/>
        <w:t xml:space="preserve">Administración de bases de datos</w:t>
        <w:br w:type="textWrapping"/>
        <w:br w:type="textWrapping"/>
        <w:br w:type="textWrapping"/>
      </w:r>
      <w:r w:rsidDel="00000000" w:rsidR="00000000" w:rsidRPr="00000000">
        <w:rPr>
          <w:rFonts w:ascii="Gadugi" w:cs="Gadugi" w:eastAsia="Gadugi" w:hAnsi="Gadugi"/>
          <w:b w:val="0"/>
          <w:sz w:val="92"/>
          <w:szCs w:val="92"/>
          <w:rtl w:val="0"/>
        </w:rPr>
        <w:t xml:space="preserve">Trabajo Práctico</w:t>
      </w:r>
    </w:p>
    <w:p w:rsidR="00000000" w:rsidDel="00000000" w:rsidP="00000000" w:rsidRDefault="00000000" w:rsidRPr="00000000" w14:paraId="00000003">
      <w:pPr>
        <w:pStyle w:val="Title"/>
        <w:rPr>
          <w:rFonts w:ascii="Bahnschrift SemiLight SemiConde" w:cs="Bahnschrift SemiLight SemiConde" w:eastAsia="Bahnschrift SemiLight SemiConde" w:hAnsi="Bahnschrift SemiLight SemiConde"/>
          <w:b w:val="0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rFonts w:ascii="Gadugi" w:cs="Gadugi" w:eastAsia="Gadugi" w:hAnsi="Gadugi"/>
          <w:b w:val="0"/>
          <w:sz w:val="56"/>
          <w:szCs w:val="56"/>
        </w:rPr>
      </w:pPr>
      <w:bookmarkStart w:colFirst="0" w:colLast="0" w:name="_heading=h.1fob9te" w:id="2"/>
      <w:bookmarkEnd w:id="2"/>
      <w:r w:rsidDel="00000000" w:rsidR="00000000" w:rsidRPr="00000000">
        <w:rPr>
          <w:rFonts w:ascii="Gadugi" w:cs="Gadugi" w:eastAsia="Gadugi" w:hAnsi="Gadugi"/>
          <w:b w:val="0"/>
          <w:sz w:val="56"/>
          <w:szCs w:val="56"/>
          <w:rtl w:val="0"/>
        </w:rPr>
        <w:t xml:space="preserve">Pautas</w:t>
      </w:r>
    </w:p>
    <w:p w:rsidR="00000000" w:rsidDel="00000000" w:rsidP="00000000" w:rsidRDefault="00000000" w:rsidRPr="00000000" w14:paraId="00000005">
      <w:pPr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del equipo</w:t>
      </w:r>
    </w:p>
    <w:p w:rsidR="00000000" w:rsidDel="00000000" w:rsidP="00000000" w:rsidRDefault="00000000" w:rsidRPr="00000000" w14:paraId="00000007">
      <w:pPr>
        <w:ind w:left="360" w:firstLine="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br w:type="textWrapping"/>
        <w:t xml:space="preserve">DATA WIZARDS</w:t>
      </w:r>
    </w:p>
    <w:p w:rsidR="00000000" w:rsidDel="00000000" w:rsidP="00000000" w:rsidRDefault="00000000" w:rsidRPr="00000000" w14:paraId="00000008">
      <w:pPr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Listar integrantes del equipo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21.0" w:type="dxa"/>
        <w:jc w:val="left"/>
        <w:tblInd w:w="425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7"/>
        <w:gridCol w:w="3055"/>
        <w:gridCol w:w="2189"/>
        <w:tblGridChange w:id="0">
          <w:tblGrid>
            <w:gridCol w:w="2977"/>
            <w:gridCol w:w="3055"/>
            <w:gridCol w:w="21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Apellido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DNI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Walter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Markerian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34537896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Martin 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Laguna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45032905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Marcelo 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Gonzalez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18143604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Daniel 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Sosa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60" w:lineRule="auto"/>
              <w:jc w:val="center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95909938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Eduardo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Tolaba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43337128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Enunciado del problema a resolver.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Podemos poner que sea un crm que gestione todos los módulos que corresponden a un comercio de venta de productos polirubro, es decir, un mayorista de productos de peluquería, limpieza, perfumería, higiene personal, etc. vamos a tener muchas tablas de productos, muchos stocks para gestionar, pero siempre van a ser las mismas funciones.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left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Si lo hacemos para un comercio de productos determinado, ponele, un comercio de venta de electrodomésticos, va a ser todo el resto igual, pero con menos tablas de productos.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Los módulos de gestión de clientes, gestión de rrhh, facturación, gestión de proveedores, gestión de pedidos, van a ser iguales.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Podemos hacer una base de datos para un comercio en particular y que sea bien simple. Tipo una cochera, que puede ser un gestor de varias cocheras, ponele que juan tiene 2 cocheras una en palermo y otra en barracas. la de palermo tiene servicios extra, como limpieza del vehiculo y la de barracas es al aire libre y te permite elegir poner el auto bajo una media sombra. entonces ahi podemos aplicar funciones distintas para cada cochera, OBVIO que podemos complicarla. o podemos hacerla mas facil, y dejar que tenga todas cocheras iguales donde vamos a tener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tablaCocheras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cocheraPalermo que tiene su relacion con la tabla descripcionCochera y en esta descripcion va a definirse la diferencia entre cocheraPalermo y cocheraBarracas. ME EXPLICO?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sz w:val="24"/>
          <w:szCs w:val="24"/>
          <w:highlight w:val="re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propongo que dejen en negrita y un color diferente el comercio que les parece que podemos ir eligiendo.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color w:val="3d85c6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d85c6"/>
          <w:sz w:val="24"/>
          <w:szCs w:val="24"/>
          <w:rtl w:val="0"/>
        </w:rPr>
        <w:t xml:space="preserve">Marto:</w:t>
        <w:br w:type="textWrapping"/>
        <w:t xml:space="preserve">Mi idea es un sistema para un jardín de infantes privado para la gestión de suplencias, las partes implicadas serían:</w:t>
        <w:br w:type="textWrapping"/>
        <w:t xml:space="preserve">- Maestros Suplentes Disponibles</w:t>
        <w:br w:type="textWrapping"/>
        <w:t xml:space="preserve">- Maestros Oficiales</w:t>
        <w:br w:type="textWrapping"/>
        <w:t xml:space="preserve">- Años/Clases por cada turno</w:t>
        <w:br w:type="textWrapping"/>
        <w:t xml:space="preserve">- Time Offs (ya sea vacaciones, por enfermedad, etc de los maestros oficiales)</w:t>
        <w:br w:type="textWrapping"/>
        <w:t xml:space="preserve">- Solicitudes de cubrimiento de Time off</w:t>
        <w:br w:type="textWrapping"/>
        <w:t xml:space="preserve">Lo que planteo es un sistema simple que solo busca solucionar un problema específico</w:t>
        <w:br w:type="textWrapping"/>
        <w:br w:type="textWrapping"/>
      </w:r>
    </w:p>
    <w:sdt>
      <w:sdtPr>
        <w:lock w:val="contentLocked"/>
        <w:tag w:val="goog_rdk_0"/>
      </w:sdtPr>
      <w:sdtContent>
        <w:tbl>
          <w:tblPr>
            <w:tblStyle w:val="Table2"/>
            <w:tblW w:w="9025.511811023624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683.9545526607833"/>
            <w:gridCol w:w="1926.2501717486657"/>
            <w:gridCol w:w="1805.1023622047246"/>
            <w:gridCol w:w="1805.1023622047246"/>
            <w:gridCol w:w="1805.1023622047246"/>
            <w:tblGridChange w:id="0">
              <w:tblGrid>
                <w:gridCol w:w="1683.9545526607833"/>
                <w:gridCol w:w="1926.2501717486657"/>
                <w:gridCol w:w="1805.1023622047246"/>
                <w:gridCol w:w="1805.1023622047246"/>
                <w:gridCol w:w="1805.102362204724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  <w:rtl w:val="0"/>
                  </w:rPr>
                  <w:t xml:space="preserve">Empleados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  <w:rtl w:val="0"/>
                  </w:rPr>
                  <w:t xml:space="preserve">Periodo_Empleado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  <w:rtl w:val="0"/>
                  </w:rPr>
                  <w:t xml:space="preserve">Tipo_Licencia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  <w:rtl w:val="0"/>
                  </w:rPr>
                  <w:t xml:space="preserve">Tipo_Rol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  <w:rtl w:val="0"/>
                  </w:rPr>
                  <w:t xml:space="preserve">Cursos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  <w:rtl w:val="0"/>
                  </w:rPr>
                  <w:t xml:space="preserve">id_empleado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  <w:rtl w:val="0"/>
                  </w:rPr>
                  <w:t xml:space="preserve">id_periodo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  <w:rtl w:val="0"/>
                  </w:rPr>
                  <w:t xml:space="preserve">id_licencia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  <w:rtl w:val="0"/>
                  </w:rPr>
                  <w:t xml:space="preserve">id_rol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  <w:rtl w:val="0"/>
                  </w:rPr>
                  <w:t xml:space="preserve">id_curso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  <w:rtl w:val="0"/>
                  </w:rPr>
                  <w:t xml:space="preserve">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widowControl w:val="0"/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  <w:rtl w:val="0"/>
                  </w:rPr>
                  <w:t xml:space="preserve">id_empleado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  <w:rtl w:val="0"/>
                  </w:rPr>
                  <w:t xml:space="preserve">tipo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  <w:rtl w:val="0"/>
                  </w:rPr>
                  <w:t xml:space="preserve">tipo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  <w:rtl w:val="0"/>
                  </w:rPr>
                  <w:t xml:space="preserve">nombre_curso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  <w:rtl w:val="0"/>
                  </w:rPr>
                  <w:t xml:space="preserve">apellido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widowControl w:val="0"/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  <w:rtl w:val="0"/>
                  </w:rPr>
                  <w:t xml:space="preserve">id_rol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  <w:rtl w:val="0"/>
                  </w:rPr>
                  <w:t xml:space="preserve">dni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  <w:rtl w:val="0"/>
                  </w:rPr>
                  <w:t xml:space="preserve">fecha_inicio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widowControl w:val="0"/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  <w:rtl w:val="0"/>
                  </w:rPr>
                  <w:t xml:space="preserve">id_rol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  <w:rtl w:val="0"/>
                  </w:rPr>
                  <w:t xml:space="preserve">fecha_fin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widowControl w:val="0"/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  <w:rtl w:val="0"/>
                  </w:rPr>
                  <w:t xml:space="preserve">id_curso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Helvetica Neue" w:cs="Helvetica Neue" w:eastAsia="Helvetica Neue" w:hAnsi="Helvetica Neue"/>
                    <w:b w:val="1"/>
                    <w:color w:val="3d85c6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sz w:val="24"/>
          <w:szCs w:val="24"/>
          <w:highlight w:val="re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red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Sistema de administración de comercios, gestión de clientes, gestión de stock, gestión de recursos humanos, facturación, gestión de proveedores y gestión de pedidos.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Condiciones que debe cumplirse para una aceptación del usuario.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Incluir restricciones.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Incluir al menos 3 reportes. Ejemplo.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Listar el total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del stock de productos, listar clientes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más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activos o alguno similar.</w:t>
      </w:r>
    </w:p>
    <w:p w:rsidR="00000000" w:rsidDel="00000000" w:rsidP="00000000" w:rsidRDefault="00000000" w:rsidRPr="00000000" w14:paraId="00000055">
      <w:pPr>
        <w:spacing w:after="240" w:before="240" w:lineRule="auto"/>
        <w:ind w:left="425.19685039370086" w:firstLine="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a.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Usuario que hace la facturación: debe tener acceso solo al panel de facturación para realizar la factura al cliente.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Usuario de recursos humanos: debe tener acceso a la gestión de recursos humanos.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Usuario de puntos de venta: solo puede hacer consultas a la gestión de productos.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Usuario de compras: solo puede hacer uso de la gestión de proveedores,</w:t>
      </w:r>
    </w:p>
    <w:p w:rsidR="00000000" w:rsidDel="00000000" w:rsidP="00000000" w:rsidRDefault="00000000" w:rsidRPr="00000000" w14:paraId="0000005A">
      <w:pPr>
        <w:ind w:left="0" w:firstLine="0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Usuario administrador: tiene acceso a todos los roles.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firstLine="0"/>
        <w:jc w:val="left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b.</w:t>
        <w:tab/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Reporte de stock. (pedidos, compras, ventas) Reporte de asistencias. Reporte de clientes. (nuevo, recomendado, recurrente)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Entidad Relación.</w:t>
        <w:br w:type="textWrapping"/>
        <w:t xml:space="preserve">Link al diagrama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entidad relación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 Light" w:cs="Helvetica Neue Light" w:eastAsia="Helvetica Neue Light" w:hAnsi="Helvetica Neue Light"/>
          <w:sz w:val="24"/>
          <w:szCs w:val="24"/>
        </w:rPr>
      </w:pPr>
      <w:hyperlink r:id="rId8">
        <w:r w:rsidDel="00000000" w:rsidR="00000000" w:rsidRPr="00000000">
          <w:rPr>
            <w:rFonts w:ascii="Helvetica Neue Light" w:cs="Helvetica Neue Light" w:eastAsia="Helvetica Neue Light" w:hAnsi="Helvetica Neue Light"/>
            <w:color w:val="1155cc"/>
            <w:sz w:val="24"/>
            <w:szCs w:val="24"/>
            <w:u w:val="single"/>
            <w:rtl w:val="0"/>
          </w:rPr>
          <w:t xml:space="preserve">https://drive.google.com/file/d/1ECe0r4LE8hXu9kNqjcXjtAsxDCJwimTN/view?usp=sharing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tablas normalizado en 3ra forma normal.</w:t>
        <w:br w:type="textWrapping"/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Diccionario de datos. (Puede ser el archivo .SQL exportado desde PHPMyAdmin)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Evidencia de trabajo en equipo. Pueden ser links a los espacios de trabajo como trello, Telegram, documentos con notas etc. O capturas de pantalla.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Presentación de apoyo para la entrega del T.P. 5 páginas máximo.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 al repositorio de GitHub (Si es que lo generaron 1 por equipo)</w:t>
        <w:br w:type="textWrapping"/>
        <w:br w:type="textWrapping"/>
      </w:r>
    </w:p>
    <w:p w:rsidR="00000000" w:rsidDel="00000000" w:rsidP="00000000" w:rsidRDefault="00000000" w:rsidRPr="00000000" w14:paraId="0000006B">
      <w:pPr>
        <w:rPr>
          <w:rFonts w:ascii="Helvetica Neue Light" w:cs="Helvetica Neue Light" w:eastAsia="Helvetica Neue Light" w:hAnsi="Helvetica Neue Light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Helvetica Neue Light" w:cs="Helvetica Neue Light" w:eastAsia="Helvetica Neue Light" w:hAnsi="Helvetica Neue Light"/>
          <w:b w:val="1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1"/>
          <w:sz w:val="24"/>
          <w:szCs w:val="24"/>
          <w:rtl w:val="0"/>
        </w:rPr>
        <w:t xml:space="preserve">NOTAS: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Recordá guardar el nombre del archivo con el nombre de tu grupo.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Guardar el archivo en: </w:t>
      </w:r>
      <w:hyperlink r:id="rId9">
        <w:r w:rsidDel="00000000" w:rsidR="00000000" w:rsidRPr="00000000">
          <w:rPr>
            <w:rFonts w:ascii="Helvetica Neue Light" w:cs="Helvetica Neue Light" w:eastAsia="Helvetica Neue Light" w:hAnsi="Helvetica Neue Light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https://drive.google.com/drive/folders/1-hIiyJvplf5MLz5jEZnILbwOYk3ECe8u?usp=sharing</w:t>
        </w:r>
      </w:hyperlink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133" w:top="1133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Anton">
    <w:embedRegular w:fontKey="{00000000-0000-0000-0000-000000000000}" r:id="rId1" w:subsetted="0"/>
  </w:font>
  <w:font w:name="Bahnschrift SemiLight SemiConde"/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Gadugi"/>
  <w:font w:name="Helvetica Neue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  <w:font w:name="Noto Sans Symbols">
    <w:embedRegular w:fontKey="{00000000-0000-0000-0000-000000000000}" r:id="rId10" w:subsetted="0"/>
    <w:embedBold w:fontKey="{00000000-0000-0000-0000-000000000000}" r:id="rId11" w:subsetted="0"/>
  </w:font>
  <w:font w:name="Helvetica Neue Light">
    <w:embedRegular w:fontKey="{00000000-0000-0000-0000-000000000000}" r:id="rId12" w:subsetted="0"/>
    <w:embedBold w:fontKey="{00000000-0000-0000-0000-000000000000}" r:id="rId13" w:subsetted="0"/>
    <w:embedItalic w:fontKey="{00000000-0000-0000-0000-000000000000}" r:id="rId14" w:subsetted="0"/>
    <w:embedBoldItalic w:fontKey="{00000000-0000-0000-0000-000000000000}" r:id="rId1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  <w:br w:type="textWrapping"/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0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-hIiyJvplf5MLz5jEZnILbwOYk3ECe8u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drive.google.com/file/d/1ECe0r4LE8hXu9kNqjcXjtAsxDCJwimTN/view?usp=sharing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NotoSansSymbols-bold.ttf"/><Relationship Id="rId10" Type="http://schemas.openxmlformats.org/officeDocument/2006/relationships/font" Target="fonts/NotoSansSymbols-regular.ttf"/><Relationship Id="rId13" Type="http://schemas.openxmlformats.org/officeDocument/2006/relationships/font" Target="fonts/HelveticaNeueLight-bold.ttf"/><Relationship Id="rId12" Type="http://schemas.openxmlformats.org/officeDocument/2006/relationships/font" Target="fonts/HelveticaNeueLight-regular.ttf"/><Relationship Id="rId1" Type="http://schemas.openxmlformats.org/officeDocument/2006/relationships/font" Target="fonts/Anton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9" Type="http://schemas.openxmlformats.org/officeDocument/2006/relationships/font" Target="fonts/HelveticaNeue-boldItalic.ttf"/><Relationship Id="rId15" Type="http://schemas.openxmlformats.org/officeDocument/2006/relationships/font" Target="fonts/HelveticaNeueLight-boldItalic.ttf"/><Relationship Id="rId14" Type="http://schemas.openxmlformats.org/officeDocument/2006/relationships/font" Target="fonts/HelveticaNeueLight-italic.ttf"/><Relationship Id="rId5" Type="http://schemas.openxmlformats.org/officeDocument/2006/relationships/font" Target="fonts/Roboto-boldItalic.ttf"/><Relationship Id="rId6" Type="http://schemas.openxmlformats.org/officeDocument/2006/relationships/font" Target="fonts/HelveticaNeue-regular.ttf"/><Relationship Id="rId7" Type="http://schemas.openxmlformats.org/officeDocument/2006/relationships/font" Target="fonts/HelveticaNeue-bold.ttf"/><Relationship Id="rId8" Type="http://schemas.openxmlformats.org/officeDocument/2006/relationships/font" Target="fonts/HelveticaNeu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IMnCU+nwGxXk0AhqoxUw8EgXUw==">CgMxLjAaHwoBMBIaChgICVIUChJ0YWJsZS5mYTBnMGMxNXE0N3YyCGguZ2pkZ3hzMgloLjMwajB6bGwyCWguMWZvYjl0ZTIJaC4zem55c2g3OAByITF3U21vM2o4ZVNhR3EtVlFTRDFFTzlSTHVYMldzQVZGSg==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