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sz w:val="40"/>
        </w:rPr>
      </w:pPr>
    </w:p>
    <w:p>
      <w:pPr>
        <w:spacing w:after="0" w:line="360" w:lineRule="auto"/>
        <w:jc w:val="center"/>
        <w:rPr>
          <w:rFonts w:ascii="Cambria" w:hAnsi="Cambria"/>
          <w:shadow/>
          <w:color w:val="16365C"/>
          <w:sz w:val="28"/>
          <w:szCs w:val="28"/>
        </w:rPr>
      </w:pPr>
      <w:r>
        <w:rPr>
          <w:rFonts w:ascii="Cambria" w:hAnsi="Cambria"/>
          <w:shadow/>
          <w:color w:val="16365C"/>
          <w:sz w:val="28"/>
          <w:szCs w:val="28"/>
        </w:rPr>
        <w:t>LABORATÓRIO DE ARQUITETURA DE COMPUTADORES</w:t>
      </w:r>
    </w:p>
    <w:p>
      <w:pPr>
        <w:spacing w:after="0" w:line="360" w:lineRule="auto"/>
        <w:jc w:val="center"/>
        <w:rPr>
          <w:rFonts w:ascii="Cambria" w:hAnsi="Cambria"/>
          <w:shadow/>
          <w:color w:val="16365C"/>
          <w:sz w:val="28"/>
          <w:szCs w:val="28"/>
        </w:rPr>
      </w:pPr>
      <w:r>
        <w:rPr>
          <w:rFonts w:ascii="Cambria" w:hAnsi="Cambria"/>
          <w:shadow/>
          <w:color w:val="16365C"/>
          <w:sz w:val="28"/>
          <w:szCs w:val="28"/>
        </w:rPr>
        <w:t>Experimento 2</w:t>
      </w:r>
    </w:p>
    <w:p>
      <w:pPr>
        <w:spacing w:after="0" w:line="360" w:lineRule="auto"/>
        <w:jc w:val="center"/>
        <w:rPr>
          <w:rFonts w:ascii="Cambria" w:hAnsi="Cambria"/>
          <w:shadow/>
          <w:color w:val="16365C"/>
          <w:sz w:val="28"/>
          <w:szCs w:val="28"/>
        </w:rPr>
      </w:pPr>
      <w:r>
        <w:rPr>
          <w:rFonts w:ascii="Cambria" w:hAnsi="Cambria"/>
          <w:shadow/>
          <w:color w:val="16365C"/>
          <w:sz w:val="28"/>
          <w:szCs w:val="28"/>
        </w:rPr>
        <w:t>Registradores, Decodificação e Controle</w:t>
      </w:r>
    </w:p>
    <w:p>
      <w:pPr>
        <w:spacing w:after="0" w:line="360" w:lineRule="auto"/>
        <w:jc w:val="center"/>
        <w:rPr>
          <w:rFonts w:ascii="Cambria" w:hAnsi="Cambria"/>
          <w:shadow/>
          <w:color w:val="16365C"/>
          <w:sz w:val="28"/>
          <w:szCs w:val="28"/>
        </w:rPr>
      </w:pPr>
      <w:r>
        <w:rPr>
          <w:rFonts w:ascii="Cambria" w:hAnsi="Cambria"/>
          <w:shadow/>
          <w:color w:val="16365C"/>
          <w:sz w:val="28"/>
          <w:szCs w:val="28"/>
        </w:rPr>
        <w:t>(Banco de registradores, decodificação de instruções e sinais de controle)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GRUPO: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TURMA: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Antônio Medeiros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RA: 620521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Daniel Souza Bertoldi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RA: 620548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Guilherme Gonçalves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RA: 620386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Lucas Buzzo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RA: 620408</w:t>
      </w:r>
    </w:p>
    <w:p>
      <w:pPr>
        <w:pStyle w:val="2"/>
      </w:pPr>
      <w:bookmarkStart w:id="0" w:name="_Toc352440045"/>
      <w:r>
        <w:t>Resumo</w:t>
      </w:r>
      <w:bookmarkEnd w:id="0"/>
      <w:r>
        <w:t xml:space="preserve"> (1/2 a 1 página)</w:t>
      </w:r>
    </w:p>
    <w:p>
      <w:r>
        <w:t xml:space="preserve">Neste experimento, aprendemos a construir os componentes de Decodificador, ULA e Controle, como cada componente interage entre si e como interligá-los com a </w:t>
      </w:r>
      <w:r>
        <w:rPr>
          <w:i/>
          <w:iCs/>
        </w:rPr>
        <w:t>top level</w:t>
      </w:r>
      <w:r>
        <w:t>. O grupo não teve grandes dificuldades para a realização do experimento.</w:t>
      </w:r>
    </w:p>
    <w:p>
      <w:pPr>
        <w:pStyle w:val="2"/>
        <w:ind w:left="431" w:hanging="431"/>
      </w:pPr>
      <w:r>
        <w:t>Código</w:t>
      </w:r>
    </w:p>
    <w:p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Imagem 5" o:spid="_x0000_s1026" type="#_x0000_t75" style="height:57.75pt;width:206.25pt;rotation:0f;" o:ole="f" fillcolor="#FFFFFF" filled="f" o:preferrelative="t" stroked="f" coordorigin="0,0" coordsize="21600,21600">
            <v:fill on="f" color2="#FFFFFF" focus="0%"/>
            <v:imagedata gain="65536f" blacklevel="0f" gamma="0" o:title="exp2_3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Imagem 4" o:spid="_x0000_s1027" type="#_x0000_t75" style="height:162pt;width:290pt;rotation:0f;" o:ole="f" fillcolor="#FFFFFF" filled="f" o:preferrelative="t" stroked="f" coordorigin="0,0" coordsize="21600,21600">
            <v:fill on="f" color2="#FFFFFF" focus="0%"/>
            <v:imagedata gain="65536f" blacklevel="0f" gamma="0" o:title="exp2_2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Imagem 3" o:spid="_x0000_s1028" type="#_x0000_t75" style="height:102pt;width:294.75pt;rotation:0f;" o:ole="f" fillcolor="#FFFFFF" filled="f" o:preferrelative="t" stroked="f" coordorigin="0,0" coordsize="21600,21600">
            <v:fill on="f" color2="#FFFFFF" focus="0%"/>
            <v:imagedata gain="65536f" blacklevel="0f" gamma="0" o:title="exp2_1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libri" w:hAnsi="Calibri" w:eastAsia="Calibri"/>
          <w:sz w:val="22"/>
          <w:szCs w:val="22"/>
          <w:lang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Imagem 5" o:spid="_x0000_s1029" type="#_x0000_t75" style="height:101.25pt;width:195pt;rotation:0f;" o:ole="f" fillcolor="#FFFFFF" filled="f" o:preferrelative="t" stroked="f" coordorigin="0,0" coordsize="21600,21600">
            <v:fill on="f" color2="#FFFFFF" focus="0%"/>
            <v:imagedata gain="65536f" blacklevel="0f" gamma="0" o:title="exp2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libri" w:hAnsi="Calibri" w:eastAsia="Calibri"/>
          <w:sz w:val="22"/>
          <w:szCs w:val="22"/>
          <w:lang w:eastAsia="en-US" w:bidi="ar-SA"/>
        </w:rPr>
      </w:pPr>
    </w:p>
    <w:p>
      <w:r>
        <w:t xml:space="preserve">                           </w: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Imagem 8" o:spid="_x0000_s1030" type="#_x0000_t75" style="height:56.25pt;width:174.75pt;rotation:0f;" o:ole="f" fillcolor="#FFFFFF" filled="f" o:preferrelative="t" stroked="f" coordorigin="0,0" coordsize="21600,21600">
            <v:fill on="f" color2="#FFFFFF" focus="0%"/>
            <v:imagedata gain="65536f" blacklevel="0f" gamma="0" o:title="Assembly_MARS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Utilizamos o próprio simulador de MIPS, o MARS para descrever a linguagem assembly das instruções contidas no program.mif. $t5 (Registrador 13) irá receber a soma de $zero (Registrador 0) com $t7 (Registrador 15) ou $s0 (Registrador 16) ou $s3 (Registrador 19) ou $s6 (Registrador 22) no caso das quatro primeiras instruções, depois $t5 irá receber a soma de $t3 (Registrador 11) com $t9 (Registrador 25).</w:t>
      </w:r>
    </w:p>
    <w:p>
      <w:pPr>
        <w:rPr>
          <w:rFonts w:hint="default"/>
        </w:rPr>
      </w:pPr>
      <w:r>
        <w:t xml:space="preserve">O código de máquina da instrução criada, no caso a instrução </w:t>
      </w:r>
      <w:r>
        <w:rPr>
          <w:rFonts w:hint="default"/>
        </w:rPr>
        <w:t>“01796820” fica:</w:t>
      </w:r>
    </w:p>
    <w:p>
      <w:pPr>
        <w:ind w:left="700" w:leftChars="0"/>
        <w:rPr>
          <w:rFonts w:hint="default"/>
        </w:rPr>
      </w:pPr>
      <w:r>
        <w:rPr>
          <w:rFonts w:hint="default"/>
        </w:rPr>
        <w:t xml:space="preserve">          000000 01011 11001 01101 00000 100000</w:t>
      </w:r>
    </w:p>
    <w:p>
      <w:pPr>
        <w:pStyle w:val="2"/>
        <w:ind w:left="431" w:hanging="431"/>
      </w:pPr>
      <w:r>
        <w:t>Simulação e teste</w:t>
      </w:r>
    </w:p>
    <w:p>
      <w:pPr>
        <w:ind w:left="0" w:leftChars="0" w:firstLine="0" w:firstLineChars="0"/>
        <w:rPr>
          <w:rFonts w:ascii="Calibri" w:hAnsi="Calibri" w:eastAsia="Calibri" w:cs="Times New Roman"/>
          <w:sz w:val="22"/>
          <w:szCs w:val="22"/>
          <w:lang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Imagem 7" o:spid="_x0000_s1031" type="#_x0000_t75" style="height:58.65pt;width:470.25pt;rotation:0f;" o:ole="f" fillcolor="#FFFFFF" filled="f" o:preferrelative="t" stroked="f" coordorigin="0,0" coordsize="21600,21600">
            <v:fill on="f" color2="#FFFFFF" focus="0%"/>
            <v:imagedata gain="65536f" blacklevel="0f" gamma="0" o:title="wave" r:id="rId11"/>
            <o:lock v:ext="edit" position="f" selection="f" grouping="f" rotation="f" cropping="f" text="f" aspectratio="t"/>
            <w10:wrap type="none"/>
            <w10:anchorlock/>
          </v:shape>
        </w:pict>
      </w:r>
      <w:bookmarkStart w:id="1" w:name="_GoBack"/>
      <w:bookmarkEnd w:id="1"/>
    </w:p>
    <w:p>
      <w:pPr>
        <w:pStyle w:val="3"/>
      </w:pPr>
      <w:r>
        <w:t>Discussão</w:t>
      </w:r>
    </w:p>
    <w:p>
      <w:r>
        <w:t xml:space="preserve">Após inicializarmos a placa, deixando o reset nível lógico alto, os registradores são inicializados, como pode ser visto nas linhas 68 - 72 do código VHDL, com cada registrador recebendo seu respectivo valor. Após o primeiro pulso de clock nível alto, o Ifetch irá enviar ao DataInstr sua primeira instrução, como pode ser visto na simulação das ondas, que é </w:t>
      </w:r>
      <w:r>
        <w:rPr>
          <w:rFonts w:hint="default"/>
        </w:rPr>
        <w:t>“000F6820”.</w:t>
      </w:r>
      <w:r>
        <w:t xml:space="preserve"> Convertendo para binário, teremos:</w:t>
      </w:r>
    </w:p>
    <w:p/>
    <w:p>
      <w:pPr>
        <w:ind w:left="1400" w:leftChars="0"/>
        <w:rPr>
          <w:rFonts w:hint="default"/>
        </w:rPr>
      </w:pPr>
      <w:r>
        <w:rPr>
          <w:rFonts w:hint="default"/>
        </w:rPr>
        <w:t>0000 0000 0000 1111 0110 1000 0010 0000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Reajustando os bits para representar o formato R da placa MIPS, temos: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1400" w:leftChars="0" w:firstLine="700" w:firstLineChars="0"/>
        <w:rPr>
          <w:rFonts w:hint="default"/>
        </w:rPr>
      </w:pPr>
      <w:r>
        <w:rPr>
          <w:rFonts w:hint="default"/>
          <w:color w:val="3366FF"/>
        </w:rPr>
        <w:t>Opcode</w:t>
      </w:r>
      <w:r>
        <w:rPr>
          <w:rFonts w:hint="default"/>
        </w:rPr>
        <w:t xml:space="preserve">    </w:t>
      </w:r>
      <w:r>
        <w:rPr>
          <w:rFonts w:hint="default"/>
          <w:color w:val="FF9900"/>
        </w:rPr>
        <w:t>Rs</w:t>
      </w:r>
      <w:r>
        <w:rPr>
          <w:rFonts w:hint="default"/>
        </w:rPr>
        <w:t xml:space="preserve">         </w:t>
      </w:r>
      <w:r>
        <w:rPr>
          <w:rFonts w:hint="default"/>
          <w:color w:val="00FF00"/>
        </w:rPr>
        <w:t>Rt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>Rd</w:t>
      </w:r>
      <w:r>
        <w:rPr>
          <w:rFonts w:hint="default"/>
        </w:rPr>
        <w:t xml:space="preserve">      Shift    </w:t>
      </w:r>
      <w:r>
        <w:rPr>
          <w:rFonts w:hint="default"/>
          <w:color w:val="800080"/>
        </w:rPr>
        <w:t>Function</w:t>
      </w:r>
    </w:p>
    <w:p>
      <w:pPr>
        <w:ind w:left="1400" w:leftChars="0"/>
        <w:rPr>
          <w:rFonts w:hint="default"/>
        </w:rPr>
      </w:pPr>
      <w:r>
        <w:rPr>
          <w:rFonts w:hint="default"/>
          <w:color w:val="3366FF"/>
        </w:rPr>
        <w:t>000000</w:t>
      </w:r>
      <w:r>
        <w:rPr>
          <w:rFonts w:hint="default"/>
        </w:rPr>
        <w:t xml:space="preserve"> </w:t>
      </w:r>
      <w:r>
        <w:rPr>
          <w:rFonts w:hint="default"/>
          <w:color w:val="FF9900"/>
        </w:rPr>
        <w:t>00000</w:t>
      </w:r>
      <w:r>
        <w:rPr>
          <w:rFonts w:hint="default"/>
        </w:rPr>
        <w:t xml:space="preserve"> </w:t>
      </w:r>
      <w:r>
        <w:rPr>
          <w:rFonts w:hint="default"/>
          <w:color w:val="00FF00"/>
        </w:rPr>
        <w:t>01111</w:t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>01101</w:t>
      </w:r>
      <w:r>
        <w:rPr>
          <w:rFonts w:hint="default"/>
        </w:rPr>
        <w:t xml:space="preserve"> 00000 </w:t>
      </w:r>
      <w:r>
        <w:rPr>
          <w:rFonts w:hint="default"/>
          <w:color w:val="800080"/>
        </w:rPr>
        <w:t>100000</w:t>
      </w:r>
    </w:p>
    <w:p>
      <w:pPr>
        <w:ind w:left="1400"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Interpretando estes números, vemos que o </w:t>
      </w:r>
      <w:r>
        <w:rPr>
          <w:rFonts w:hint="default"/>
          <w:color w:val="3366FF"/>
        </w:rPr>
        <w:t>Opcode</w:t>
      </w:r>
      <w:r>
        <w:rPr>
          <w:rFonts w:hint="default"/>
        </w:rPr>
        <w:t xml:space="preserve"> especifica que usaremos o formato R, e usaremos o registrador 0 (</w:t>
      </w:r>
      <w:r>
        <w:rPr>
          <w:rFonts w:hint="default"/>
          <w:color w:val="FF9900"/>
        </w:rPr>
        <w:t>Rs</w:t>
      </w:r>
      <w:r>
        <w:rPr>
          <w:rFonts w:hint="default"/>
        </w:rPr>
        <w:t>), o registrador 15 (</w:t>
      </w:r>
      <w:r>
        <w:rPr>
          <w:rFonts w:hint="default"/>
          <w:color w:val="00FF00"/>
        </w:rPr>
        <w:t>Rt</w:t>
      </w:r>
      <w:r>
        <w:rPr>
          <w:rFonts w:hint="default"/>
        </w:rPr>
        <w:t>), e o registrador destino 13 (</w:t>
      </w:r>
      <w:r>
        <w:rPr>
          <w:rFonts w:hint="default"/>
          <w:color w:val="FF0000"/>
        </w:rPr>
        <w:t>Rd</w:t>
      </w:r>
      <w:r>
        <w:rPr>
          <w:rFonts w:hint="default"/>
        </w:rPr>
        <w:t xml:space="preserve">), não usaremos o Shift e a </w:t>
      </w:r>
      <w:r>
        <w:rPr>
          <w:rFonts w:hint="default"/>
          <w:color w:val="800080"/>
        </w:rPr>
        <w:t>Função</w:t>
      </w:r>
      <w:r>
        <w:rPr>
          <w:rFonts w:hint="default"/>
        </w:rPr>
        <w:t xml:space="preserve"> utilizada será a soma. Portanto:</w:t>
      </w:r>
    </w:p>
    <w:p>
      <w:pPr>
        <w:rPr>
          <w:rFonts w:hint="default"/>
        </w:rPr>
      </w:pPr>
      <w:r>
        <w:t xml:space="preserve">A variável </w:t>
      </w:r>
      <w:r>
        <w:rPr>
          <w:rFonts w:hint="default"/>
        </w:rPr>
        <w:t>“read_data_1” lê os dados armazenados no registrador Rs após converter seu valor binário para um inteiro, para que possa acessar o índice do registrador desejado (linha 49) e quem recebe essa informação é o “readData1”, o mesmo ocorre para a variável “read_data_2”, que recebe o índice em binário de Rt, faz a conversão e “readData2” recebe a informação. Como pode ser visto nos próximos pulsos de clock, as primeiras quatro instruções utilizam do primeiro registrador que contém 0 e somam com o valor de outro registrador, no caso da primeira instrução, o registrador 15, que contém o valor 15. Logo, o valor do ALUResult será 15, como pode ser notado no formato de onda.</w:t>
      </w:r>
    </w:p>
    <w:p>
      <w:pPr>
        <w:rPr>
          <w:rFonts w:hint="default"/>
        </w:rPr>
      </w:pPr>
      <w:r>
        <w:rPr>
          <w:rFonts w:hint="default"/>
        </w:rPr>
        <w:t>Ao sabermos isto, fica mais intuitivo interpretar os próximos pulsos de clock. Na segunda instrução, “00106820”, o Rs guarda o índice do registrador 0, e o Rt guarda o índice do registrador 16, a operação continua sendo a de soma, que será armazenada no registrador 13. A mesma explicação se repete para as próximas instruções, sendo alteradas apenas os registradores utilizados no Rt para a realização da soma.</w:t>
      </w:r>
    </w:p>
    <w:p>
      <w:pPr>
        <w:rPr>
          <w:rFonts w:hint="default"/>
        </w:rPr>
      </w:pPr>
      <w:r>
        <w:rPr>
          <w:rFonts w:hint="default"/>
        </w:rPr>
        <w:t>Por fim, chegamos na quinta e última instrução do nosso program.mif, “01796820”. Como já foi explicado a leitura por trás da instrução, só nos resta perceber que o registrador usado no Rs foi o registrador 11, e no Rt usamos o registrador 25, de acordo com readData1 e readData2. Portanto, o resultado armazenado em ALUResult será 36, finalizando o experimento.</w:t>
      </w:r>
    </w:p>
    <w:p>
      <w:pPr>
        <w:rPr>
          <w:rFonts w:hint="default"/>
        </w:rPr>
      </w:pPr>
      <w:r>
        <w:rPr>
          <w:rFonts w:hint="default"/>
        </w:rPr>
        <w:t>Por fim, como o Opcode sempre receberá 000000 até mesmo na inicialização, o RegWrite sempre ficará nível alto ao decorrer do experimento.</w:t>
      </w:r>
    </w:p>
    <w:sectPr>
      <w:footerReference r:id="rId4" w:type="default"/>
      <w:pgSz w:w="11906" w:h="16838"/>
      <w:pgMar w:top="1417" w:right="1701" w:bottom="1417" w:left="1701" w:header="708" w:footer="708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4533601">
    <w:nsid w:val="4F8B5DE1"/>
    <w:multiLevelType w:val="multilevel"/>
    <w:tmpl w:val="4F8B5DE1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334533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97961"/>
    <w:rsid w:val="00003407"/>
    <w:rsid w:val="00005E34"/>
    <w:rsid w:val="000116CC"/>
    <w:rsid w:val="000425AD"/>
    <w:rsid w:val="00044F18"/>
    <w:rsid w:val="00046C86"/>
    <w:rsid w:val="00064F2E"/>
    <w:rsid w:val="0006500E"/>
    <w:rsid w:val="00071430"/>
    <w:rsid w:val="00092BAC"/>
    <w:rsid w:val="000A1C07"/>
    <w:rsid w:val="000A3CEF"/>
    <w:rsid w:val="000C6C43"/>
    <w:rsid w:val="000F16F9"/>
    <w:rsid w:val="00112F7E"/>
    <w:rsid w:val="00112FAA"/>
    <w:rsid w:val="00116A03"/>
    <w:rsid w:val="0011781F"/>
    <w:rsid w:val="00133717"/>
    <w:rsid w:val="00137F93"/>
    <w:rsid w:val="0014590C"/>
    <w:rsid w:val="00162E13"/>
    <w:rsid w:val="001A0A16"/>
    <w:rsid w:val="001A35E2"/>
    <w:rsid w:val="001A56D3"/>
    <w:rsid w:val="001B45AF"/>
    <w:rsid w:val="001B5C84"/>
    <w:rsid w:val="001C3834"/>
    <w:rsid w:val="001D0153"/>
    <w:rsid w:val="00235E88"/>
    <w:rsid w:val="00241B24"/>
    <w:rsid w:val="00241F34"/>
    <w:rsid w:val="002502FD"/>
    <w:rsid w:val="002514CA"/>
    <w:rsid w:val="002578DB"/>
    <w:rsid w:val="00261B4E"/>
    <w:rsid w:val="002770BF"/>
    <w:rsid w:val="002B0FFA"/>
    <w:rsid w:val="002C5BA6"/>
    <w:rsid w:val="002D643F"/>
    <w:rsid w:val="00300319"/>
    <w:rsid w:val="003217C5"/>
    <w:rsid w:val="00345E86"/>
    <w:rsid w:val="00350C8D"/>
    <w:rsid w:val="003528C5"/>
    <w:rsid w:val="00357D76"/>
    <w:rsid w:val="00365893"/>
    <w:rsid w:val="00377F4E"/>
    <w:rsid w:val="003A2128"/>
    <w:rsid w:val="003A64DE"/>
    <w:rsid w:val="003A700A"/>
    <w:rsid w:val="003C33D8"/>
    <w:rsid w:val="003F3119"/>
    <w:rsid w:val="00403EC4"/>
    <w:rsid w:val="0041159C"/>
    <w:rsid w:val="00415753"/>
    <w:rsid w:val="004210A5"/>
    <w:rsid w:val="00467A08"/>
    <w:rsid w:val="0047588A"/>
    <w:rsid w:val="0047731F"/>
    <w:rsid w:val="00486A13"/>
    <w:rsid w:val="00487ECB"/>
    <w:rsid w:val="004A74EC"/>
    <w:rsid w:val="004D4C75"/>
    <w:rsid w:val="004E1FFC"/>
    <w:rsid w:val="004E4FB4"/>
    <w:rsid w:val="004E5CFF"/>
    <w:rsid w:val="004F22AA"/>
    <w:rsid w:val="00507AA5"/>
    <w:rsid w:val="005156E3"/>
    <w:rsid w:val="00516111"/>
    <w:rsid w:val="005449C2"/>
    <w:rsid w:val="00554E2B"/>
    <w:rsid w:val="00592F12"/>
    <w:rsid w:val="005B49F5"/>
    <w:rsid w:val="005B7AF2"/>
    <w:rsid w:val="005C349A"/>
    <w:rsid w:val="005C7003"/>
    <w:rsid w:val="005E1FB3"/>
    <w:rsid w:val="005E4FC6"/>
    <w:rsid w:val="0060635A"/>
    <w:rsid w:val="00612E22"/>
    <w:rsid w:val="00616382"/>
    <w:rsid w:val="006206D1"/>
    <w:rsid w:val="006267FA"/>
    <w:rsid w:val="00656C94"/>
    <w:rsid w:val="00682A67"/>
    <w:rsid w:val="0069109F"/>
    <w:rsid w:val="00693A6B"/>
    <w:rsid w:val="006A0C88"/>
    <w:rsid w:val="006A1BA1"/>
    <w:rsid w:val="006B22ED"/>
    <w:rsid w:val="006B2EEC"/>
    <w:rsid w:val="006D17EB"/>
    <w:rsid w:val="006E0F82"/>
    <w:rsid w:val="006F68F7"/>
    <w:rsid w:val="00703FBC"/>
    <w:rsid w:val="00715361"/>
    <w:rsid w:val="0073016D"/>
    <w:rsid w:val="007409FE"/>
    <w:rsid w:val="007726DB"/>
    <w:rsid w:val="00794DF6"/>
    <w:rsid w:val="00795B09"/>
    <w:rsid w:val="00796F63"/>
    <w:rsid w:val="00797961"/>
    <w:rsid w:val="007C649C"/>
    <w:rsid w:val="007D03F0"/>
    <w:rsid w:val="007D4F22"/>
    <w:rsid w:val="007E291E"/>
    <w:rsid w:val="007E3301"/>
    <w:rsid w:val="007E4CA5"/>
    <w:rsid w:val="008424B7"/>
    <w:rsid w:val="00865725"/>
    <w:rsid w:val="0088257A"/>
    <w:rsid w:val="0088357F"/>
    <w:rsid w:val="0088590A"/>
    <w:rsid w:val="00892FCA"/>
    <w:rsid w:val="008C5B22"/>
    <w:rsid w:val="008E2CBC"/>
    <w:rsid w:val="008E7A93"/>
    <w:rsid w:val="008F5721"/>
    <w:rsid w:val="00914BFD"/>
    <w:rsid w:val="0091767B"/>
    <w:rsid w:val="0092205A"/>
    <w:rsid w:val="00922D33"/>
    <w:rsid w:val="00924E17"/>
    <w:rsid w:val="0092554A"/>
    <w:rsid w:val="00926B24"/>
    <w:rsid w:val="009458AC"/>
    <w:rsid w:val="009643CF"/>
    <w:rsid w:val="009658FF"/>
    <w:rsid w:val="009659C7"/>
    <w:rsid w:val="00976D38"/>
    <w:rsid w:val="00987FBE"/>
    <w:rsid w:val="009B1438"/>
    <w:rsid w:val="009B52F2"/>
    <w:rsid w:val="009C70F8"/>
    <w:rsid w:val="009C7547"/>
    <w:rsid w:val="009D35FE"/>
    <w:rsid w:val="009E2D95"/>
    <w:rsid w:val="009E310C"/>
    <w:rsid w:val="009E3A4B"/>
    <w:rsid w:val="009E56E3"/>
    <w:rsid w:val="009F4939"/>
    <w:rsid w:val="00A00269"/>
    <w:rsid w:val="00A1027A"/>
    <w:rsid w:val="00A14935"/>
    <w:rsid w:val="00A23B5E"/>
    <w:rsid w:val="00A5598C"/>
    <w:rsid w:val="00A57C65"/>
    <w:rsid w:val="00A63949"/>
    <w:rsid w:val="00A65222"/>
    <w:rsid w:val="00A73A1D"/>
    <w:rsid w:val="00A90834"/>
    <w:rsid w:val="00A91A3C"/>
    <w:rsid w:val="00AA4B15"/>
    <w:rsid w:val="00AA5783"/>
    <w:rsid w:val="00AC3C48"/>
    <w:rsid w:val="00AD4632"/>
    <w:rsid w:val="00AE0C11"/>
    <w:rsid w:val="00AF42D8"/>
    <w:rsid w:val="00B12B6F"/>
    <w:rsid w:val="00B26DF5"/>
    <w:rsid w:val="00B371ED"/>
    <w:rsid w:val="00B634BD"/>
    <w:rsid w:val="00B65F88"/>
    <w:rsid w:val="00B666A5"/>
    <w:rsid w:val="00B66764"/>
    <w:rsid w:val="00B70CAD"/>
    <w:rsid w:val="00B70D15"/>
    <w:rsid w:val="00B75CD0"/>
    <w:rsid w:val="00B86DD3"/>
    <w:rsid w:val="00B96F9F"/>
    <w:rsid w:val="00BA6BB2"/>
    <w:rsid w:val="00BB200C"/>
    <w:rsid w:val="00BB234A"/>
    <w:rsid w:val="00BF245A"/>
    <w:rsid w:val="00C10C2C"/>
    <w:rsid w:val="00C15DA7"/>
    <w:rsid w:val="00C23CFA"/>
    <w:rsid w:val="00C255D2"/>
    <w:rsid w:val="00C41BF9"/>
    <w:rsid w:val="00C462ED"/>
    <w:rsid w:val="00C51078"/>
    <w:rsid w:val="00C53B6F"/>
    <w:rsid w:val="00C5556C"/>
    <w:rsid w:val="00C56E9C"/>
    <w:rsid w:val="00C619F2"/>
    <w:rsid w:val="00C70948"/>
    <w:rsid w:val="00C91F30"/>
    <w:rsid w:val="00CB2B0C"/>
    <w:rsid w:val="00CC7324"/>
    <w:rsid w:val="00CD1848"/>
    <w:rsid w:val="00CD2538"/>
    <w:rsid w:val="00CD5441"/>
    <w:rsid w:val="00CD6D4B"/>
    <w:rsid w:val="00CE0799"/>
    <w:rsid w:val="00CF0171"/>
    <w:rsid w:val="00D115EB"/>
    <w:rsid w:val="00D20C4D"/>
    <w:rsid w:val="00D348CA"/>
    <w:rsid w:val="00D6218C"/>
    <w:rsid w:val="00D87B3E"/>
    <w:rsid w:val="00DC0B47"/>
    <w:rsid w:val="00DC59EA"/>
    <w:rsid w:val="00DE62D8"/>
    <w:rsid w:val="00DF34EF"/>
    <w:rsid w:val="00E007B2"/>
    <w:rsid w:val="00E05EA5"/>
    <w:rsid w:val="00E06AA5"/>
    <w:rsid w:val="00E07082"/>
    <w:rsid w:val="00E105C7"/>
    <w:rsid w:val="00E223F8"/>
    <w:rsid w:val="00E54D24"/>
    <w:rsid w:val="00E60667"/>
    <w:rsid w:val="00E625D1"/>
    <w:rsid w:val="00E72A9E"/>
    <w:rsid w:val="00E82542"/>
    <w:rsid w:val="00EA05D0"/>
    <w:rsid w:val="00EA13BB"/>
    <w:rsid w:val="00EC412E"/>
    <w:rsid w:val="00EC50FC"/>
    <w:rsid w:val="00ED4AF6"/>
    <w:rsid w:val="00EE4EFC"/>
    <w:rsid w:val="00EF2263"/>
    <w:rsid w:val="00EF3B32"/>
    <w:rsid w:val="00EF7EF0"/>
    <w:rsid w:val="00F1131D"/>
    <w:rsid w:val="00F15114"/>
    <w:rsid w:val="00F174C2"/>
    <w:rsid w:val="00F33283"/>
    <w:rsid w:val="00F36E25"/>
    <w:rsid w:val="00F45AB0"/>
    <w:rsid w:val="00F511FE"/>
    <w:rsid w:val="00F74169"/>
    <w:rsid w:val="00F85499"/>
    <w:rsid w:val="00FA7328"/>
    <w:rsid w:val="00FB572A"/>
    <w:rsid w:val="00FC4A87"/>
    <w:rsid w:val="00FF4B85"/>
    <w:rsid w:val="041B280B"/>
    <w:rsid w:val="053A4F12"/>
    <w:rsid w:val="0616597F"/>
    <w:rsid w:val="0A634F0B"/>
    <w:rsid w:val="0BD460C1"/>
    <w:rsid w:val="0CFA3905"/>
    <w:rsid w:val="0F380715"/>
    <w:rsid w:val="0F7C2CF7"/>
    <w:rsid w:val="10DD77C5"/>
    <w:rsid w:val="11D861DF"/>
    <w:rsid w:val="16D276A1"/>
    <w:rsid w:val="16F5338F"/>
    <w:rsid w:val="1B9B2757"/>
    <w:rsid w:val="219D08AB"/>
    <w:rsid w:val="27734588"/>
    <w:rsid w:val="283F090E"/>
    <w:rsid w:val="299407E6"/>
    <w:rsid w:val="29D80043"/>
    <w:rsid w:val="2B786611"/>
    <w:rsid w:val="2E304F81"/>
    <w:rsid w:val="2EB536D8"/>
    <w:rsid w:val="2FC811E9"/>
    <w:rsid w:val="34B561E0"/>
    <w:rsid w:val="350613A6"/>
    <w:rsid w:val="36BD312A"/>
    <w:rsid w:val="36F86858"/>
    <w:rsid w:val="3B2E2848"/>
    <w:rsid w:val="3E661BA9"/>
    <w:rsid w:val="3EFD0EAF"/>
    <w:rsid w:val="43560B8E"/>
    <w:rsid w:val="4447497A"/>
    <w:rsid w:val="485E04E5"/>
    <w:rsid w:val="4B1F21AD"/>
    <w:rsid w:val="4B4C2876"/>
    <w:rsid w:val="4FE031A7"/>
    <w:rsid w:val="524644C3"/>
    <w:rsid w:val="563665FD"/>
    <w:rsid w:val="56AB6FEB"/>
    <w:rsid w:val="56AD4B11"/>
    <w:rsid w:val="58D36385"/>
    <w:rsid w:val="5900361E"/>
    <w:rsid w:val="5F21609C"/>
    <w:rsid w:val="602F6597"/>
    <w:rsid w:val="607912E3"/>
    <w:rsid w:val="65404DA2"/>
    <w:rsid w:val="65A11CE5"/>
    <w:rsid w:val="65F91B21"/>
    <w:rsid w:val="67C47F0C"/>
    <w:rsid w:val="684B5F38"/>
    <w:rsid w:val="6F3A0AB4"/>
    <w:rsid w:val="703D085C"/>
    <w:rsid w:val="70497201"/>
    <w:rsid w:val="73781D8B"/>
    <w:rsid w:val="741F63B8"/>
    <w:rsid w:val="74911176"/>
    <w:rsid w:val="76263B40"/>
    <w:rsid w:val="772A140E"/>
    <w:rsid w:val="78D43D28"/>
    <w:rsid w:val="7A431165"/>
    <w:rsid w:val="7B9A6B62"/>
    <w:rsid w:val="7E32577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20" w:line="240" w:lineRule="auto"/>
      <w:ind w:firstLine="709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60" w:after="240"/>
      <w:outlineLvl w:val="0"/>
    </w:pPr>
    <w:rPr>
      <w:rFonts w:ascii="Cambria" w:hAnsi="Cambria"/>
      <w:b/>
      <w:bCs/>
      <w:color w:val="16365C"/>
      <w:sz w:val="28"/>
      <w:szCs w:val="28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4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33E5F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33E5F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3F3F3F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3F3F3F"/>
      <w:sz w:val="20"/>
      <w:szCs w:val="20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Style w:val="2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2"/>
    <w:basedOn w:val="1"/>
    <w:next w:val="1"/>
    <w:unhideWhenUsed/>
    <w:uiPriority w:val="39"/>
    <w:pPr>
      <w:tabs>
        <w:tab w:val="left" w:pos="709"/>
        <w:tab w:val="right" w:leader="dot" w:pos="8494"/>
      </w:tabs>
      <w:spacing w:after="100"/>
      <w:ind w:left="220" w:firstLine="64"/>
    </w:pPr>
  </w:style>
  <w:style w:type="paragraph" w:styleId="12">
    <w:name w:val="Title"/>
    <w:basedOn w:val="1"/>
    <w:next w:val="1"/>
    <w:link w:val="2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paragraph" w:styleId="1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4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/>
      <w:sz w:val="18"/>
      <w:szCs w:val="18"/>
    </w:rPr>
  </w:style>
  <w:style w:type="paragraph" w:styleId="16">
    <w:name w:val="toc 3"/>
    <w:basedOn w:val="1"/>
    <w:next w:val="1"/>
    <w:unhideWhenUsed/>
    <w:uiPriority w:val="39"/>
    <w:pPr>
      <w:tabs>
        <w:tab w:val="left" w:pos="993"/>
        <w:tab w:val="right" w:leader="dot" w:pos="8494"/>
      </w:tabs>
      <w:spacing w:after="100"/>
      <w:ind w:left="440" w:hanging="14"/>
    </w:pPr>
  </w:style>
  <w:style w:type="paragraph" w:styleId="17">
    <w:name w:val="Balloon Text"/>
    <w:basedOn w:val="1"/>
    <w:link w:val="36"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8">
    <w:name w:val="toc 1"/>
    <w:basedOn w:val="1"/>
    <w:next w:val="1"/>
    <w:unhideWhenUsed/>
    <w:uiPriority w:val="39"/>
    <w:pPr>
      <w:tabs>
        <w:tab w:val="left" w:pos="284"/>
        <w:tab w:val="right" w:leader="dot" w:pos="8494"/>
      </w:tabs>
      <w:spacing w:after="100"/>
      <w:ind w:firstLine="0"/>
    </w:pPr>
  </w:style>
  <w:style w:type="character" w:styleId="20">
    <w:name w:val="Hyperlink"/>
    <w:basedOn w:val="19"/>
    <w:unhideWhenUsed/>
    <w:uiPriority w:val="99"/>
    <w:rPr>
      <w:color w:val="0000FF"/>
      <w:u w:val="single"/>
    </w:rPr>
  </w:style>
  <w:style w:type="table" w:styleId="22">
    <w:name w:val="Table Grid"/>
    <w:basedOn w:val="21"/>
    <w:uiPriority w:val="59"/>
    <w:pPr>
      <w:spacing w:after="0" w:line="240" w:lineRule="auto"/>
    </w:pPr>
    <w:tblPr>
      <w:tblStyle w:val="2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3">
    <w:name w:val="TOC Heading"/>
    <w:basedOn w:val="2"/>
    <w:next w:val="1"/>
    <w:unhideWhenUsed/>
    <w:qFormat/>
    <w:uiPriority w:val="39"/>
    <w:pPr>
      <w:numPr>
        <w:ilvl w:val="0"/>
        <w:numId w:val="0"/>
      </w:numPr>
      <w:outlineLvl w:val="9"/>
    </w:pPr>
  </w:style>
  <w:style w:type="paragraph" w:customStyle="1" w:styleId="2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ítulo Char"/>
    <w:basedOn w:val="19"/>
    <w:link w:val="12"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27">
    <w:name w:val="Título 1 Char"/>
    <w:basedOn w:val="19"/>
    <w:link w:val="2"/>
    <w:uiPriority w:val="9"/>
    <w:rPr>
      <w:rFonts w:ascii="Cambria" w:hAnsi="Cambria"/>
      <w:b/>
      <w:bCs/>
      <w:color w:val="16365C"/>
      <w:sz w:val="28"/>
      <w:szCs w:val="28"/>
    </w:rPr>
  </w:style>
  <w:style w:type="character" w:customStyle="1" w:styleId="28">
    <w:name w:val="Título 2 Char"/>
    <w:basedOn w:val="19"/>
    <w:link w:val="3"/>
    <w:uiPriority w:val="9"/>
    <w:rPr>
      <w:rFonts w:ascii="Cambria" w:hAnsi="Cambria"/>
      <w:b/>
      <w:bCs/>
      <w:color w:val="4F81BD"/>
      <w:sz w:val="26"/>
      <w:szCs w:val="26"/>
    </w:rPr>
  </w:style>
  <w:style w:type="character" w:customStyle="1" w:styleId="29">
    <w:name w:val="Título 3 Char"/>
    <w:basedOn w:val="19"/>
    <w:link w:val="4"/>
    <w:uiPriority w:val="9"/>
    <w:rPr>
      <w:rFonts w:ascii="Cambria" w:hAnsi="Cambria"/>
      <w:b/>
      <w:bCs/>
      <w:color w:val="4F81BD"/>
    </w:rPr>
  </w:style>
  <w:style w:type="character" w:customStyle="1" w:styleId="30">
    <w:name w:val="Título 4 Char"/>
    <w:basedOn w:val="19"/>
    <w:link w:val="5"/>
    <w:semiHidden/>
    <w:uiPriority w:val="9"/>
    <w:rPr>
      <w:rFonts w:ascii="Cambria" w:hAnsi="Cambria"/>
      <w:b/>
      <w:bCs/>
      <w:i/>
      <w:iCs/>
      <w:color w:val="4F81BD"/>
    </w:rPr>
  </w:style>
  <w:style w:type="character" w:customStyle="1" w:styleId="31">
    <w:name w:val="Título 5 Char"/>
    <w:basedOn w:val="19"/>
    <w:link w:val="6"/>
    <w:semiHidden/>
    <w:uiPriority w:val="9"/>
    <w:rPr>
      <w:rFonts w:ascii="Cambria" w:hAnsi="Cambria"/>
      <w:color w:val="233E5F"/>
    </w:rPr>
  </w:style>
  <w:style w:type="character" w:customStyle="1" w:styleId="32">
    <w:name w:val="Título 6 Char"/>
    <w:basedOn w:val="19"/>
    <w:link w:val="7"/>
    <w:semiHidden/>
    <w:uiPriority w:val="9"/>
    <w:rPr>
      <w:rFonts w:ascii="Cambria" w:hAnsi="Cambria"/>
      <w:i/>
      <w:iCs/>
      <w:color w:val="233E5F"/>
    </w:rPr>
  </w:style>
  <w:style w:type="character" w:customStyle="1" w:styleId="33">
    <w:name w:val="Título 7 Char"/>
    <w:basedOn w:val="19"/>
    <w:link w:val="8"/>
    <w:semiHidden/>
    <w:uiPriority w:val="9"/>
    <w:rPr>
      <w:rFonts w:ascii="Cambria" w:hAnsi="Cambria"/>
      <w:i/>
      <w:iCs/>
      <w:color w:val="3F3F3F"/>
    </w:rPr>
  </w:style>
  <w:style w:type="character" w:customStyle="1" w:styleId="34">
    <w:name w:val="Título 8 Char"/>
    <w:basedOn w:val="19"/>
    <w:link w:val="9"/>
    <w:semiHidden/>
    <w:uiPriority w:val="9"/>
    <w:rPr>
      <w:rFonts w:ascii="Cambria" w:hAnsi="Cambria"/>
      <w:color w:val="3F3F3F"/>
      <w:sz w:val="20"/>
      <w:szCs w:val="20"/>
    </w:rPr>
  </w:style>
  <w:style w:type="character" w:customStyle="1" w:styleId="35">
    <w:name w:val="Título 9 Char"/>
    <w:basedOn w:val="19"/>
    <w:link w:val="10"/>
    <w:semiHidden/>
    <w:uiPriority w:val="9"/>
    <w:rPr>
      <w:rFonts w:ascii="Cambria" w:hAnsi="Cambria"/>
      <w:i/>
      <w:iCs/>
      <w:color w:val="3F3F3F"/>
      <w:sz w:val="20"/>
      <w:szCs w:val="20"/>
    </w:rPr>
  </w:style>
  <w:style w:type="character" w:customStyle="1" w:styleId="36">
    <w:name w:val="Texto de balão Char"/>
    <w:basedOn w:val="19"/>
    <w:link w:val="17"/>
    <w:semiHidden/>
    <w:uiPriority w:val="99"/>
    <w:rPr>
      <w:rFonts w:ascii="Tahoma" w:hAnsi="Tahoma" w:cs="Tahoma"/>
      <w:sz w:val="16"/>
      <w:szCs w:val="16"/>
    </w:rPr>
  </w:style>
  <w:style w:type="character" w:customStyle="1" w:styleId="37">
    <w:name w:val="Cabeçalho Char"/>
    <w:basedOn w:val="19"/>
    <w:link w:val="13"/>
    <w:semiHidden/>
    <w:uiPriority w:val="99"/>
    <w:rPr/>
  </w:style>
  <w:style w:type="character" w:customStyle="1" w:styleId="38">
    <w:name w:val="Rodapé Char"/>
    <w:basedOn w:val="19"/>
    <w:link w:val="14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</Company>
  <Pages>3</Pages>
  <Words>175</Words>
  <Characters>2760</Characters>
  <Lines>7</Lines>
  <Paragraphs>2</Paragraphs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2014-03-26T20:22:00Z</dcterms:created>
  <dc:creator>yeda</dc:creator>
  <cp:lastModifiedBy>Daniel</cp:lastModifiedBy>
  <cp:lastPrinted>2011-05-16T14:07:00Z</cp:lastPrinted>
  <dcterms:modified xsi:type="dcterms:W3CDTF">2017-04-14T13:18:06Z</dcterms:modified>
  <dc:title>LABORATÓRIO DE ARQUITETURA DE COMPUTADORES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