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EAAAB92" w14:textId="663771D0" w:rsidR="005855AD" w:rsidRDefault="005855AD" w:rsidP="005855AD">
      <w:pPr>
        <w:ind w:firstLine="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 xml:space="preserve">Tema: </w:t>
      </w:r>
      <w:r w:rsidRPr="005855AD">
        <w:rPr>
          <w:rFonts w:ascii="Times New Roman" w:hAnsi="Times New Roman" w:cs="Times New Roman"/>
        </w:rPr>
        <w:t>El fenómeno de la "cámara de eco" en redes sociales.</w:t>
      </w:r>
    </w:p>
    <w:p w14:paraId="39327154" w14:textId="2D7731C5" w:rsidR="005855AD" w:rsidRDefault="005512BA" w:rsidP="005855AD">
      <w:pPr>
        <w:ind w:firstLine="0"/>
        <w:jc w:val="both"/>
        <w:rPr>
          <w:rFonts w:ascii="Times New Roman" w:hAnsi="Times New Roman" w:cs="Times New Roman"/>
        </w:rPr>
      </w:pPr>
      <w:r w:rsidRPr="005855AD">
        <w:rPr>
          <w:rFonts w:ascii="Times New Roman" w:hAnsi="Times New Roman" w:cs="Times New Roman"/>
          <w:b/>
          <w:bCs/>
        </w:rPr>
        <w:t>Título</w:t>
      </w:r>
      <w:r w:rsidR="005855AD" w:rsidRPr="005855AD">
        <w:rPr>
          <w:rFonts w:ascii="Times New Roman" w:hAnsi="Times New Roman" w:cs="Times New Roman"/>
          <w:b/>
          <w:bCs/>
        </w:rPr>
        <w:t xml:space="preserve">: </w:t>
      </w:r>
      <w:r w:rsidR="005855AD">
        <w:rPr>
          <w:rFonts w:ascii="Times New Roman" w:hAnsi="Times New Roman" w:cs="Times New Roman"/>
        </w:rPr>
        <w:t>La “manosfera</w:t>
      </w:r>
      <w:r w:rsidR="00ED7EC0">
        <w:rPr>
          <w:rFonts w:ascii="Times New Roman" w:hAnsi="Times New Roman" w:cs="Times New Roman"/>
        </w:rPr>
        <w:t xml:space="preserve">”: La cámara de eco de los hombres jóvenes </w:t>
      </w:r>
    </w:p>
    <w:p w14:paraId="40D5ED06" w14:textId="2EB17214" w:rsidR="000A4FAE" w:rsidRDefault="000A4FAE" w:rsidP="005855AD">
      <w:pPr>
        <w:ind w:firstLine="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“</w:t>
      </w:r>
      <w:r w:rsidRPr="000A4FAE">
        <w:rPr>
          <w:rFonts w:ascii="Times New Roman" w:hAnsi="Times New Roman" w:cs="Times New Roman"/>
        </w:rPr>
        <w:t>La cámara de eco alude a un entorno en el que los individuos se ven expuestos únicamente a información que legitima sus propias creencias u opiniones</w:t>
      </w:r>
      <w:r>
        <w:rPr>
          <w:rFonts w:ascii="Times New Roman" w:hAnsi="Times New Roman" w:cs="Times New Roman"/>
        </w:rPr>
        <w:t>”</w:t>
      </w:r>
      <w:r w:rsidRPr="000A4FAE">
        <w:rPr>
          <w:rFonts w:ascii="Times New Roman" w:hAnsi="Times New Roman" w:cs="Times New Roman"/>
        </w:rPr>
        <w:t xml:space="preserve"> (Cinelli</w:t>
      </w:r>
      <w:r w:rsidR="00CA7519">
        <w:rPr>
          <w:rFonts w:ascii="Times New Roman" w:hAnsi="Times New Roman" w:cs="Times New Roman"/>
        </w:rPr>
        <w:t xml:space="preserve">, </w:t>
      </w:r>
      <w:r w:rsidR="00CA7519" w:rsidRPr="00CA7519">
        <w:rPr>
          <w:rFonts w:ascii="Times New Roman" w:hAnsi="Times New Roman" w:cs="Times New Roman"/>
        </w:rPr>
        <w:t>Matteo</w:t>
      </w:r>
      <w:r w:rsidRPr="000A4FAE">
        <w:rPr>
          <w:rFonts w:ascii="Times New Roman" w:hAnsi="Times New Roman" w:cs="Times New Roman"/>
        </w:rPr>
        <w:t>, 2021).</w:t>
      </w:r>
    </w:p>
    <w:p w14:paraId="185E4A9C" w14:textId="33605855" w:rsidR="000A4FAE" w:rsidRDefault="000A4FAE" w:rsidP="005855AD">
      <w:pPr>
        <w:ind w:firstLine="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“</w:t>
      </w:r>
      <w:r w:rsidRPr="000A4FAE">
        <w:rPr>
          <w:rFonts w:ascii="Times New Roman" w:hAnsi="Times New Roman" w:cs="Times New Roman"/>
        </w:rPr>
        <w:t>La tendencia a buscar o creer información afín y descartar la contraria aumenta la polarización, el extremismo y puede desembocar, por ejemplo, en el auge de las teorías de la conspiración</w:t>
      </w:r>
      <w:r>
        <w:rPr>
          <w:rFonts w:ascii="Times New Roman" w:hAnsi="Times New Roman" w:cs="Times New Roman"/>
        </w:rPr>
        <w:t>”</w:t>
      </w:r>
      <w:r w:rsidRPr="000A4FAE">
        <w:rPr>
          <w:rFonts w:ascii="Times New Roman" w:hAnsi="Times New Roman" w:cs="Times New Roman"/>
        </w:rPr>
        <w:t xml:space="preserve"> (Fernández-García, 2017).</w:t>
      </w:r>
    </w:p>
    <w:p w14:paraId="122989B3" w14:textId="78CDC12A" w:rsidR="000A4FAE" w:rsidRDefault="000A4FAE" w:rsidP="005855AD">
      <w:pPr>
        <w:ind w:firstLine="0"/>
        <w:jc w:val="both"/>
        <w:rPr>
          <w:rFonts w:ascii="Times New Roman" w:hAnsi="Times New Roman" w:cs="Times New Roman"/>
        </w:rPr>
      </w:pPr>
      <w:r w:rsidRPr="000A4FAE">
        <w:rPr>
          <w:rFonts w:ascii="Times New Roman" w:hAnsi="Times New Roman" w:cs="Times New Roman"/>
        </w:rPr>
        <w:t xml:space="preserve">Según Nguyen: </w:t>
      </w:r>
      <w:r>
        <w:rPr>
          <w:rFonts w:ascii="Times New Roman" w:hAnsi="Times New Roman" w:cs="Times New Roman"/>
        </w:rPr>
        <w:t>“</w:t>
      </w:r>
      <w:r w:rsidRPr="000A4FAE">
        <w:rPr>
          <w:rFonts w:ascii="Times New Roman" w:hAnsi="Times New Roman" w:cs="Times New Roman"/>
        </w:rPr>
        <w:t>primero no escuchas otras perspectivas. Después, no puedes confiar en ellas. Tu red de información personal te atrapa como una secta</w:t>
      </w:r>
      <w:r>
        <w:rPr>
          <w:rFonts w:ascii="Times New Roman" w:hAnsi="Times New Roman" w:cs="Times New Roman"/>
        </w:rPr>
        <w:t>”</w:t>
      </w:r>
      <w:r w:rsidRPr="000A4FAE">
        <w:rPr>
          <w:rFonts w:ascii="Times New Roman" w:hAnsi="Times New Roman" w:cs="Times New Roman"/>
        </w:rPr>
        <w:t xml:space="preserve"> (2018).</w:t>
      </w:r>
    </w:p>
    <w:p w14:paraId="08786F35" w14:textId="5104BB3E" w:rsidR="00E223BE" w:rsidRDefault="00E223BE" w:rsidP="005855AD">
      <w:pPr>
        <w:ind w:firstLine="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“</w:t>
      </w:r>
      <w:r w:rsidRPr="00E223BE">
        <w:rPr>
          <w:rFonts w:ascii="Times New Roman" w:hAnsi="Times New Roman" w:cs="Times New Roman"/>
        </w:rPr>
        <w:t>El fenómeno de las cámaras de eco confluye con otros propios del entorno digital, como las burbujas de filtro que personalizan y sesgan los resultados de búsqueda del usuario a partir de las recomendaciones automatizadas de los algoritmos.</w:t>
      </w:r>
      <w:r>
        <w:rPr>
          <w:rFonts w:ascii="Times New Roman" w:hAnsi="Times New Roman" w:cs="Times New Roman"/>
        </w:rPr>
        <w:t xml:space="preserve">” </w:t>
      </w:r>
      <w:r w:rsidRPr="00E223BE">
        <w:rPr>
          <w:rFonts w:ascii="Times New Roman" w:hAnsi="Times New Roman" w:cs="Times New Roman"/>
        </w:rPr>
        <w:t>(Diez-Gracia, Alba, 2025)</w:t>
      </w:r>
    </w:p>
    <w:p w14:paraId="2B8933F8" w14:textId="1FFE8E2D" w:rsidR="00376F50" w:rsidRDefault="00376F50" w:rsidP="005855AD">
      <w:pPr>
        <w:ind w:firstLine="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“</w:t>
      </w:r>
      <w:r w:rsidRPr="00376F50">
        <w:rPr>
          <w:rFonts w:ascii="Times New Roman" w:hAnsi="Times New Roman" w:cs="Times New Roman"/>
        </w:rPr>
        <w:t>Mientras que se rechazan activamente las fuentes externas a la cámara de eco, aumenta la confianza en los miembros que la conforman, fomentando la homofilia.</w:t>
      </w:r>
      <w:r>
        <w:rPr>
          <w:rFonts w:ascii="Times New Roman" w:hAnsi="Times New Roman" w:cs="Times New Roman"/>
        </w:rPr>
        <w:t>” (</w:t>
      </w:r>
      <w:r w:rsidRPr="00376F50">
        <w:rPr>
          <w:rFonts w:ascii="Times New Roman" w:hAnsi="Times New Roman" w:cs="Times New Roman"/>
        </w:rPr>
        <w:t>Diez-Gracia</w:t>
      </w:r>
      <w:r>
        <w:rPr>
          <w:rFonts w:ascii="Times New Roman" w:hAnsi="Times New Roman" w:cs="Times New Roman"/>
        </w:rPr>
        <w:t xml:space="preserve">, </w:t>
      </w:r>
      <w:r w:rsidRPr="00376F50">
        <w:rPr>
          <w:rFonts w:ascii="Times New Roman" w:hAnsi="Times New Roman" w:cs="Times New Roman"/>
        </w:rPr>
        <w:t>Alba</w:t>
      </w:r>
      <w:r>
        <w:rPr>
          <w:rFonts w:ascii="Times New Roman" w:hAnsi="Times New Roman" w:cs="Times New Roman"/>
        </w:rPr>
        <w:t>, 2025)</w:t>
      </w:r>
      <w:r w:rsidRPr="00376F50">
        <w:rPr>
          <w:rFonts w:ascii="Times New Roman" w:hAnsi="Times New Roman" w:cs="Times New Roman"/>
        </w:rPr>
        <w:t xml:space="preserve"> </w:t>
      </w:r>
    </w:p>
    <w:p w14:paraId="03A10DAC" w14:textId="1240F582" w:rsidR="00376F50" w:rsidRDefault="00CA7519" w:rsidP="00376F50">
      <w:pPr>
        <w:ind w:firstLine="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H</w:t>
      </w:r>
      <w:r w:rsidR="00376F50">
        <w:rPr>
          <w:rFonts w:ascii="Times New Roman" w:hAnsi="Times New Roman" w:cs="Times New Roman"/>
        </w:rPr>
        <w:t xml:space="preserve">omofilia </w:t>
      </w:r>
      <w:r>
        <w:rPr>
          <w:rFonts w:ascii="Times New Roman" w:hAnsi="Times New Roman" w:cs="Times New Roman"/>
        </w:rPr>
        <w:t xml:space="preserve">es </w:t>
      </w:r>
      <w:r w:rsidR="00376F50" w:rsidRPr="00376F50">
        <w:rPr>
          <w:rFonts w:ascii="Times New Roman" w:hAnsi="Times New Roman" w:cs="Times New Roman"/>
        </w:rPr>
        <w:t>"Una tendencia a que las amistades se formen entre aquellos que son semejantes en algún aspecto designado"</w:t>
      </w:r>
      <w:r w:rsidR="00376F50">
        <w:rPr>
          <w:rFonts w:ascii="Times New Roman" w:hAnsi="Times New Roman" w:cs="Times New Roman"/>
        </w:rPr>
        <w:t xml:space="preserve"> </w:t>
      </w:r>
      <w:r w:rsidR="00376F50" w:rsidRPr="00376F50">
        <w:rPr>
          <w:rFonts w:ascii="Times New Roman" w:hAnsi="Times New Roman" w:cs="Times New Roman"/>
        </w:rPr>
        <w:t>(Paul Lazarsfeld y Robert K. Merton, "Friendship as a Social Process", 1954).</w:t>
      </w:r>
    </w:p>
    <w:p w14:paraId="60C38D38" w14:textId="5562B3FA" w:rsidR="005E2B0B" w:rsidRPr="00376F50" w:rsidRDefault="005E2B0B" w:rsidP="00376F50">
      <w:pPr>
        <w:ind w:firstLine="0"/>
        <w:jc w:val="both"/>
        <w:rPr>
          <w:rFonts w:ascii="Times New Roman" w:hAnsi="Times New Roman" w:cs="Times New Roman"/>
        </w:rPr>
      </w:pPr>
      <w:r w:rsidRPr="005E2B0B">
        <w:rPr>
          <w:rFonts w:ascii="Times New Roman" w:hAnsi="Times New Roman" w:cs="Times New Roman"/>
        </w:rPr>
        <w:t xml:space="preserve">“al auge de redes sociales diversas y personalizadas genera el fenómeno de las cámaras de eco, donde solo se reproduce lo que nos gusta escuchar, hay que sumarle los efectos del </w:t>
      </w:r>
      <w:r w:rsidRPr="005E2B0B">
        <w:rPr>
          <w:rFonts w:ascii="Times New Roman" w:hAnsi="Times New Roman" w:cs="Times New Roman"/>
        </w:rPr>
        <w:lastRenderedPageBreak/>
        <w:t>encierro durante la pandemia que incrementaron estas burbujas confortables, pero que no admiten el debate respetuoso”.</w:t>
      </w:r>
      <w:r>
        <w:rPr>
          <w:rFonts w:ascii="Times New Roman" w:hAnsi="Times New Roman" w:cs="Times New Roman"/>
        </w:rPr>
        <w:t xml:space="preserve"> (</w:t>
      </w:r>
      <w:r w:rsidRPr="00ED7EC0">
        <w:rPr>
          <w:rFonts w:ascii="Times New Roman" w:hAnsi="Times New Roman" w:cs="Times New Roman"/>
        </w:rPr>
        <w:t>Andrada Sola</w:t>
      </w:r>
      <w:r>
        <w:rPr>
          <w:rFonts w:ascii="Times New Roman" w:hAnsi="Times New Roman" w:cs="Times New Roman"/>
        </w:rPr>
        <w:t xml:space="preserve">, </w:t>
      </w:r>
      <w:r w:rsidRPr="00ED7EC0">
        <w:rPr>
          <w:rFonts w:ascii="Times New Roman" w:hAnsi="Times New Roman" w:cs="Times New Roman"/>
        </w:rPr>
        <w:t>Pablo</w:t>
      </w:r>
      <w:r>
        <w:rPr>
          <w:rFonts w:ascii="Times New Roman" w:hAnsi="Times New Roman" w:cs="Times New Roman"/>
        </w:rPr>
        <w:t>, 2025)</w:t>
      </w:r>
    </w:p>
    <w:p w14:paraId="6B4A6654" w14:textId="75E86C0B" w:rsidR="000A4FAE" w:rsidRPr="000A4FAE" w:rsidRDefault="000A4FAE" w:rsidP="000A4FAE">
      <w:pPr>
        <w:ind w:firstLine="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“</w:t>
      </w:r>
      <w:r w:rsidRPr="000A4FAE">
        <w:rPr>
          <w:rFonts w:ascii="Times New Roman" w:hAnsi="Times New Roman" w:cs="Times New Roman"/>
        </w:rPr>
        <w:t>Las cámaras de eco suponen un problema para personas de todas las edades, pero en el caso de los adolescentes, los riesgos son mucho mayores</w:t>
      </w:r>
      <w:r w:rsidR="00B151D5">
        <w:rPr>
          <w:rFonts w:ascii="Times New Roman" w:hAnsi="Times New Roman" w:cs="Times New Roman"/>
        </w:rPr>
        <w:t>”:</w:t>
      </w:r>
    </w:p>
    <w:p w14:paraId="20448ADF" w14:textId="4304DEFE" w:rsidR="000A4FAE" w:rsidRPr="000A4FAE" w:rsidRDefault="000A4FAE" w:rsidP="000A4FAE">
      <w:pPr>
        <w:pStyle w:val="Prrafodelista"/>
        <w:numPr>
          <w:ilvl w:val="0"/>
          <w:numId w:val="1"/>
        </w:numPr>
        <w:jc w:val="both"/>
        <w:rPr>
          <w:rFonts w:ascii="Times New Roman" w:hAnsi="Times New Roman" w:cs="Times New Roman"/>
        </w:rPr>
      </w:pPr>
      <w:r w:rsidRPr="000A4FAE">
        <w:rPr>
          <w:rFonts w:ascii="Times New Roman" w:hAnsi="Times New Roman" w:cs="Times New Roman"/>
        </w:rPr>
        <w:t>Sus cerebros aún están en proceso de desarrollo</w:t>
      </w:r>
      <w:r w:rsidR="00B151D5">
        <w:rPr>
          <w:rFonts w:ascii="Times New Roman" w:hAnsi="Times New Roman" w:cs="Times New Roman"/>
        </w:rPr>
        <w:t>.</w:t>
      </w:r>
    </w:p>
    <w:p w14:paraId="00904549" w14:textId="1D36AF57" w:rsidR="000A4FAE" w:rsidRPr="000A4FAE" w:rsidRDefault="000A4FAE" w:rsidP="000A4FAE">
      <w:pPr>
        <w:pStyle w:val="Prrafodelista"/>
        <w:numPr>
          <w:ilvl w:val="0"/>
          <w:numId w:val="1"/>
        </w:numPr>
        <w:jc w:val="both"/>
        <w:rPr>
          <w:rFonts w:ascii="Times New Roman" w:hAnsi="Times New Roman" w:cs="Times New Roman"/>
        </w:rPr>
      </w:pPr>
      <w:r w:rsidRPr="000A4FAE">
        <w:rPr>
          <w:rFonts w:ascii="Times New Roman" w:hAnsi="Times New Roman" w:cs="Times New Roman"/>
        </w:rPr>
        <w:t>Se encuentran en una etapa en la que todavía están conformando su identidad y su sentido de la pertenencia social</w:t>
      </w:r>
      <w:r w:rsidR="00B151D5">
        <w:rPr>
          <w:rFonts w:ascii="Times New Roman" w:hAnsi="Times New Roman" w:cs="Times New Roman"/>
        </w:rPr>
        <w:t>.</w:t>
      </w:r>
    </w:p>
    <w:p w14:paraId="39BEC4CE" w14:textId="3870767B" w:rsidR="000A4FAE" w:rsidRPr="000A4FAE" w:rsidRDefault="000A4FAE" w:rsidP="000A4FAE">
      <w:pPr>
        <w:pStyle w:val="Prrafodelista"/>
        <w:numPr>
          <w:ilvl w:val="0"/>
          <w:numId w:val="1"/>
        </w:numPr>
        <w:jc w:val="both"/>
        <w:rPr>
          <w:rFonts w:ascii="Times New Roman" w:hAnsi="Times New Roman" w:cs="Times New Roman"/>
        </w:rPr>
      </w:pPr>
      <w:r w:rsidRPr="000A4FAE">
        <w:rPr>
          <w:rFonts w:ascii="Times New Roman" w:hAnsi="Times New Roman" w:cs="Times New Roman"/>
        </w:rPr>
        <w:t>En muchos casos carecen de las competencias mediáticas y el grado de madurez emocional necesarios para poder evaluar de forma crítica el contenido que intenta manipularlos</w:t>
      </w:r>
      <w:r w:rsidR="00B151D5">
        <w:rPr>
          <w:rFonts w:ascii="Times New Roman" w:hAnsi="Times New Roman" w:cs="Times New Roman"/>
        </w:rPr>
        <w:t>.</w:t>
      </w:r>
    </w:p>
    <w:p w14:paraId="25B46C18" w14:textId="206877B5" w:rsidR="00ED7EC0" w:rsidRDefault="00B151D5" w:rsidP="00A04067">
      <w:pPr>
        <w:pStyle w:val="Prrafodelista"/>
        <w:numPr>
          <w:ilvl w:val="0"/>
          <w:numId w:val="1"/>
        </w:num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P</w:t>
      </w:r>
      <w:r w:rsidR="000A4FAE" w:rsidRPr="000A4FAE">
        <w:rPr>
          <w:rFonts w:ascii="Times New Roman" w:hAnsi="Times New Roman" w:cs="Times New Roman"/>
        </w:rPr>
        <w:t>ueden ser más vulnerables a la radicalización o a los contenidos perjudiciales. Eso significa que pueden caer en las garras de grupos extremistas o acabar expuestos a los mensajes de la denominada «manosfera»</w:t>
      </w:r>
      <w:r>
        <w:rPr>
          <w:rFonts w:ascii="Times New Roman" w:hAnsi="Times New Roman" w:cs="Times New Roman"/>
        </w:rPr>
        <w:t>.</w:t>
      </w:r>
      <w:r w:rsidR="005E2B0B">
        <w:rPr>
          <w:rFonts w:ascii="Times New Roman" w:hAnsi="Times New Roman" w:cs="Times New Roman"/>
        </w:rPr>
        <w:t xml:space="preserve"> </w:t>
      </w:r>
    </w:p>
    <w:p w14:paraId="7DFEA14D" w14:textId="5E17E26D" w:rsidR="005E2B0B" w:rsidRPr="005E2B0B" w:rsidRDefault="005E2B0B" w:rsidP="005E2B0B">
      <w:pPr>
        <w:ind w:firstLine="0"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</w:t>
      </w:r>
      <w:r w:rsidRPr="005E2B0B">
        <w:rPr>
          <w:rFonts w:ascii="Times New Roman" w:hAnsi="Times New Roman" w:cs="Times New Roman"/>
        </w:rPr>
        <w:t>Beurkens</w:t>
      </w:r>
      <w:r>
        <w:rPr>
          <w:rFonts w:ascii="Times New Roman" w:hAnsi="Times New Roman" w:cs="Times New Roman"/>
        </w:rPr>
        <w:t xml:space="preserve">, </w:t>
      </w:r>
      <w:r w:rsidRPr="005E2B0B">
        <w:rPr>
          <w:rFonts w:ascii="Times New Roman" w:hAnsi="Times New Roman" w:cs="Times New Roman"/>
        </w:rPr>
        <w:t>Nicole</w:t>
      </w:r>
      <w:r>
        <w:rPr>
          <w:rFonts w:ascii="Times New Roman" w:hAnsi="Times New Roman" w:cs="Times New Roman"/>
        </w:rPr>
        <w:t xml:space="preserve">, </w:t>
      </w:r>
      <w:r w:rsidRPr="005E2B0B">
        <w:rPr>
          <w:rFonts w:ascii="Times New Roman" w:hAnsi="Times New Roman" w:cs="Times New Roman"/>
        </w:rPr>
        <w:t>2025</w:t>
      </w:r>
      <w:r>
        <w:rPr>
          <w:rFonts w:ascii="Times New Roman" w:hAnsi="Times New Roman" w:cs="Times New Roman"/>
        </w:rPr>
        <w:t>)</w:t>
      </w:r>
    </w:p>
    <w:p w14:paraId="5C57C005" w14:textId="77777777" w:rsidR="00ED7EC0" w:rsidRDefault="00ED7EC0" w:rsidP="00ED7EC0">
      <w:pPr>
        <w:ind w:firstLine="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La manosfera “</w:t>
      </w:r>
      <w:r w:rsidRPr="00ED7EC0">
        <w:rPr>
          <w:rFonts w:ascii="Times New Roman" w:hAnsi="Times New Roman" w:cs="Times New Roman"/>
        </w:rPr>
        <w:t>es una red de comunidades de hombres en línea contra el empoderamiento de las mujeres y que promueven creencias antifeministas y sexistas.</w:t>
      </w:r>
      <w:r>
        <w:rPr>
          <w:rFonts w:ascii="Times New Roman" w:hAnsi="Times New Roman" w:cs="Times New Roman"/>
        </w:rPr>
        <w:t>” (A</w:t>
      </w:r>
      <w:r w:rsidRPr="00ED7EC0">
        <w:rPr>
          <w:rFonts w:ascii="Times New Roman" w:hAnsi="Times New Roman" w:cs="Times New Roman"/>
        </w:rPr>
        <w:t>iston</w:t>
      </w:r>
      <w:r>
        <w:rPr>
          <w:rFonts w:ascii="Times New Roman" w:hAnsi="Times New Roman" w:cs="Times New Roman"/>
        </w:rPr>
        <w:t>, J</w:t>
      </w:r>
      <w:r w:rsidRPr="00ED7EC0">
        <w:rPr>
          <w:rFonts w:ascii="Times New Roman" w:hAnsi="Times New Roman" w:cs="Times New Roman"/>
        </w:rPr>
        <w:t>essica</w:t>
      </w:r>
      <w:r>
        <w:rPr>
          <w:rFonts w:ascii="Times New Roman" w:hAnsi="Times New Roman" w:cs="Times New Roman"/>
        </w:rPr>
        <w:t>, 2021).</w:t>
      </w:r>
    </w:p>
    <w:p w14:paraId="42F8C2D8" w14:textId="57AD3D9D" w:rsidR="00ED7EC0" w:rsidRDefault="00ED7EC0" w:rsidP="00ED7EC0">
      <w:pPr>
        <w:ind w:firstLine="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“</w:t>
      </w:r>
      <w:r w:rsidRPr="00ED7EC0">
        <w:rPr>
          <w:rFonts w:ascii="Times New Roman" w:hAnsi="Times New Roman" w:cs="Times New Roman"/>
        </w:rPr>
        <w:t>la man</w:t>
      </w:r>
      <w:r w:rsidR="005E2B0B">
        <w:rPr>
          <w:rFonts w:ascii="Times New Roman" w:hAnsi="Times New Roman" w:cs="Times New Roman"/>
        </w:rPr>
        <w:t>o</w:t>
      </w:r>
      <w:r w:rsidRPr="00ED7EC0">
        <w:rPr>
          <w:rFonts w:ascii="Times New Roman" w:hAnsi="Times New Roman" w:cs="Times New Roman"/>
        </w:rPr>
        <w:t>sfera aún no es un término validado académicamente</w:t>
      </w:r>
      <w:r>
        <w:rPr>
          <w:rFonts w:ascii="Times New Roman" w:hAnsi="Times New Roman" w:cs="Times New Roman"/>
        </w:rPr>
        <w:t>” (</w:t>
      </w:r>
      <w:r w:rsidRPr="00ED7EC0">
        <w:rPr>
          <w:rFonts w:ascii="Times New Roman" w:hAnsi="Times New Roman" w:cs="Times New Roman"/>
        </w:rPr>
        <w:t>Andrada Sola</w:t>
      </w:r>
      <w:r>
        <w:rPr>
          <w:rFonts w:ascii="Times New Roman" w:hAnsi="Times New Roman" w:cs="Times New Roman"/>
        </w:rPr>
        <w:t xml:space="preserve">, </w:t>
      </w:r>
      <w:r w:rsidRPr="00ED7EC0">
        <w:rPr>
          <w:rFonts w:ascii="Times New Roman" w:hAnsi="Times New Roman" w:cs="Times New Roman"/>
        </w:rPr>
        <w:t>Pablo</w:t>
      </w:r>
      <w:r>
        <w:rPr>
          <w:rFonts w:ascii="Times New Roman" w:hAnsi="Times New Roman" w:cs="Times New Roman"/>
        </w:rPr>
        <w:t>, 2025)</w:t>
      </w:r>
    </w:p>
    <w:p w14:paraId="63049ECB" w14:textId="32517A2A" w:rsidR="00ED7EC0" w:rsidRDefault="00ED7EC0" w:rsidP="00ED7EC0">
      <w:pPr>
        <w:ind w:firstLine="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“</w:t>
      </w:r>
      <w:r w:rsidR="00CB2DDE" w:rsidRPr="00CB2DDE">
        <w:rPr>
          <w:rFonts w:ascii="Times New Roman" w:hAnsi="Times New Roman" w:cs="Times New Roman"/>
        </w:rPr>
        <w:t>A Informe HOPE no odio 2020 demostró cómo la manosfera influye en las creencias de los jóvenes sobre el feminismo; los niños repiten los puntos de conversación de la manosfera en la escuela e incluso acosan a las maestras. El informe encontró que el 50% de los hombres jóvenes de entre 16 y 24 años cree que el feminismo dificulta que los hombres tengan éxito.</w:t>
      </w:r>
      <w:r>
        <w:rPr>
          <w:rFonts w:ascii="Times New Roman" w:hAnsi="Times New Roman" w:cs="Times New Roman"/>
        </w:rPr>
        <w:t>” (A</w:t>
      </w:r>
      <w:r w:rsidRPr="00ED7EC0">
        <w:rPr>
          <w:rFonts w:ascii="Times New Roman" w:hAnsi="Times New Roman" w:cs="Times New Roman"/>
        </w:rPr>
        <w:t>iston</w:t>
      </w:r>
      <w:r>
        <w:rPr>
          <w:rFonts w:ascii="Times New Roman" w:hAnsi="Times New Roman" w:cs="Times New Roman"/>
        </w:rPr>
        <w:t>, J</w:t>
      </w:r>
      <w:r w:rsidRPr="00ED7EC0">
        <w:rPr>
          <w:rFonts w:ascii="Times New Roman" w:hAnsi="Times New Roman" w:cs="Times New Roman"/>
        </w:rPr>
        <w:t>essica</w:t>
      </w:r>
      <w:r>
        <w:rPr>
          <w:rFonts w:ascii="Times New Roman" w:hAnsi="Times New Roman" w:cs="Times New Roman"/>
        </w:rPr>
        <w:t>, 2021).</w:t>
      </w:r>
    </w:p>
    <w:p w14:paraId="373B9610" w14:textId="673AAF8A" w:rsidR="005512BA" w:rsidRDefault="005512BA" w:rsidP="00381E14">
      <w:pPr>
        <w:ind w:firstLine="708"/>
        <w:jc w:val="center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lastRenderedPageBreak/>
        <w:t>Referencias Bibliográficas</w:t>
      </w:r>
    </w:p>
    <w:p w14:paraId="516D277C" w14:textId="77777777" w:rsidR="00381E14" w:rsidRDefault="00381E14" w:rsidP="00381E14">
      <w:pPr>
        <w:ind w:firstLine="708"/>
        <w:jc w:val="center"/>
        <w:rPr>
          <w:rFonts w:ascii="Times New Roman" w:hAnsi="Times New Roman" w:cs="Times New Roman"/>
          <w:b/>
          <w:bCs/>
        </w:rPr>
      </w:pPr>
    </w:p>
    <w:p w14:paraId="03F8B903" w14:textId="77777777" w:rsidR="005512BA" w:rsidRDefault="005512BA" w:rsidP="005512BA">
      <w:pPr>
        <w:ind w:left="720" w:hanging="720"/>
        <w:jc w:val="both"/>
        <w:rPr>
          <w:rFonts w:ascii="Times New Roman" w:hAnsi="Times New Roman" w:cs="Times New Roman"/>
        </w:rPr>
      </w:pPr>
      <w:r w:rsidRPr="00376F50">
        <w:rPr>
          <w:rFonts w:ascii="Times New Roman" w:hAnsi="Times New Roman" w:cs="Times New Roman"/>
        </w:rPr>
        <w:t>Diez-Gracia</w:t>
      </w:r>
      <w:r>
        <w:rPr>
          <w:rFonts w:ascii="Times New Roman" w:hAnsi="Times New Roman" w:cs="Times New Roman"/>
        </w:rPr>
        <w:t xml:space="preserve">, </w:t>
      </w:r>
      <w:r w:rsidRPr="00376F50">
        <w:rPr>
          <w:rFonts w:ascii="Times New Roman" w:hAnsi="Times New Roman" w:cs="Times New Roman"/>
        </w:rPr>
        <w:t>Alba</w:t>
      </w:r>
      <w:r w:rsidRPr="003D2B6A">
        <w:rPr>
          <w:rFonts w:ascii="Times New Roman" w:hAnsi="Times New Roman" w:cs="Times New Roman"/>
        </w:rPr>
        <w:t xml:space="preserve"> (2025). Caja de resonancia</w:t>
      </w:r>
      <w:r>
        <w:rPr>
          <w:rFonts w:ascii="Times New Roman" w:hAnsi="Times New Roman" w:cs="Times New Roman"/>
        </w:rPr>
        <w:t xml:space="preserve">. </w:t>
      </w:r>
      <w:r w:rsidRPr="003D2B6A">
        <w:rPr>
          <w:rFonts w:ascii="Times New Roman" w:hAnsi="Times New Roman" w:cs="Times New Roman"/>
        </w:rPr>
        <w:t>Diccionario Multimedia de Polarización Política y Afectiva.</w:t>
      </w:r>
      <w:r>
        <w:rPr>
          <w:rFonts w:ascii="Times New Roman" w:hAnsi="Times New Roman" w:cs="Times New Roman"/>
        </w:rPr>
        <w:t xml:space="preserve"> Disponible en:</w:t>
      </w:r>
      <w:r w:rsidRPr="003D2B6A">
        <w:rPr>
          <w:rFonts w:ascii="Times New Roman" w:hAnsi="Times New Roman" w:cs="Times New Roman"/>
        </w:rPr>
        <w:t xml:space="preserve"> </w:t>
      </w:r>
      <w:hyperlink r:id="rId5" w:history="1">
        <w:r w:rsidRPr="006C03F6">
          <w:rPr>
            <w:rStyle w:val="Hipervnculo"/>
            <w:rFonts w:ascii="Times New Roman" w:hAnsi="Times New Roman" w:cs="Times New Roman"/>
          </w:rPr>
          <w:t>https://polarizacion.alice-comunicacionpolitica.com/voz/caja-de-resonancia/</w:t>
        </w:r>
      </w:hyperlink>
      <w:r>
        <w:rPr>
          <w:rFonts w:ascii="Times New Roman" w:hAnsi="Times New Roman" w:cs="Times New Roman"/>
        </w:rPr>
        <w:t xml:space="preserve"> </w:t>
      </w:r>
    </w:p>
    <w:p w14:paraId="77DE495B" w14:textId="77777777" w:rsidR="005512BA" w:rsidRDefault="005512BA" w:rsidP="005512BA">
      <w:pPr>
        <w:ind w:left="720" w:hanging="720"/>
        <w:jc w:val="both"/>
        <w:rPr>
          <w:rFonts w:ascii="Times New Roman" w:hAnsi="Times New Roman" w:cs="Times New Roman"/>
          <w:lang w:val="en-US"/>
        </w:rPr>
      </w:pPr>
      <w:r w:rsidRPr="003D2B6A">
        <w:rPr>
          <w:rFonts w:ascii="Times New Roman" w:hAnsi="Times New Roman" w:cs="Times New Roman"/>
        </w:rPr>
        <w:t xml:space="preserve">Cinelli, </w:t>
      </w:r>
      <w:r w:rsidRPr="00CA7519">
        <w:rPr>
          <w:rFonts w:ascii="Times New Roman" w:hAnsi="Times New Roman" w:cs="Times New Roman"/>
        </w:rPr>
        <w:t>Matteo</w:t>
      </w:r>
      <w:r w:rsidRPr="003D2B6A">
        <w:rPr>
          <w:rFonts w:ascii="Times New Roman" w:hAnsi="Times New Roman" w:cs="Times New Roman"/>
        </w:rPr>
        <w:t xml:space="preserve">, </w:t>
      </w:r>
      <w:r>
        <w:rPr>
          <w:rFonts w:ascii="Times New Roman" w:hAnsi="Times New Roman" w:cs="Times New Roman"/>
        </w:rPr>
        <w:t>D</w:t>
      </w:r>
      <w:r w:rsidRPr="003D2B6A">
        <w:rPr>
          <w:rFonts w:ascii="Times New Roman" w:hAnsi="Times New Roman" w:cs="Times New Roman"/>
        </w:rPr>
        <w:t xml:space="preserve">e </w:t>
      </w:r>
      <w:r>
        <w:rPr>
          <w:rFonts w:ascii="Times New Roman" w:hAnsi="Times New Roman" w:cs="Times New Roman"/>
        </w:rPr>
        <w:t>F</w:t>
      </w:r>
      <w:r w:rsidRPr="003D2B6A">
        <w:rPr>
          <w:rFonts w:ascii="Times New Roman" w:hAnsi="Times New Roman" w:cs="Times New Roman"/>
        </w:rPr>
        <w:t xml:space="preserve">rancisci </w:t>
      </w:r>
      <w:r>
        <w:rPr>
          <w:rFonts w:ascii="Times New Roman" w:hAnsi="Times New Roman" w:cs="Times New Roman"/>
        </w:rPr>
        <w:t>M</w:t>
      </w:r>
      <w:r w:rsidRPr="003D2B6A">
        <w:rPr>
          <w:rFonts w:ascii="Times New Roman" w:hAnsi="Times New Roman" w:cs="Times New Roman"/>
        </w:rPr>
        <w:t xml:space="preserve">orales, </w:t>
      </w:r>
      <w:r w:rsidRPr="00CA7519">
        <w:rPr>
          <w:rFonts w:ascii="Times New Roman" w:hAnsi="Times New Roman" w:cs="Times New Roman"/>
        </w:rPr>
        <w:t>Gianmarco</w:t>
      </w:r>
      <w:r w:rsidRPr="003D2B6A">
        <w:rPr>
          <w:rFonts w:ascii="Times New Roman" w:hAnsi="Times New Roman" w:cs="Times New Roman"/>
        </w:rPr>
        <w:t xml:space="preserve">., </w:t>
      </w:r>
      <w:r>
        <w:rPr>
          <w:rFonts w:ascii="Times New Roman" w:hAnsi="Times New Roman" w:cs="Times New Roman"/>
        </w:rPr>
        <w:t>G</w:t>
      </w:r>
      <w:r w:rsidRPr="003D2B6A">
        <w:rPr>
          <w:rFonts w:ascii="Times New Roman" w:hAnsi="Times New Roman" w:cs="Times New Roman"/>
        </w:rPr>
        <w:t xml:space="preserve">aleazzi, </w:t>
      </w:r>
      <w:r w:rsidRPr="00CA7519">
        <w:rPr>
          <w:rFonts w:ascii="Times New Roman" w:hAnsi="Times New Roman" w:cs="Times New Roman"/>
        </w:rPr>
        <w:t>Alessandro</w:t>
      </w:r>
      <w:r w:rsidRPr="003D2B6A">
        <w:rPr>
          <w:rFonts w:ascii="Times New Roman" w:hAnsi="Times New Roman" w:cs="Times New Roman"/>
        </w:rPr>
        <w:t xml:space="preserve">, </w:t>
      </w:r>
      <w:r>
        <w:rPr>
          <w:rFonts w:ascii="Times New Roman" w:hAnsi="Times New Roman" w:cs="Times New Roman"/>
        </w:rPr>
        <w:t>Q</w:t>
      </w:r>
      <w:r w:rsidRPr="003D2B6A">
        <w:rPr>
          <w:rFonts w:ascii="Times New Roman" w:hAnsi="Times New Roman" w:cs="Times New Roman"/>
        </w:rPr>
        <w:t xml:space="preserve">uattrociocchi, </w:t>
      </w:r>
      <w:r w:rsidRPr="00CA7519">
        <w:rPr>
          <w:rFonts w:ascii="Times New Roman" w:hAnsi="Times New Roman" w:cs="Times New Roman"/>
        </w:rPr>
        <w:t>Walter</w:t>
      </w:r>
      <w:r>
        <w:rPr>
          <w:rFonts w:ascii="Times New Roman" w:hAnsi="Times New Roman" w:cs="Times New Roman"/>
        </w:rPr>
        <w:t>, y</w:t>
      </w:r>
      <w:r w:rsidRPr="003D2B6A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S</w:t>
      </w:r>
      <w:r w:rsidRPr="003D2B6A">
        <w:rPr>
          <w:rFonts w:ascii="Times New Roman" w:hAnsi="Times New Roman" w:cs="Times New Roman"/>
        </w:rPr>
        <w:t xml:space="preserve">tarnini, </w:t>
      </w:r>
      <w:r w:rsidRPr="00CA7519">
        <w:rPr>
          <w:rFonts w:ascii="Times New Roman" w:hAnsi="Times New Roman" w:cs="Times New Roman"/>
        </w:rPr>
        <w:t>Michele</w:t>
      </w:r>
      <w:r w:rsidRPr="003D2B6A">
        <w:rPr>
          <w:rFonts w:ascii="Times New Roman" w:hAnsi="Times New Roman" w:cs="Times New Roman"/>
        </w:rPr>
        <w:t xml:space="preserve"> (2021): The echo chamber effect on social media. </w:t>
      </w:r>
      <w:r w:rsidRPr="003D2B6A">
        <w:rPr>
          <w:rFonts w:ascii="Times New Roman" w:hAnsi="Times New Roman" w:cs="Times New Roman"/>
          <w:lang w:val="en-US"/>
        </w:rPr>
        <w:t>Proceedings of the national academy of sciences of the United States of America</w:t>
      </w:r>
      <w:r>
        <w:rPr>
          <w:rFonts w:ascii="Times New Roman" w:hAnsi="Times New Roman" w:cs="Times New Roman"/>
          <w:lang w:val="en-US"/>
        </w:rPr>
        <w:t>.</w:t>
      </w:r>
    </w:p>
    <w:p w14:paraId="25B11AC7" w14:textId="77777777" w:rsidR="005512BA" w:rsidRPr="00CA7519" w:rsidRDefault="005512BA" w:rsidP="005512BA">
      <w:pPr>
        <w:ind w:left="720" w:hanging="720"/>
        <w:jc w:val="both"/>
        <w:rPr>
          <w:rFonts w:ascii="Times New Roman" w:hAnsi="Times New Roman" w:cs="Times New Roman"/>
        </w:rPr>
      </w:pPr>
      <w:r w:rsidRPr="00425D63">
        <w:rPr>
          <w:rFonts w:ascii="Times New Roman" w:hAnsi="Times New Roman" w:cs="Times New Roman"/>
          <w:lang w:val="en-US"/>
        </w:rPr>
        <w:t xml:space="preserve">Nguyen, C Thi (2018): Escape the echo chamber. </w:t>
      </w:r>
      <w:r w:rsidRPr="00CA7519">
        <w:rPr>
          <w:rFonts w:ascii="Times New Roman" w:hAnsi="Times New Roman" w:cs="Times New Roman"/>
        </w:rPr>
        <w:t>Aeon magazine. Disponible e</w:t>
      </w:r>
      <w:r>
        <w:rPr>
          <w:rFonts w:ascii="Times New Roman" w:hAnsi="Times New Roman" w:cs="Times New Roman"/>
        </w:rPr>
        <w:t xml:space="preserve">n: </w:t>
      </w:r>
      <w:hyperlink r:id="rId6" w:history="1">
        <w:r w:rsidRPr="006C03F6">
          <w:rPr>
            <w:rStyle w:val="Hipervnculo"/>
            <w:rFonts w:ascii="Times New Roman" w:hAnsi="Times New Roman" w:cs="Times New Roman"/>
          </w:rPr>
          <w:t>https://aeon.co/essays/why-its-as-hard-to-escape-an-echo-chamber-as-it-is-to-flee-a-cult</w:t>
        </w:r>
      </w:hyperlink>
      <w:r>
        <w:rPr>
          <w:rFonts w:ascii="Times New Roman" w:hAnsi="Times New Roman" w:cs="Times New Roman"/>
        </w:rPr>
        <w:t xml:space="preserve"> </w:t>
      </w:r>
    </w:p>
    <w:p w14:paraId="165CFB5E" w14:textId="77777777" w:rsidR="005512BA" w:rsidRDefault="005512BA" w:rsidP="005512BA">
      <w:pPr>
        <w:ind w:left="720" w:hanging="720"/>
        <w:jc w:val="both"/>
        <w:rPr>
          <w:rFonts w:ascii="Times New Roman" w:hAnsi="Times New Roman" w:cs="Times New Roman"/>
        </w:rPr>
      </w:pPr>
      <w:r w:rsidRPr="005512BA">
        <w:rPr>
          <w:rFonts w:ascii="Times New Roman" w:hAnsi="Times New Roman" w:cs="Times New Roman"/>
        </w:rPr>
        <w:t xml:space="preserve">Beurkens, Nicole (2025). </w:t>
      </w:r>
      <w:r w:rsidRPr="003D2B6A">
        <w:rPr>
          <w:rFonts w:ascii="Times New Roman" w:hAnsi="Times New Roman" w:cs="Times New Roman"/>
        </w:rPr>
        <w:t xml:space="preserve">Cámaras de eco digitales: cómo sacar a tus hijos del bucle. </w:t>
      </w:r>
      <w:r w:rsidRPr="005512BA">
        <w:rPr>
          <w:rFonts w:ascii="Times New Roman" w:hAnsi="Times New Roman" w:cs="Times New Roman"/>
        </w:rPr>
        <w:t xml:space="preserve">Qustodio. </w:t>
      </w:r>
      <w:r w:rsidRPr="003D2B6A">
        <w:rPr>
          <w:rFonts w:ascii="Times New Roman" w:hAnsi="Times New Roman" w:cs="Times New Roman"/>
        </w:rPr>
        <w:t xml:space="preserve">Disponible </w:t>
      </w:r>
      <w:r>
        <w:rPr>
          <w:rFonts w:ascii="Times New Roman" w:hAnsi="Times New Roman" w:cs="Times New Roman"/>
        </w:rPr>
        <w:t xml:space="preserve">en: </w:t>
      </w:r>
      <w:hyperlink r:id="rId7" w:history="1">
        <w:r w:rsidRPr="006C03F6">
          <w:rPr>
            <w:rStyle w:val="Hipervnculo"/>
            <w:rFonts w:ascii="Times New Roman" w:hAnsi="Times New Roman" w:cs="Times New Roman"/>
          </w:rPr>
          <w:t>https://www.qustodio.com/es/blog/camaras-de-eco-en-las-redes-sociales/</w:t>
        </w:r>
      </w:hyperlink>
      <w:r>
        <w:rPr>
          <w:rFonts w:ascii="Times New Roman" w:hAnsi="Times New Roman" w:cs="Times New Roman"/>
        </w:rPr>
        <w:t xml:space="preserve"> </w:t>
      </w:r>
    </w:p>
    <w:p w14:paraId="08240C09" w14:textId="77777777" w:rsidR="005512BA" w:rsidRDefault="005512BA" w:rsidP="005512BA">
      <w:pPr>
        <w:ind w:left="720" w:hanging="720"/>
        <w:jc w:val="both"/>
        <w:rPr>
          <w:rFonts w:ascii="Times New Roman" w:hAnsi="Times New Roman" w:cs="Times New Roman"/>
        </w:rPr>
      </w:pPr>
      <w:r w:rsidRPr="003D2B6A">
        <w:rPr>
          <w:rFonts w:ascii="Times New Roman" w:hAnsi="Times New Roman" w:cs="Times New Roman"/>
        </w:rPr>
        <w:t xml:space="preserve">Universidad de La Serena. (2024). Misoginia y odio en redes sociales: Experto en Comunicación analiza cómo combatir el machismo digital conocido como “manósfera”. </w:t>
      </w:r>
      <w:r>
        <w:rPr>
          <w:rFonts w:ascii="Times New Roman" w:hAnsi="Times New Roman" w:cs="Times New Roman"/>
        </w:rPr>
        <w:t xml:space="preserve">Disponible en: </w:t>
      </w:r>
      <w:hyperlink r:id="rId8" w:history="1">
        <w:r w:rsidRPr="006C03F6">
          <w:rPr>
            <w:rStyle w:val="Hipervnculo"/>
            <w:rFonts w:ascii="Times New Roman" w:hAnsi="Times New Roman" w:cs="Times New Roman"/>
          </w:rPr>
          <w:t>https://userena.cl/actualidad/7909-misoginia-y-odio-en-redes-sociales-experto-en-comunicaci%C3%B3n-analiza-c%C3%B3mo-combatir-el-machismo-digital-conocido-como-%E2%80%9Cman%C3%B3sfera%E2%80%9D.html</w:t>
        </w:r>
      </w:hyperlink>
      <w:r>
        <w:rPr>
          <w:rFonts w:ascii="Times New Roman" w:hAnsi="Times New Roman" w:cs="Times New Roman"/>
        </w:rPr>
        <w:t xml:space="preserve"> </w:t>
      </w:r>
    </w:p>
    <w:p w14:paraId="69EE624D" w14:textId="77777777" w:rsidR="005512BA" w:rsidRDefault="005512BA" w:rsidP="005512BA">
      <w:pPr>
        <w:ind w:left="720" w:hanging="720"/>
        <w:jc w:val="both"/>
        <w:rPr>
          <w:rFonts w:ascii="Times New Roman" w:hAnsi="Times New Roman" w:cs="Times New Roman"/>
        </w:rPr>
      </w:pPr>
      <w:r w:rsidRPr="003D2B6A">
        <w:rPr>
          <w:rFonts w:ascii="Times New Roman" w:hAnsi="Times New Roman" w:cs="Times New Roman"/>
        </w:rPr>
        <w:lastRenderedPageBreak/>
        <w:t>Aiston, J</w:t>
      </w:r>
      <w:r>
        <w:rPr>
          <w:rFonts w:ascii="Times New Roman" w:hAnsi="Times New Roman" w:cs="Times New Roman"/>
        </w:rPr>
        <w:t>essica</w:t>
      </w:r>
      <w:r w:rsidRPr="003D2B6A">
        <w:rPr>
          <w:rFonts w:ascii="Times New Roman" w:hAnsi="Times New Roman" w:cs="Times New Roman"/>
        </w:rPr>
        <w:t xml:space="preserve"> (2021). ¿Qué es la ‘manosfera’ y por qué es una preocupación? </w:t>
      </w:r>
      <w:r w:rsidRPr="005512BA">
        <w:rPr>
          <w:rFonts w:ascii="Times New Roman" w:hAnsi="Times New Roman" w:cs="Times New Roman"/>
        </w:rPr>
        <w:t xml:space="preserve">Internet Matters. </w:t>
      </w:r>
      <w:r w:rsidRPr="003D2B6A">
        <w:rPr>
          <w:rFonts w:ascii="Times New Roman" w:hAnsi="Times New Roman" w:cs="Times New Roman"/>
        </w:rPr>
        <w:t xml:space="preserve">Disponible </w:t>
      </w:r>
      <w:r>
        <w:rPr>
          <w:rFonts w:ascii="Times New Roman" w:hAnsi="Times New Roman" w:cs="Times New Roman"/>
        </w:rPr>
        <w:t xml:space="preserve">en: </w:t>
      </w:r>
      <w:hyperlink r:id="rId9" w:history="1">
        <w:r w:rsidRPr="006C03F6">
          <w:rPr>
            <w:rStyle w:val="Hipervnculo"/>
            <w:rFonts w:ascii="Times New Roman" w:hAnsi="Times New Roman" w:cs="Times New Roman"/>
          </w:rPr>
          <w:t>https://www.internetmatters.org/es/hub/news-blogs/what-is-the-manosphere-and-why-is-it-a-concern/</w:t>
        </w:r>
      </w:hyperlink>
      <w:r>
        <w:rPr>
          <w:rFonts w:ascii="Times New Roman" w:hAnsi="Times New Roman" w:cs="Times New Roman"/>
        </w:rPr>
        <w:t xml:space="preserve"> </w:t>
      </w:r>
    </w:p>
    <w:p w14:paraId="793E042D" w14:textId="77777777" w:rsidR="005512BA" w:rsidRPr="005512BA" w:rsidRDefault="005512BA" w:rsidP="005512BA">
      <w:pPr>
        <w:ind w:left="720" w:hanging="720"/>
        <w:jc w:val="both"/>
        <w:rPr>
          <w:rFonts w:ascii="Times New Roman" w:hAnsi="Times New Roman" w:cs="Times New Roman"/>
          <w:lang w:val="en-US"/>
        </w:rPr>
      </w:pPr>
      <w:r w:rsidRPr="003D2B6A">
        <w:rPr>
          <w:rFonts w:ascii="Times New Roman" w:hAnsi="Times New Roman" w:cs="Times New Roman"/>
          <w:lang w:val="en-US"/>
        </w:rPr>
        <w:t xml:space="preserve">Carter, </w:t>
      </w:r>
      <w:r>
        <w:rPr>
          <w:rFonts w:ascii="Times New Roman" w:hAnsi="Times New Roman" w:cs="Times New Roman"/>
          <w:lang w:val="en-US"/>
        </w:rPr>
        <w:t>Rosie</w:t>
      </w:r>
      <w:r w:rsidRPr="003D2B6A">
        <w:rPr>
          <w:rFonts w:ascii="Times New Roman" w:hAnsi="Times New Roman" w:cs="Times New Roman"/>
          <w:lang w:val="en-US"/>
        </w:rPr>
        <w:t xml:space="preserve"> (2020). Young people in the time of COVID-19: A fear and hope study of 16–24 year olds. HOPE not hate. </w:t>
      </w:r>
      <w:r w:rsidRPr="005512BA">
        <w:rPr>
          <w:rFonts w:ascii="Times New Roman" w:hAnsi="Times New Roman" w:cs="Times New Roman"/>
          <w:lang w:val="en-US"/>
        </w:rPr>
        <w:t xml:space="preserve">Disponible en: </w:t>
      </w:r>
      <w:hyperlink r:id="rId10" w:history="1">
        <w:r w:rsidRPr="005512BA">
          <w:rPr>
            <w:rStyle w:val="Hipervnculo"/>
            <w:rFonts w:ascii="Times New Roman" w:hAnsi="Times New Roman" w:cs="Times New Roman"/>
            <w:lang w:val="en-US"/>
          </w:rPr>
          <w:t>https://hopenothate.org.uk/wp-content/uploads/2020/08/youth-fear-and-hope-2020-07-v2final.pdf</w:t>
        </w:r>
      </w:hyperlink>
      <w:r w:rsidRPr="005512BA">
        <w:rPr>
          <w:rFonts w:ascii="Times New Roman" w:hAnsi="Times New Roman" w:cs="Times New Roman"/>
          <w:lang w:val="en-US"/>
        </w:rPr>
        <w:t xml:space="preserve"> </w:t>
      </w:r>
    </w:p>
    <w:p w14:paraId="68F4C010" w14:textId="53ECA3AA" w:rsidR="004D48B3" w:rsidRDefault="005512BA" w:rsidP="00381E14">
      <w:pPr>
        <w:ind w:left="720" w:hanging="720"/>
        <w:jc w:val="both"/>
        <w:rPr>
          <w:rFonts w:ascii="Times New Roman" w:hAnsi="Times New Roman" w:cs="Times New Roman"/>
        </w:rPr>
      </w:pPr>
      <w:r w:rsidRPr="005E2B0B">
        <w:rPr>
          <w:rFonts w:ascii="Times New Roman" w:hAnsi="Times New Roman" w:cs="Times New Roman"/>
          <w:lang w:val="en-US"/>
        </w:rPr>
        <w:t xml:space="preserve">F. Lazarsfeld, R. K. Merton (1954). Friendship as a Social Process: A Substantive and Methodological Analysis. In Freedom and Control in Modern Society, Morroe Berger, Theodore Abel, and Charles H. Page, eds. </w:t>
      </w:r>
      <w:r w:rsidRPr="005E2B0B">
        <w:rPr>
          <w:rFonts w:ascii="Times New Roman" w:hAnsi="Times New Roman" w:cs="Times New Roman"/>
        </w:rPr>
        <w:t>New York: Van Nostrand, 18–66.</w:t>
      </w:r>
    </w:p>
    <w:p w14:paraId="27B14198" w14:textId="1D76064B" w:rsidR="004D48B3" w:rsidRDefault="004D48B3" w:rsidP="004D48B3">
      <w:pPr>
        <w:ind w:left="720" w:hanging="720"/>
        <w:jc w:val="center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Esquema de la Estructura (Boceto Sujeto a Cambios)</w:t>
      </w:r>
    </w:p>
    <w:p w14:paraId="0B9404BF" w14:textId="57D2F677" w:rsidR="004D48B3" w:rsidRDefault="004D48B3" w:rsidP="004D48B3">
      <w:pPr>
        <w:pStyle w:val="Prrafodelista"/>
        <w:numPr>
          <w:ilvl w:val="0"/>
          <w:numId w:val="2"/>
        </w:num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Párrafo de Definición (Cámara de eco)</w:t>
      </w:r>
    </w:p>
    <w:p w14:paraId="534614F0" w14:textId="6F39AF02" w:rsidR="004D48B3" w:rsidRDefault="004D48B3" w:rsidP="004D48B3">
      <w:pPr>
        <w:pStyle w:val="Prrafodelista"/>
        <w:numPr>
          <w:ilvl w:val="0"/>
          <w:numId w:val="2"/>
        </w:num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Párrafo de Ejemplificación (Mediante la cita)</w:t>
      </w:r>
    </w:p>
    <w:p w14:paraId="12FBE015" w14:textId="565A236B" w:rsidR="004D48B3" w:rsidRDefault="004D48B3" w:rsidP="004D48B3">
      <w:pPr>
        <w:pStyle w:val="Prrafodelista"/>
        <w:numPr>
          <w:ilvl w:val="0"/>
          <w:numId w:val="2"/>
        </w:num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Párrafo de Comparación/Contraste (Cámara de Eco vs Burbuja de Filtro)</w:t>
      </w:r>
    </w:p>
    <w:p w14:paraId="42309BFA" w14:textId="63962CEE" w:rsidR="004D48B3" w:rsidRDefault="004D48B3" w:rsidP="004D48B3">
      <w:pPr>
        <w:pStyle w:val="Prrafodelista"/>
        <w:numPr>
          <w:ilvl w:val="0"/>
          <w:numId w:val="2"/>
        </w:num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Párrafo de Definición (Homofilia)</w:t>
      </w:r>
    </w:p>
    <w:p w14:paraId="056584B8" w14:textId="12D794BB" w:rsidR="004D48B3" w:rsidRDefault="004D48B3" w:rsidP="004D48B3">
      <w:pPr>
        <w:pStyle w:val="Prrafodelista"/>
        <w:numPr>
          <w:ilvl w:val="0"/>
          <w:numId w:val="2"/>
        </w:num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Párrafo de Generalización (“La mayoría de personas que usan las redes sociales son adolescentes/jóvenes) </w:t>
      </w:r>
    </w:p>
    <w:p w14:paraId="737194B6" w14:textId="7A677885" w:rsidR="004D48B3" w:rsidRDefault="00381E14" w:rsidP="004D48B3">
      <w:pPr>
        <w:pStyle w:val="Prrafodelista"/>
        <w:numPr>
          <w:ilvl w:val="0"/>
          <w:numId w:val="2"/>
        </w:num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Párrafo de Clasificación (Listar riesgos de las cámaras de eco en adolescentes)</w:t>
      </w:r>
    </w:p>
    <w:p w14:paraId="6E87725C" w14:textId="3BCDFEA3" w:rsidR="00381E14" w:rsidRDefault="00381E14" w:rsidP="004D48B3">
      <w:pPr>
        <w:pStyle w:val="Prrafodelista"/>
        <w:numPr>
          <w:ilvl w:val="0"/>
          <w:numId w:val="2"/>
        </w:num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Párrafo de Definición (Manosfera) </w:t>
      </w:r>
    </w:p>
    <w:p w14:paraId="63D90E0A" w14:textId="214F8B11" w:rsidR="00381E14" w:rsidRDefault="00381E14" w:rsidP="004D48B3">
      <w:pPr>
        <w:pStyle w:val="Prrafodelista"/>
        <w:numPr>
          <w:ilvl w:val="0"/>
          <w:numId w:val="2"/>
        </w:num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Párrafo de Contextualización (Estadísticas de un informe) </w:t>
      </w:r>
    </w:p>
    <w:p w14:paraId="2135FBA4" w14:textId="2D62B313" w:rsidR="005512BA" w:rsidRDefault="00381E14" w:rsidP="00381E14">
      <w:pPr>
        <w:pStyle w:val="Prrafodelista"/>
        <w:numPr>
          <w:ilvl w:val="0"/>
          <w:numId w:val="2"/>
        </w:num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Párrafo de Causa-Efecto (“Los hombres jóvenes son más susceptibles a terminar en una cámara de eco debido a que aún no poseen la madurez ni el sentido de identidad para discernir información falsa, resultando en espacios dañinos como la manosfera”)</w:t>
      </w:r>
    </w:p>
    <w:p w14:paraId="556CD047" w14:textId="3D5803B7" w:rsidR="005F4763" w:rsidRDefault="005F4763" w:rsidP="005F4763">
      <w:pPr>
        <w:spacing w:line="360" w:lineRule="auto"/>
        <w:ind w:firstLine="0"/>
        <w:jc w:val="center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lastRenderedPageBreak/>
        <w:t>Lista de Conectores</w:t>
      </w:r>
    </w:p>
    <w:p w14:paraId="0B3463BF" w14:textId="77777777" w:rsidR="005F4763" w:rsidRDefault="005F4763" w:rsidP="005F4763">
      <w:pPr>
        <w:spacing w:line="360" w:lineRule="auto"/>
        <w:ind w:firstLine="0"/>
        <w:jc w:val="both"/>
        <w:rPr>
          <w:rFonts w:ascii="Times New Roman" w:hAnsi="Times New Roman" w:cs="Times New Roman"/>
          <w:b/>
          <w:bCs/>
        </w:rPr>
      </w:pPr>
    </w:p>
    <w:p w14:paraId="3672116F" w14:textId="4A7F2828" w:rsidR="00314008" w:rsidRDefault="00314008" w:rsidP="005F4763">
      <w:pPr>
        <w:spacing w:line="360" w:lineRule="auto"/>
        <w:ind w:firstLine="0"/>
        <w:jc w:val="both"/>
        <w:rPr>
          <w:rFonts w:ascii="Times New Roman" w:hAnsi="Times New Roman" w:cs="Times New Roman"/>
        </w:rPr>
      </w:pPr>
      <w:r w:rsidRPr="00314008">
        <w:rPr>
          <w:rFonts w:ascii="Times New Roman" w:hAnsi="Times New Roman" w:cs="Times New Roman"/>
          <w:b/>
          <w:bCs/>
        </w:rPr>
        <w:t>Conectores aditivos y de precisión o particularización</w:t>
      </w:r>
      <w:r>
        <w:rPr>
          <w:rFonts w:ascii="Times New Roman" w:hAnsi="Times New Roman" w:cs="Times New Roman"/>
        </w:rPr>
        <w:t>: A</w:t>
      </w:r>
      <w:r w:rsidRPr="00314008">
        <w:rPr>
          <w:rFonts w:ascii="Times New Roman" w:hAnsi="Times New Roman" w:cs="Times New Roman"/>
        </w:rPr>
        <w:t>demás</w:t>
      </w:r>
      <w:r>
        <w:rPr>
          <w:rFonts w:ascii="Times New Roman" w:hAnsi="Times New Roman" w:cs="Times New Roman"/>
        </w:rPr>
        <w:t xml:space="preserve">, </w:t>
      </w:r>
      <w:r w:rsidRPr="00314008">
        <w:rPr>
          <w:rFonts w:ascii="Times New Roman" w:hAnsi="Times New Roman" w:cs="Times New Roman"/>
        </w:rPr>
        <w:t>asimismo</w:t>
      </w:r>
      <w:r>
        <w:rPr>
          <w:rFonts w:ascii="Times New Roman" w:hAnsi="Times New Roman" w:cs="Times New Roman"/>
        </w:rPr>
        <w:t xml:space="preserve">, </w:t>
      </w:r>
      <w:r w:rsidRPr="00314008">
        <w:rPr>
          <w:rFonts w:ascii="Times New Roman" w:hAnsi="Times New Roman" w:cs="Times New Roman"/>
        </w:rPr>
        <w:t>de hecho</w:t>
      </w:r>
      <w:r>
        <w:rPr>
          <w:rFonts w:ascii="Times New Roman" w:hAnsi="Times New Roman" w:cs="Times New Roman"/>
        </w:rPr>
        <w:t xml:space="preserve">, </w:t>
      </w:r>
      <w:r w:rsidRPr="00314008">
        <w:rPr>
          <w:rFonts w:ascii="Times New Roman" w:hAnsi="Times New Roman" w:cs="Times New Roman"/>
        </w:rPr>
        <w:t>encima</w:t>
      </w:r>
      <w:r>
        <w:rPr>
          <w:rFonts w:ascii="Times New Roman" w:hAnsi="Times New Roman" w:cs="Times New Roman"/>
        </w:rPr>
        <w:t xml:space="preserve">, </w:t>
      </w:r>
      <w:r w:rsidRPr="00314008">
        <w:rPr>
          <w:rFonts w:ascii="Times New Roman" w:hAnsi="Times New Roman" w:cs="Times New Roman"/>
        </w:rPr>
        <w:t>es más</w:t>
      </w:r>
      <w:r>
        <w:rPr>
          <w:rFonts w:ascii="Times New Roman" w:hAnsi="Times New Roman" w:cs="Times New Roman"/>
        </w:rPr>
        <w:t xml:space="preserve">, </w:t>
      </w:r>
      <w:r w:rsidRPr="00314008">
        <w:rPr>
          <w:rFonts w:ascii="Times New Roman" w:hAnsi="Times New Roman" w:cs="Times New Roman"/>
        </w:rPr>
        <w:t>por añadidura</w:t>
      </w:r>
      <w:r>
        <w:rPr>
          <w:rFonts w:ascii="Times New Roman" w:hAnsi="Times New Roman" w:cs="Times New Roman"/>
        </w:rPr>
        <w:t xml:space="preserve">, </w:t>
      </w:r>
      <w:r w:rsidRPr="00314008">
        <w:rPr>
          <w:rFonts w:ascii="Times New Roman" w:hAnsi="Times New Roman" w:cs="Times New Roman"/>
        </w:rPr>
        <w:t>por un lado/por otro lado</w:t>
      </w:r>
      <w:r>
        <w:rPr>
          <w:rFonts w:ascii="Times New Roman" w:hAnsi="Times New Roman" w:cs="Times New Roman"/>
        </w:rPr>
        <w:t xml:space="preserve">, </w:t>
      </w:r>
      <w:r w:rsidRPr="00314008">
        <w:rPr>
          <w:rFonts w:ascii="Times New Roman" w:hAnsi="Times New Roman" w:cs="Times New Roman"/>
        </w:rPr>
        <w:t>en realidad</w:t>
      </w:r>
      <w:r>
        <w:rPr>
          <w:rFonts w:ascii="Times New Roman" w:hAnsi="Times New Roman" w:cs="Times New Roman"/>
        </w:rPr>
        <w:t xml:space="preserve">, </w:t>
      </w:r>
      <w:r w:rsidRPr="00314008">
        <w:rPr>
          <w:rFonts w:ascii="Times New Roman" w:hAnsi="Times New Roman" w:cs="Times New Roman"/>
        </w:rPr>
        <w:t>sobre todo</w:t>
      </w:r>
      <w:r>
        <w:rPr>
          <w:rFonts w:ascii="Times New Roman" w:hAnsi="Times New Roman" w:cs="Times New Roman"/>
        </w:rPr>
        <w:t>.</w:t>
      </w:r>
    </w:p>
    <w:p w14:paraId="65567B4B" w14:textId="6BD59163" w:rsidR="00314008" w:rsidRDefault="00314008" w:rsidP="005F4763">
      <w:pPr>
        <w:spacing w:line="360" w:lineRule="auto"/>
        <w:ind w:firstLine="0"/>
        <w:jc w:val="both"/>
        <w:rPr>
          <w:rFonts w:ascii="Times New Roman" w:hAnsi="Times New Roman" w:cs="Times New Roman"/>
        </w:rPr>
      </w:pPr>
      <w:r w:rsidRPr="00314008">
        <w:rPr>
          <w:rFonts w:ascii="Times New Roman" w:hAnsi="Times New Roman" w:cs="Times New Roman"/>
          <w:b/>
          <w:bCs/>
        </w:rPr>
        <w:t>Conectores adversativos y contraargumentativos</w:t>
      </w:r>
      <w:r>
        <w:rPr>
          <w:rFonts w:ascii="Times New Roman" w:hAnsi="Times New Roman" w:cs="Times New Roman"/>
        </w:rPr>
        <w:t>: Ahora bien, al contrario/por el contrario/todo lo cont</w:t>
      </w:r>
      <w:r w:rsidR="00034E2F">
        <w:rPr>
          <w:rFonts w:ascii="Times New Roman" w:hAnsi="Times New Roman" w:cs="Times New Roman"/>
        </w:rPr>
        <w:t>rario</w:t>
      </w:r>
      <w:r>
        <w:rPr>
          <w:rFonts w:ascii="Times New Roman" w:hAnsi="Times New Roman" w:cs="Times New Roman"/>
        </w:rPr>
        <w:t xml:space="preserve">, sin embargo, no obstante, en cambio, empero, a pesar de, eso sí, antes bien. </w:t>
      </w:r>
    </w:p>
    <w:p w14:paraId="33F78229" w14:textId="208B8DED" w:rsidR="00314008" w:rsidRDefault="00314008" w:rsidP="005F4763">
      <w:pPr>
        <w:spacing w:line="360" w:lineRule="auto"/>
        <w:ind w:firstLine="0"/>
        <w:jc w:val="both"/>
        <w:rPr>
          <w:rFonts w:ascii="Times New Roman" w:hAnsi="Times New Roman" w:cs="Times New Roman"/>
        </w:rPr>
      </w:pPr>
      <w:r w:rsidRPr="00314008">
        <w:rPr>
          <w:rFonts w:ascii="Times New Roman" w:hAnsi="Times New Roman" w:cs="Times New Roman"/>
          <w:b/>
          <w:bCs/>
        </w:rPr>
        <w:t>Conectores concesivos:</w:t>
      </w:r>
      <w:r>
        <w:rPr>
          <w:rFonts w:ascii="Times New Roman" w:hAnsi="Times New Roman" w:cs="Times New Roman"/>
        </w:rPr>
        <w:t xml:space="preserve"> Así y todo, con todo, aun así, de cualquier forma/manera, de todas formas/maneras, en cualquier caso, de todos modos.</w:t>
      </w:r>
    </w:p>
    <w:p w14:paraId="24D08F25" w14:textId="685590D7" w:rsidR="00314008" w:rsidRDefault="00314008" w:rsidP="005F4763">
      <w:pPr>
        <w:spacing w:line="360" w:lineRule="auto"/>
        <w:ind w:firstLine="0"/>
        <w:jc w:val="both"/>
        <w:rPr>
          <w:rFonts w:ascii="Times New Roman" w:hAnsi="Times New Roman" w:cs="Times New Roman"/>
        </w:rPr>
      </w:pPr>
      <w:r w:rsidRPr="00314008">
        <w:rPr>
          <w:rFonts w:ascii="Times New Roman" w:hAnsi="Times New Roman" w:cs="Times New Roman"/>
          <w:b/>
          <w:bCs/>
        </w:rPr>
        <w:t>Conectores consecutivos, ilativos y causales</w:t>
      </w:r>
      <w:r>
        <w:rPr>
          <w:rFonts w:ascii="Times New Roman" w:hAnsi="Times New Roman" w:cs="Times New Roman"/>
        </w:rPr>
        <w:t xml:space="preserve">: Por (lo) tanto, entonces, por eso/ello, así pues, por consiguiente, en consecuencia, de este/ese modo, por ende, consecuentemente, por esta/esa razón, a causa de, debido a, con motivo de. </w:t>
      </w:r>
    </w:p>
    <w:p w14:paraId="35A27BF2" w14:textId="2278F12B" w:rsidR="00314008" w:rsidRDefault="00314008" w:rsidP="005F4763">
      <w:pPr>
        <w:spacing w:line="360" w:lineRule="auto"/>
        <w:ind w:firstLine="0"/>
        <w:jc w:val="both"/>
        <w:rPr>
          <w:rFonts w:ascii="Times New Roman" w:hAnsi="Times New Roman" w:cs="Times New Roman"/>
        </w:rPr>
      </w:pPr>
      <w:r w:rsidRPr="00314008">
        <w:rPr>
          <w:rFonts w:ascii="Times New Roman" w:hAnsi="Times New Roman" w:cs="Times New Roman"/>
          <w:b/>
          <w:bCs/>
        </w:rPr>
        <w:t>Conectores explicativos</w:t>
      </w:r>
      <w:r>
        <w:rPr>
          <w:rFonts w:ascii="Times New Roman" w:hAnsi="Times New Roman" w:cs="Times New Roman"/>
        </w:rPr>
        <w:t xml:space="preserve">: Es decir, esto es, a saber, o sea. </w:t>
      </w:r>
    </w:p>
    <w:p w14:paraId="14C8D145" w14:textId="71DC18C7" w:rsidR="00314008" w:rsidRDefault="00314008" w:rsidP="005F4763">
      <w:pPr>
        <w:spacing w:line="360" w:lineRule="auto"/>
        <w:ind w:firstLine="0"/>
        <w:jc w:val="both"/>
        <w:rPr>
          <w:rFonts w:ascii="Times New Roman" w:hAnsi="Times New Roman" w:cs="Times New Roman"/>
        </w:rPr>
      </w:pPr>
      <w:r w:rsidRPr="00314008">
        <w:rPr>
          <w:rFonts w:ascii="Times New Roman" w:hAnsi="Times New Roman" w:cs="Times New Roman"/>
          <w:b/>
          <w:bCs/>
        </w:rPr>
        <w:t>Conectores reformuladores</w:t>
      </w:r>
      <w:r>
        <w:rPr>
          <w:rFonts w:ascii="Times New Roman" w:hAnsi="Times New Roman" w:cs="Times New Roman"/>
        </w:rPr>
        <w:t>: Dicho de otra manera/forma, en otras palabras, en otros términos, más llanamente, dicho de otro modo.</w:t>
      </w:r>
    </w:p>
    <w:p w14:paraId="23AF8195" w14:textId="7617E85D" w:rsidR="00314008" w:rsidRDefault="00314008" w:rsidP="005F4763">
      <w:pPr>
        <w:spacing w:line="360" w:lineRule="auto"/>
        <w:ind w:firstLine="0"/>
        <w:jc w:val="both"/>
        <w:rPr>
          <w:rFonts w:ascii="Times New Roman" w:hAnsi="Times New Roman" w:cs="Times New Roman"/>
        </w:rPr>
      </w:pPr>
      <w:r w:rsidRPr="00314008">
        <w:rPr>
          <w:rFonts w:ascii="Times New Roman" w:hAnsi="Times New Roman" w:cs="Times New Roman"/>
          <w:b/>
          <w:bCs/>
        </w:rPr>
        <w:t>Conectores ejemplificativos</w:t>
      </w:r>
      <w:r>
        <w:rPr>
          <w:rFonts w:ascii="Times New Roman" w:hAnsi="Times New Roman" w:cs="Times New Roman"/>
        </w:rPr>
        <w:t>: Por ejemplo, así, verbigracia, así tenemos.</w:t>
      </w:r>
    </w:p>
    <w:p w14:paraId="0E3A2EA0" w14:textId="2AA78080" w:rsidR="00314008" w:rsidRDefault="00314008" w:rsidP="005F4763">
      <w:pPr>
        <w:spacing w:line="360" w:lineRule="auto"/>
        <w:ind w:firstLine="0"/>
        <w:jc w:val="both"/>
        <w:rPr>
          <w:rFonts w:ascii="Times New Roman" w:hAnsi="Times New Roman" w:cs="Times New Roman"/>
        </w:rPr>
      </w:pPr>
      <w:r w:rsidRPr="00314008">
        <w:rPr>
          <w:rFonts w:ascii="Times New Roman" w:hAnsi="Times New Roman" w:cs="Times New Roman"/>
          <w:b/>
          <w:bCs/>
        </w:rPr>
        <w:t>Conectores rectificativos</w:t>
      </w:r>
      <w:r>
        <w:rPr>
          <w:rFonts w:ascii="Times New Roman" w:hAnsi="Times New Roman" w:cs="Times New Roman"/>
        </w:rPr>
        <w:t xml:space="preserve">: Mejor dicho, más bien, por mejor decir. </w:t>
      </w:r>
    </w:p>
    <w:p w14:paraId="76F981F8" w14:textId="505118C4" w:rsidR="00314008" w:rsidRDefault="005F4763" w:rsidP="005F4763">
      <w:pPr>
        <w:spacing w:line="360" w:lineRule="auto"/>
        <w:ind w:firstLine="0"/>
        <w:jc w:val="both"/>
        <w:rPr>
          <w:rFonts w:ascii="Times New Roman" w:hAnsi="Times New Roman" w:cs="Times New Roman"/>
        </w:rPr>
      </w:pPr>
      <w:r w:rsidRPr="005F4763">
        <w:rPr>
          <w:rFonts w:ascii="Times New Roman" w:hAnsi="Times New Roman" w:cs="Times New Roman"/>
          <w:b/>
          <w:bCs/>
        </w:rPr>
        <w:t>Conectores recapitulativos:</w:t>
      </w:r>
      <w:r>
        <w:rPr>
          <w:rFonts w:ascii="Times New Roman" w:hAnsi="Times New Roman" w:cs="Times New Roman"/>
        </w:rPr>
        <w:t xml:space="preserve"> En resumen, al fin y al cabo, a fin de cuentas, en conclusión, en definitiva, en síntesis, en suma, en fin, en resumidas cuentas. </w:t>
      </w:r>
    </w:p>
    <w:p w14:paraId="522FEEF2" w14:textId="01071F15" w:rsidR="005F4763" w:rsidRPr="005F4763" w:rsidRDefault="005F4763" w:rsidP="005F4763">
      <w:pPr>
        <w:spacing w:line="360" w:lineRule="auto"/>
        <w:ind w:firstLine="0"/>
        <w:jc w:val="both"/>
        <w:rPr>
          <w:rFonts w:ascii="Times New Roman" w:hAnsi="Times New Roman" w:cs="Times New Roman"/>
          <w:b/>
          <w:bCs/>
        </w:rPr>
      </w:pPr>
      <w:r w:rsidRPr="005F4763">
        <w:rPr>
          <w:rFonts w:ascii="Times New Roman" w:hAnsi="Times New Roman" w:cs="Times New Roman"/>
          <w:b/>
          <w:bCs/>
        </w:rPr>
        <w:t xml:space="preserve">Conectores de ordenación: </w:t>
      </w:r>
    </w:p>
    <w:p w14:paraId="09402673" w14:textId="003C9139" w:rsidR="005F4763" w:rsidRDefault="005F4763" w:rsidP="005F4763">
      <w:pPr>
        <w:pStyle w:val="Prrafodelista"/>
        <w:numPr>
          <w:ilvl w:val="0"/>
          <w:numId w:val="3"/>
        </w:numPr>
        <w:spacing w:line="360" w:lineRule="auto"/>
        <w:jc w:val="both"/>
        <w:rPr>
          <w:rFonts w:ascii="Times New Roman" w:hAnsi="Times New Roman" w:cs="Times New Roman"/>
        </w:rPr>
      </w:pPr>
      <w:r w:rsidRPr="005F4763">
        <w:rPr>
          <w:rFonts w:ascii="Times New Roman" w:hAnsi="Times New Roman" w:cs="Times New Roman"/>
          <w:u w:val="single"/>
        </w:rPr>
        <w:t>Inicio o Anterioridad</w:t>
      </w:r>
      <w:r>
        <w:rPr>
          <w:rFonts w:ascii="Times New Roman" w:hAnsi="Times New Roman" w:cs="Times New Roman"/>
        </w:rPr>
        <w:t>: Antes que nada, en primer lugar/término, primeramente, en principio, para comenzar.</w:t>
      </w:r>
    </w:p>
    <w:p w14:paraId="2E9BF9CC" w14:textId="10826586" w:rsidR="005F4763" w:rsidRDefault="005F4763" w:rsidP="005F4763">
      <w:pPr>
        <w:pStyle w:val="Prrafodelista"/>
        <w:numPr>
          <w:ilvl w:val="0"/>
          <w:numId w:val="3"/>
        </w:numPr>
        <w:spacing w:line="360" w:lineRule="auto"/>
        <w:jc w:val="both"/>
        <w:rPr>
          <w:rFonts w:ascii="Times New Roman" w:hAnsi="Times New Roman" w:cs="Times New Roman"/>
        </w:rPr>
      </w:pPr>
      <w:r w:rsidRPr="005F4763">
        <w:rPr>
          <w:rFonts w:ascii="Times New Roman" w:hAnsi="Times New Roman" w:cs="Times New Roman"/>
          <w:u w:val="single"/>
        </w:rPr>
        <w:t>Simultaneidad o continuidad</w:t>
      </w:r>
      <w:r>
        <w:rPr>
          <w:rFonts w:ascii="Times New Roman" w:hAnsi="Times New Roman" w:cs="Times New Roman"/>
        </w:rPr>
        <w:t>: A continuación, en segundo lugar/término, seguidamente.</w:t>
      </w:r>
    </w:p>
    <w:p w14:paraId="68A0B90B" w14:textId="32442011" w:rsidR="00650F84" w:rsidRPr="00650F84" w:rsidRDefault="005F4763" w:rsidP="00650F84">
      <w:pPr>
        <w:pStyle w:val="Prrafodelista"/>
        <w:numPr>
          <w:ilvl w:val="0"/>
          <w:numId w:val="3"/>
        </w:numPr>
        <w:spacing w:line="360" w:lineRule="auto"/>
        <w:jc w:val="both"/>
        <w:rPr>
          <w:rFonts w:ascii="Times New Roman" w:hAnsi="Times New Roman" w:cs="Times New Roman"/>
        </w:rPr>
      </w:pPr>
      <w:r w:rsidRPr="005F4763">
        <w:rPr>
          <w:rFonts w:ascii="Times New Roman" w:hAnsi="Times New Roman" w:cs="Times New Roman"/>
          <w:u w:val="single"/>
        </w:rPr>
        <w:t>Cierre o posterioridad</w:t>
      </w:r>
      <w:r>
        <w:rPr>
          <w:rFonts w:ascii="Times New Roman" w:hAnsi="Times New Roman" w:cs="Times New Roman"/>
        </w:rPr>
        <w:t>: Finalmente, por último, para terminar, en último lugar.</w:t>
      </w:r>
    </w:p>
    <w:p w14:paraId="3E7CA5F6" w14:textId="051FC9C1" w:rsidR="00314008" w:rsidRPr="00314008" w:rsidRDefault="00314008" w:rsidP="00314008">
      <w:pPr>
        <w:ind w:firstLine="0"/>
        <w:jc w:val="both"/>
        <w:rPr>
          <w:rFonts w:ascii="Times New Roman" w:hAnsi="Times New Roman" w:cs="Times New Roman"/>
        </w:rPr>
      </w:pPr>
    </w:p>
    <w:sectPr w:rsidR="00314008" w:rsidRPr="00314008" w:rsidSect="00E035AE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A3B4328"/>
    <w:multiLevelType w:val="hybridMultilevel"/>
    <w:tmpl w:val="381CD8B4"/>
    <w:lvl w:ilvl="0" w:tplc="080A000F">
      <w:start w:val="1"/>
      <w:numFmt w:val="decimal"/>
      <w:lvlText w:val="%1."/>
      <w:lvlJc w:val="left"/>
      <w:pPr>
        <w:ind w:left="720" w:hanging="360"/>
      </w:p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FE60C50"/>
    <w:multiLevelType w:val="hybridMultilevel"/>
    <w:tmpl w:val="2542AA14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7D0E5F03"/>
    <w:multiLevelType w:val="hybridMultilevel"/>
    <w:tmpl w:val="A2FE8794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defaultTabStop w:val="708"/>
  <w:hyphenationZone w:val="425"/>
  <w:drawingGridHorizontalSpacing w:val="110"/>
  <w:displayHorizont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035AE"/>
    <w:rsid w:val="00030708"/>
    <w:rsid w:val="00034E2F"/>
    <w:rsid w:val="000A01B1"/>
    <w:rsid w:val="000A4FAE"/>
    <w:rsid w:val="0027680A"/>
    <w:rsid w:val="00314008"/>
    <w:rsid w:val="00376F50"/>
    <w:rsid w:val="00381E14"/>
    <w:rsid w:val="003D2B6A"/>
    <w:rsid w:val="00425D63"/>
    <w:rsid w:val="004D48B3"/>
    <w:rsid w:val="005512BA"/>
    <w:rsid w:val="005855AD"/>
    <w:rsid w:val="005B139C"/>
    <w:rsid w:val="005E2B0B"/>
    <w:rsid w:val="005F4763"/>
    <w:rsid w:val="00650F84"/>
    <w:rsid w:val="00722481"/>
    <w:rsid w:val="009D7235"/>
    <w:rsid w:val="009F3EA5"/>
    <w:rsid w:val="00A04067"/>
    <w:rsid w:val="00A40EC9"/>
    <w:rsid w:val="00B151D5"/>
    <w:rsid w:val="00B32EFB"/>
    <w:rsid w:val="00C13761"/>
    <w:rsid w:val="00CA7519"/>
    <w:rsid w:val="00CB2DDE"/>
    <w:rsid w:val="00E035AE"/>
    <w:rsid w:val="00E223BE"/>
    <w:rsid w:val="00ED7E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0A891CE"/>
  <w15:chartTrackingRefBased/>
  <w15:docId w15:val="{55CF4724-FFCC-42F6-9F28-3A1E2F1AEB8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MX" w:eastAsia="en-US" w:bidi="ar-SA"/>
        <w14:ligatures w14:val="standardContextual"/>
      </w:rPr>
    </w:rPrDefault>
    <w:pPrDefault>
      <w:pPr>
        <w:spacing w:after="160" w:line="480" w:lineRule="auto"/>
        <w:ind w:firstLine="709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ind w:firstLine="720"/>
    </w:p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styleId="Hipervnculo">
    <w:name w:val="Hyperlink"/>
    <w:basedOn w:val="Fuentedeprrafopredeter"/>
    <w:uiPriority w:val="99"/>
    <w:unhideWhenUsed/>
    <w:rsid w:val="00E035AE"/>
    <w:rPr>
      <w:color w:val="467886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E035AE"/>
    <w:rPr>
      <w:color w:val="605E5C"/>
      <w:shd w:val="clear" w:color="auto" w:fill="E1DFDD"/>
    </w:rPr>
  </w:style>
  <w:style w:type="character" w:styleId="Hipervnculovisitado">
    <w:name w:val="FollowedHyperlink"/>
    <w:basedOn w:val="Fuentedeprrafopredeter"/>
    <w:uiPriority w:val="99"/>
    <w:semiHidden/>
    <w:unhideWhenUsed/>
    <w:rsid w:val="00A40EC9"/>
    <w:rPr>
      <w:color w:val="96607D" w:themeColor="followedHyperlink"/>
      <w:u w:val="single"/>
    </w:rPr>
  </w:style>
  <w:style w:type="paragraph" w:styleId="Prrafodelista">
    <w:name w:val="List Paragraph"/>
    <w:basedOn w:val="Normal"/>
    <w:uiPriority w:val="34"/>
    <w:qFormat/>
    <w:rsid w:val="000A4FAE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39819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7969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7238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1911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1548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8314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288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2617391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1538119">
              <w:marLeft w:val="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913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44832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9912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0276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userena.cl/actualidad/7909-misoginia-y-odio-en-redes-sociales-experto-en-comunicaci%C3%B3n-analiza-c%C3%B3mo-combatir-el-machismo-digital-conocido-como-%E2%80%9Cman%C3%B3sfera%E2%80%9D.html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www.qustodio.com/es/blog/camaras-de-eco-en-las-redes-sociales/" TargetMode="Externa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aeon.co/essays/why-its-as-hard-to-escape-an-echo-chamber-as-it-is-to-flee-a-cult" TargetMode="External"/><Relationship Id="rId11" Type="http://schemas.openxmlformats.org/officeDocument/2006/relationships/fontTable" Target="fontTable.xml"/><Relationship Id="rId5" Type="http://schemas.openxmlformats.org/officeDocument/2006/relationships/hyperlink" Target="https://polarizacion.alice-comunicacionpolitica.com/voz/caja-de-resonancia/" TargetMode="External"/><Relationship Id="rId10" Type="http://schemas.openxmlformats.org/officeDocument/2006/relationships/hyperlink" Target="https://hopenothate.org.uk/wp-content/uploads/2020/08/youth-fear-and-hope-2020-07-v2final.pdf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www.internetmatters.org/es/hub/news-blogs/what-is-the-manosphere-and-why-is-it-a-concern/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451</TotalTime>
  <Pages>5</Pages>
  <Words>1220</Words>
  <Characters>6713</Characters>
  <Application>Microsoft Office Word</Application>
  <DocSecurity>0</DocSecurity>
  <Lines>55</Lines>
  <Paragraphs>15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7918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danielavcaceresl@gmail.com</dc:creator>
  <cp:keywords/>
  <dc:description/>
  <cp:lastModifiedBy>danielavcaceresl@gmail.com</cp:lastModifiedBy>
  <cp:revision>70</cp:revision>
  <dcterms:created xsi:type="dcterms:W3CDTF">2026-05-16T23:17:00Z</dcterms:created>
  <dcterms:modified xsi:type="dcterms:W3CDTF">2026-05-17T22:00:00Z</dcterms:modified>
</cp:coreProperties>
</file>