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Support Portal</w:t>
      </w:r>
    </w:p>
    <w:p>
      <w:pPr>
        <w:spacing w:after="400"/>
        <w:jc w:val="center"/>
      </w:pPr>
      <w:r>
        <w:rPr>
          <w:rFonts w:ascii="Arial" w:cs="Arial" w:eastAsia="Arial" w:hAnsi="Arial"/>
          <w:color w:val="6C2BD9"/>
          <w:sz w:val="36"/>
          <w:szCs w:val="36"/>
        </w:rPr>
        <w:t xml:space="preserve">PDF Template</w:t>
      </w:r>
    </w:p>
    <w:p>
      <w:pPr>
        <w:pStyle w:val="Heading1"/>
      </w:pPr>
      <w:r>
        <w:t xml:space="preserve">Instructions</w:t>
      </w:r>
    </w:p>
    <w:p>
      <w:pPr>
        <w:spacing w:after="200"/>
      </w:pPr>
      <w:r>
        <w:t xml:space="preserve">This template is used to configure and populate a white-label support portal. Follow the steps below to set up your branded portal.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Fill in the Brand Configuration</w:t>
      </w:r>
      <w:r>
        <w:t xml:space="preserve"> section on the next page with your company details (name, colors, logo URL, contact info).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Add your FAQ content</w:t>
      </w:r>
      <w:r>
        <w:t xml:space="preserve"> using the specified format: category headers wrapped in === markers, questions prefixed with Q:, and answers prefixed with A:.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Export this document to PDF</w:t>
      </w:r>
      <w:r>
        <w:t xml:space="preserve"> (File → Save As → PDF, or File → Export → Create PDF).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Upload the PDF</w:t>
      </w:r>
      <w:r>
        <w:t xml:space="preserve"> to your support portal using the upload button in the header.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Done!</w:t>
      </w:r>
      <w:r>
        <w:t xml:space="preserve"> The portal will automatically apply your branding and display your FAQ content.</w:t>
      </w:r>
    </w:p>
    <w:p>
      <w:pPr>
        <w:shd w:fill="FFF3CD" w:val="clear"/>
        <w:spacing w:after="200" w:before="200"/>
      </w:pPr>
      <w:r>
        <w:rPr>
          <w:b/>
          <w:bCs/>
          <w:color w:val="856404"/>
        </w:rPr>
        <w:t xml:space="preserve">Note: </w:t>
      </w:r>
      <w:r>
        <w:rPr>
          <w:color w:val="856404"/>
        </w:rPr>
        <w:t xml:space="preserve">Do not modify the section headers (BRAND CONFIGURATION, FAQ CONTENT) or the format markers (===, Q:, A:). The parser relies on these exact patterns.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BRAND CONFIGURATION</w:t>
      </w:r>
    </w:p>
    <w:p>
      <w:pPr>
        <w:spacing w:after="100"/>
      </w:pPr>
      <w:r>
        <w:rPr>
          <w:i/>
          <w:iCs/>
          <w:color w:val="666666"/>
        </w:rPr>
        <w:t xml:space="preserve">Replace the example values below with your company information. Leave fields empty if not applicable.</w:t>
      </w:r>
    </w:p>
    <w:p>
      <w:pPr>
        <w:spacing w:after="20"/>
      </w:pPr>
    </w:p>
    <w:p>
      <w:pPr>
        <w:spacing w:after="120"/>
      </w:pPr>
      <w:r>
        <w:rPr>
          <w:b/>
          <w:bCs/>
        </w:rPr>
        <w:t xml:space="preserve">Company Name: </w:t>
      </w:r>
      <w:r>
        <w:t xml:space="preserve">Your Company Name</w:t>
      </w:r>
    </w:p>
    <w:p>
      <w:pPr>
        <w:spacing w:after="120"/>
      </w:pPr>
      <w:r>
        <w:rPr>
          <w:b/>
          <w:bCs/>
        </w:rPr>
        <w:t xml:space="preserve">Primary Color: </w:t>
      </w:r>
      <w:r>
        <w:t xml:space="preserve">#6C2BD9</w:t>
      </w:r>
    </w:p>
    <w:p>
      <w:pPr>
        <w:spacing w:after="120"/>
      </w:pPr>
      <w:r>
        <w:rPr>
          <w:b/>
          <w:bCs/>
        </w:rPr>
        <w:t xml:space="preserve">Accent Color: </w:t>
      </w:r>
      <w:r>
        <w:t xml:space="preserve">#1B1F3B</w:t>
      </w:r>
    </w:p>
    <w:p>
      <w:pPr>
        <w:spacing w:after="120"/>
      </w:pPr>
      <w:r>
        <w:rPr>
          <w:b/>
          <w:bCs/>
        </w:rPr>
        <w:t xml:space="preserve">Logo URL: </w:t>
      </w:r>
      <w:r>
        <w:t xml:space="preserve">https://example.com/logo.png</w:t>
      </w:r>
    </w:p>
    <w:p>
      <w:pPr>
        <w:spacing w:after="120"/>
      </w:pPr>
      <w:r>
        <w:rPr>
          <w:b/>
          <w:bCs/>
        </w:rPr>
        <w:t xml:space="preserve">Support Email: </w:t>
      </w:r>
      <w:r>
        <w:t xml:space="preserve">support@example.com</w:t>
      </w:r>
    </w:p>
    <w:p>
      <w:pPr>
        <w:spacing w:after="120"/>
      </w:pPr>
      <w:r>
        <w:rPr>
          <w:b/>
          <w:bCs/>
        </w:rPr>
        <w:t xml:space="preserve">Support Phone: </w:t>
      </w:r>
      <w:r>
        <w:t xml:space="preserve">+31 20 123 4567</w:t>
      </w:r>
    </w:p>
    <w:p>
      <w:pPr>
        <w:shd w:fill="E8F5E9" w:val="clear"/>
        <w:spacing w:after="200" w:before="300"/>
      </w:pPr>
      <w:r>
        <w:rPr>
          <w:b/>
          <w:bCs/>
          <w:color w:val="2E7D32"/>
        </w:rPr>
        <w:t xml:space="preserve">Color format: </w:t>
      </w:r>
      <w:r>
        <w:rPr>
          <w:color w:val="2E7D32"/>
        </w:rPr>
        <w:t xml:space="preserve">Use hex color codes (e.g., #FF6600). Primary Color is used for buttons, links, and accents. Accent Color is used for the header and footer background.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FAQ CONTENT</w:t>
      </w:r>
    </w:p>
    <w:p>
      <w:pPr>
        <w:spacing w:after="200"/>
      </w:pPr>
      <w:r>
        <w:rPr>
          <w:i/>
          <w:iCs/>
          <w:color w:val="666666"/>
        </w:rPr>
        <w:t xml:space="preserve">Add your FAQ categories and questions below. Each category is wrapped in === markers. Questions start with Q: and answers start with A:.</w:t>
      </w:r>
    </w:p>
    <w:p>
      <w:pPr>
        <w:spacing w:after="200" w:before="300"/>
      </w:pPr>
      <w:r>
        <w:rPr>
          <w:b/>
          <w:bCs/>
          <w:color w:val="6C2BD9"/>
          <w:sz w:val="28"/>
          <w:szCs w:val="28"/>
        </w:rPr>
        <w:t xml:space="preserve">=== Getting Started ===</w:t>
      </w:r>
    </w:p>
    <w:p>
      <w:pPr>
        <w:spacing w:after="60"/>
      </w:pPr>
      <w:r>
        <w:rPr>
          <w:b/>
          <w:bCs/>
          <w:color w:val="1B1F3B"/>
        </w:rPr>
        <w:t xml:space="preserve">Q: </w:t>
      </w:r>
      <w:r>
        <w:rPr>
          <w:b/>
          <w:bCs/>
        </w:rPr>
        <w:t xml:space="preserve">How do I activate my SIM card?</w:t>
      </w:r>
    </w:p>
    <w:p>
      <w:pPr>
        <w:spacing w:after="200"/>
      </w:pPr>
      <w:r>
        <w:rPr>
          <w:b/>
          <w:bCs/>
          <w:color w:val="6C2BD9"/>
        </w:rPr>
        <w:t xml:space="preserve">A: </w:t>
      </w:r>
      <w:r>
        <w:t xml:space="preserve">Insert the SIM card into your device and follow the on-screen activation wizard. You may need to restart your device after insertion.</w:t>
      </w:r>
    </w:p>
    <w:p>
      <w:pPr>
        <w:spacing w:after="60"/>
      </w:pPr>
      <w:r>
        <w:rPr>
          <w:b/>
          <w:bCs/>
          <w:color w:val="1B1F3B"/>
        </w:rPr>
        <w:t xml:space="preserve">Q: </w:t>
      </w:r>
      <w:r>
        <w:rPr>
          <w:b/>
          <w:bCs/>
        </w:rPr>
        <w:t xml:space="preserve">What are the supported devices?</w:t>
      </w:r>
    </w:p>
    <w:p>
      <w:pPr>
        <w:spacing w:after="200"/>
      </w:pPr>
      <w:r>
        <w:rPr>
          <w:b/>
          <w:bCs/>
          <w:color w:val="6C2BD9"/>
        </w:rPr>
        <w:t xml:space="preserve">A: </w:t>
      </w:r>
      <w:r>
        <w:t xml:space="preserve">We support all modern smartphones running iOS 14+ or Android 10+. For a full compatibility list, visit our website.</w:t>
      </w:r>
    </w:p>
    <w:p>
      <w:pPr>
        <w:spacing w:after="200" w:before="300"/>
      </w:pPr>
      <w:r>
        <w:rPr>
          <w:b/>
          <w:bCs/>
          <w:color w:val="6C2BD9"/>
          <w:sz w:val="28"/>
          <w:szCs w:val="28"/>
        </w:rPr>
        <w:t xml:space="preserve">=== Billing ===</w:t>
      </w:r>
    </w:p>
    <w:p>
      <w:pPr>
        <w:spacing w:after="60"/>
      </w:pPr>
      <w:r>
        <w:rPr>
          <w:b/>
          <w:bCs/>
          <w:color w:val="1B1F3B"/>
        </w:rPr>
        <w:t xml:space="preserve">Q: </w:t>
      </w:r>
      <w:r>
        <w:rPr>
          <w:b/>
          <w:bCs/>
        </w:rPr>
        <w:t xml:space="preserve">How do I view my invoice?</w:t>
      </w:r>
    </w:p>
    <w:p>
      <w:pPr>
        <w:spacing w:after="200"/>
      </w:pPr>
      <w:r>
        <w:rPr>
          <w:b/>
          <w:bCs/>
          <w:color w:val="6C2BD9"/>
        </w:rPr>
        <w:t xml:space="preserve">A: </w:t>
      </w:r>
      <w:r>
        <w:t xml:space="preserve">Log in to your account portal and navigate to the Billing section. Your invoices are available for download in PDF format.</w:t>
      </w:r>
    </w:p>
    <w:p>
      <w:pPr>
        <w:spacing w:after="60"/>
      </w:pPr>
      <w:r>
        <w:rPr>
          <w:b/>
          <w:bCs/>
          <w:color w:val="1B1F3B"/>
        </w:rPr>
        <w:t xml:space="preserve">Q: </w:t>
      </w:r>
      <w:r>
        <w:rPr>
          <w:b/>
          <w:bCs/>
        </w:rPr>
        <w:t xml:space="preserve">What payment methods do you accept?</w:t>
      </w:r>
    </w:p>
    <w:p>
      <w:pPr>
        <w:spacing w:after="200"/>
      </w:pPr>
      <w:r>
        <w:rPr>
          <w:b/>
          <w:bCs/>
          <w:color w:val="6C2BD9"/>
        </w:rPr>
        <w:t xml:space="preserve">A: </w:t>
      </w:r>
      <w:r>
        <w:t xml:space="preserve">We accept credit cards (Visa, Mastercard), direct debit (SEPA), and iDEAL for customers in the Netherlands.</w:t>
      </w:r>
    </w:p>
    <w:p>
      <w:pPr>
        <w:spacing w:after="200" w:before="300"/>
      </w:pPr>
      <w:r>
        <w:rPr>
          <w:b/>
          <w:bCs/>
          <w:color w:val="6C2BD9"/>
          <w:sz w:val="28"/>
          <w:szCs w:val="28"/>
        </w:rPr>
        <w:t xml:space="preserve">=== Technical Support ===</w:t>
      </w:r>
    </w:p>
    <w:p>
      <w:pPr>
        <w:spacing w:after="60"/>
      </w:pPr>
      <w:r>
        <w:rPr>
          <w:b/>
          <w:bCs/>
          <w:color w:val="1B1F3B"/>
        </w:rPr>
        <w:t xml:space="preserve">Q: </w:t>
      </w:r>
      <w:r>
        <w:rPr>
          <w:b/>
          <w:bCs/>
        </w:rPr>
        <w:t xml:space="preserve">My internet connection is slow, what should I do?</w:t>
      </w:r>
    </w:p>
    <w:p>
      <w:pPr>
        <w:spacing w:after="200"/>
      </w:pPr>
      <w:r>
        <w:rPr>
          <w:b/>
          <w:bCs/>
          <w:color w:val="6C2BD9"/>
        </w:rPr>
        <w:t xml:space="preserve">A: </w:t>
      </w:r>
      <w:r>
        <w:t xml:space="preserve">First, check your signal strength. If you have good signal, try toggling airplane mode on and off. If the issue persists, contact our support team.</w:t>
      </w:r>
    </w:p>
    <w:p>
      <w:pPr>
        <w:spacing w:after="60"/>
      </w:pPr>
      <w:r>
        <w:rPr>
          <w:b/>
          <w:bCs/>
          <w:color w:val="1B1F3B"/>
        </w:rPr>
        <w:t xml:space="preserve">Q: </w:t>
      </w:r>
      <w:r>
        <w:rPr>
          <w:b/>
          <w:bCs/>
        </w:rPr>
        <w:t xml:space="preserve">How do I configure voicemail?</w:t>
      </w:r>
    </w:p>
    <w:p>
      <w:pPr>
        <w:spacing w:after="200"/>
      </w:pPr>
      <w:r>
        <w:rPr>
          <w:b/>
          <w:bCs/>
          <w:color w:val="6C2BD9"/>
        </w:rPr>
        <w:t xml:space="preserve">A: </w:t>
      </w:r>
      <w:r>
        <w:t xml:space="preserve">Dial *86 from your device to access voicemail setup. Follow the voice prompts to record your greeting and set a PIN.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Support Portal — PDF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Arial" w:cs="Arial" w:eastAsia="Arial" w:hAnsi="Arial"/>
      <w:b/>
      <w:bCs/>
      <w:color w:val="1B1F3B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1F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C2B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2026-02-24T01:06:55.693Z</dcterms:created>
  <dcterms:modified xsi:type="dcterms:W3CDTF">2026-02-24T01:06:55.694Z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