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838C" w14:textId="1E84A7DF" w:rsidR="00B42FC9" w:rsidRDefault="00B42FC9" w:rsidP="007A1252">
      <w:pPr>
        <w:pStyle w:val="Heading1"/>
      </w:pPr>
      <w:r>
        <w:t xml:space="preserve">ICSI 404 – Assignment 3, the </w:t>
      </w:r>
      <w:proofErr w:type="spellStart"/>
      <w:r>
        <w:t>rippleAdder</w:t>
      </w:r>
      <w:proofErr w:type="spellEnd"/>
    </w:p>
    <w:p w14:paraId="0DF63BE6" w14:textId="0E744B90" w:rsidR="00B42FC9" w:rsidRDefault="00B42FC9">
      <w:r>
        <w:t xml:space="preserve">This assignment builds on the previous assignment. Now that we have created a longword simulator, we can add and subtract. </w:t>
      </w:r>
    </w:p>
    <w:p w14:paraId="1E83994C" w14:textId="399CC51D" w:rsidR="00B42FC9" w:rsidRDefault="00B42FC9"/>
    <w:p w14:paraId="04DBF570" w14:textId="77777777" w:rsidR="00B42FC9" w:rsidRDefault="00B42FC9">
      <w:r>
        <w:t xml:space="preserve">Create a class called </w:t>
      </w:r>
      <w:proofErr w:type="spellStart"/>
      <w:r>
        <w:t>rippleAdder</w:t>
      </w:r>
      <w:proofErr w:type="spellEnd"/>
      <w:r>
        <w:t>. You must create these two methods on this class:</w:t>
      </w:r>
    </w:p>
    <w:p w14:paraId="41FEED74" w14:textId="05637560" w:rsidR="00B42FC9" w:rsidRDefault="00B42FC9">
      <w:r w:rsidRPr="00B42FC9">
        <w:t xml:space="preserve">public static longword </w:t>
      </w:r>
      <w:proofErr w:type="gramStart"/>
      <w:r w:rsidRPr="00B42FC9">
        <w:t>add(</w:t>
      </w:r>
      <w:proofErr w:type="gramEnd"/>
      <w:r w:rsidRPr="00B42FC9">
        <w:t>longword a, longword b)</w:t>
      </w:r>
    </w:p>
    <w:p w14:paraId="2F6C099A" w14:textId="6C14D038" w:rsidR="00B42FC9" w:rsidRDefault="00B42FC9">
      <w:r w:rsidRPr="00B42FC9">
        <w:t xml:space="preserve">public static longword </w:t>
      </w:r>
      <w:proofErr w:type="gramStart"/>
      <w:r w:rsidRPr="00B42FC9">
        <w:t>subtract(</w:t>
      </w:r>
      <w:proofErr w:type="gramEnd"/>
      <w:r w:rsidRPr="00B42FC9">
        <w:t>longword a, longword b)</w:t>
      </w:r>
    </w:p>
    <w:p w14:paraId="7584E854" w14:textId="42E5DA6F" w:rsidR="00B42FC9" w:rsidRDefault="00B42FC9">
      <w:r>
        <w:t xml:space="preserve">The </w:t>
      </w:r>
      <w:proofErr w:type="spellStart"/>
      <w:r>
        <w:t>rippleAdder</w:t>
      </w:r>
      <w:proofErr w:type="spellEnd"/>
      <w:r>
        <w:t xml:space="preserve"> class should have no members and all methods on it should be static.</w:t>
      </w:r>
    </w:p>
    <w:p w14:paraId="06F9B390" w14:textId="2D6C312C" w:rsidR="00B42FC9" w:rsidRDefault="00B42FC9">
      <w:r>
        <w:t xml:space="preserve">You may use a loop to create your ripple adder; you must use only operations on the bit class and longword class to implement your </w:t>
      </w:r>
      <w:proofErr w:type="spellStart"/>
      <w:r>
        <w:t>rippleAdder</w:t>
      </w:r>
      <w:proofErr w:type="spellEnd"/>
      <w:r>
        <w:t>.</w:t>
      </w:r>
      <w:r w:rsidR="00493457">
        <w:t xml:space="preserve"> You </w:t>
      </w:r>
      <w:r w:rsidR="00493457">
        <w:rPr>
          <w:b/>
        </w:rPr>
        <w:t>may not</w:t>
      </w:r>
      <w:r w:rsidR="00493457">
        <w:t xml:space="preserve"> use the </w:t>
      </w:r>
      <w:proofErr w:type="spellStart"/>
      <w:proofErr w:type="gramStart"/>
      <w:r w:rsidR="00493457">
        <w:t>getSigned</w:t>
      </w:r>
      <w:proofErr w:type="spellEnd"/>
      <w:r w:rsidR="00493457">
        <w:t>(</w:t>
      </w:r>
      <w:proofErr w:type="gramEnd"/>
      <w:r w:rsidR="00493457">
        <w:t xml:space="preserve">) or </w:t>
      </w:r>
      <w:proofErr w:type="spellStart"/>
      <w:r w:rsidR="00493457">
        <w:t>getUnsigned</w:t>
      </w:r>
      <w:proofErr w:type="spellEnd"/>
      <w:r w:rsidR="00493457">
        <w:t xml:space="preserve">() methods – you must implement a </w:t>
      </w:r>
      <w:proofErr w:type="spellStart"/>
      <w:r w:rsidR="00493457">
        <w:t>rippleAdder</w:t>
      </w:r>
      <w:proofErr w:type="spellEnd"/>
      <w:r w:rsidR="00493457">
        <w:t>.</w:t>
      </w:r>
      <w:r w:rsidR="003771F2">
        <w:t xml:space="preserve"> You can ignore overflow/underflow.</w:t>
      </w:r>
    </w:p>
    <w:p w14:paraId="04A655F5" w14:textId="7C3C42DC" w:rsidR="00B42FC9" w:rsidRDefault="00B42FC9"/>
    <w:p w14:paraId="1BC28A30" w14:textId="61CA6117" w:rsidR="00B42FC9" w:rsidRDefault="00B42FC9" w:rsidP="00B42FC9">
      <w:r>
        <w:t xml:space="preserve">You must provide a test file (rippleAdder_test.java) that implements void </w:t>
      </w:r>
      <w:proofErr w:type="spellStart"/>
      <w:proofErr w:type="gramStart"/>
      <w:r>
        <w:t>runTests</w:t>
      </w:r>
      <w:proofErr w:type="spellEnd"/>
      <w:r>
        <w:t>(</w:t>
      </w:r>
      <w:proofErr w:type="gramEnd"/>
      <w:r>
        <w:t xml:space="preserve">) and call it from your main, along with your </w:t>
      </w:r>
      <w:proofErr w:type="spellStart"/>
      <w:r>
        <w:t>bit_test.runTests</w:t>
      </w:r>
      <w:proofErr w:type="spellEnd"/>
      <w:r>
        <w:t xml:space="preserve">() and </w:t>
      </w:r>
      <w:proofErr w:type="spellStart"/>
      <w:r>
        <w:t>longword.runTests</w:t>
      </w:r>
      <w:proofErr w:type="spellEnd"/>
      <w:r>
        <w:t xml:space="preserve">(). As with the other tests, these tests must be independent of each other and there must be reasonable coverage. You cannot reasonably test </w:t>
      </w:r>
      <w:proofErr w:type="gramStart"/>
      <w:r>
        <w:t>all of</w:t>
      </w:r>
      <w:proofErr w:type="gramEnd"/>
      <w:r>
        <w:t xml:space="preserve"> the billions of possible combinations, but you can test a few representative samples. Ensure that you test with positive and negative numbers.</w:t>
      </w:r>
    </w:p>
    <w:p w14:paraId="6CF7D228" w14:textId="77777777" w:rsidR="009348CE" w:rsidRDefault="009348CE" w:rsidP="009348CE">
      <w:pPr>
        <w:rPr>
          <w:b/>
          <w:bCs/>
          <w:i/>
          <w:iCs/>
          <w:u w:val="single"/>
        </w:rPr>
      </w:pPr>
    </w:p>
    <w:p w14:paraId="2BFBA4EB" w14:textId="48FC9BF9" w:rsidR="00B42FC9" w:rsidRPr="009348CE" w:rsidRDefault="009348CE" w:rsidP="00B42FC9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7A2315AD" w14:textId="77777777" w:rsidR="009348CE" w:rsidRDefault="009348CE" w:rsidP="00B42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817"/>
        <w:gridCol w:w="1800"/>
        <w:gridCol w:w="1805"/>
        <w:gridCol w:w="1812"/>
      </w:tblGrid>
      <w:tr w:rsidR="00B42FC9" w14:paraId="120AA0FA" w14:textId="77777777" w:rsidTr="00743D5E">
        <w:tc>
          <w:tcPr>
            <w:tcW w:w="2116" w:type="dxa"/>
          </w:tcPr>
          <w:p w14:paraId="65C7E4AC" w14:textId="77777777" w:rsidR="00B42FC9" w:rsidRDefault="00B42FC9" w:rsidP="00743D5E">
            <w:r>
              <w:br w:type="page"/>
              <w:t>Rubric</w:t>
            </w:r>
          </w:p>
        </w:tc>
        <w:tc>
          <w:tcPr>
            <w:tcW w:w="1817" w:type="dxa"/>
          </w:tcPr>
          <w:p w14:paraId="409C94EB" w14:textId="77777777" w:rsidR="00B42FC9" w:rsidRDefault="00B42FC9" w:rsidP="00743D5E">
            <w:r>
              <w:t>Poor</w:t>
            </w:r>
          </w:p>
        </w:tc>
        <w:tc>
          <w:tcPr>
            <w:tcW w:w="1800" w:type="dxa"/>
          </w:tcPr>
          <w:p w14:paraId="5209CD91" w14:textId="77777777" w:rsidR="00B42FC9" w:rsidRDefault="00B42FC9" w:rsidP="00743D5E">
            <w:r>
              <w:t xml:space="preserve">OK </w:t>
            </w:r>
          </w:p>
        </w:tc>
        <w:tc>
          <w:tcPr>
            <w:tcW w:w="1805" w:type="dxa"/>
          </w:tcPr>
          <w:p w14:paraId="5D20177B" w14:textId="77777777" w:rsidR="00B42FC9" w:rsidRDefault="00B42FC9" w:rsidP="00743D5E">
            <w:r>
              <w:t>Good</w:t>
            </w:r>
          </w:p>
        </w:tc>
        <w:tc>
          <w:tcPr>
            <w:tcW w:w="1812" w:type="dxa"/>
          </w:tcPr>
          <w:p w14:paraId="3331A16D" w14:textId="77777777" w:rsidR="00B42FC9" w:rsidRDefault="00B42FC9" w:rsidP="00743D5E">
            <w:r>
              <w:t>Great</w:t>
            </w:r>
          </w:p>
        </w:tc>
      </w:tr>
      <w:tr w:rsidR="00B42FC9" w:rsidRPr="004E5DF0" w14:paraId="61C7C75E" w14:textId="77777777" w:rsidTr="00743D5E">
        <w:tc>
          <w:tcPr>
            <w:tcW w:w="2116" w:type="dxa"/>
          </w:tcPr>
          <w:p w14:paraId="3CCE4A26" w14:textId="77777777" w:rsidR="00B42FC9" w:rsidRDefault="00B42FC9" w:rsidP="00743D5E">
            <w:r>
              <w:t>Comments</w:t>
            </w:r>
          </w:p>
        </w:tc>
        <w:tc>
          <w:tcPr>
            <w:tcW w:w="1817" w:type="dxa"/>
          </w:tcPr>
          <w:p w14:paraId="50FF578A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800" w:type="dxa"/>
          </w:tcPr>
          <w:p w14:paraId="6ECE2AC3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05" w:type="dxa"/>
          </w:tcPr>
          <w:p w14:paraId="764B6EAD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12" w:type="dxa"/>
          </w:tcPr>
          <w:p w14:paraId="46E1DC28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B42FC9" w:rsidRPr="004E5DF0" w14:paraId="7C7B6BB3" w14:textId="77777777" w:rsidTr="00743D5E">
        <w:tc>
          <w:tcPr>
            <w:tcW w:w="2116" w:type="dxa"/>
          </w:tcPr>
          <w:p w14:paraId="48383D03" w14:textId="77777777" w:rsidR="00B42FC9" w:rsidRDefault="00B42FC9" w:rsidP="00743D5E">
            <w:r>
              <w:t>Variable/Function naming</w:t>
            </w:r>
          </w:p>
        </w:tc>
        <w:tc>
          <w:tcPr>
            <w:tcW w:w="1817" w:type="dxa"/>
          </w:tcPr>
          <w:p w14:paraId="30896A17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800" w:type="dxa"/>
          </w:tcPr>
          <w:p w14:paraId="22B7D192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05" w:type="dxa"/>
          </w:tcPr>
          <w:p w14:paraId="00EF8005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12" w:type="dxa"/>
          </w:tcPr>
          <w:p w14:paraId="7F0EF935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B42FC9" w:rsidRPr="004E5DF0" w14:paraId="706D9377" w14:textId="77777777" w:rsidTr="00743D5E">
        <w:tc>
          <w:tcPr>
            <w:tcW w:w="2116" w:type="dxa"/>
          </w:tcPr>
          <w:p w14:paraId="25DFAABD" w14:textId="77777777" w:rsidR="00B42FC9" w:rsidRDefault="00B42FC9" w:rsidP="00743D5E">
            <w:r>
              <w:t>Unit Tests</w:t>
            </w:r>
          </w:p>
        </w:tc>
        <w:tc>
          <w:tcPr>
            <w:tcW w:w="1817" w:type="dxa"/>
          </w:tcPr>
          <w:p w14:paraId="10A5E01E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46938F01" w14:textId="77777777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Coverage</w:t>
            </w:r>
          </w:p>
          <w:p w14:paraId="25E1E45E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(7)</w:t>
            </w:r>
          </w:p>
        </w:tc>
        <w:tc>
          <w:tcPr>
            <w:tcW w:w="1805" w:type="dxa"/>
          </w:tcPr>
          <w:p w14:paraId="6602BD2B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 covered, needs more cases (13)</w:t>
            </w:r>
          </w:p>
        </w:tc>
        <w:tc>
          <w:tcPr>
            <w:tcW w:w="1812" w:type="dxa"/>
          </w:tcPr>
          <w:p w14:paraId="121FFE5B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methods/cases covered (20)</w:t>
            </w:r>
          </w:p>
        </w:tc>
      </w:tr>
      <w:tr w:rsidR="00B42FC9" w:rsidRPr="004E5DF0" w14:paraId="4BFC684A" w14:textId="77777777" w:rsidTr="00743D5E">
        <w:tc>
          <w:tcPr>
            <w:tcW w:w="2116" w:type="dxa"/>
          </w:tcPr>
          <w:p w14:paraId="0EB5A675" w14:textId="5C762671" w:rsidR="00B42FC9" w:rsidRDefault="00B42FC9" w:rsidP="00743D5E">
            <w:r>
              <w:t>Add</w:t>
            </w:r>
          </w:p>
        </w:tc>
        <w:tc>
          <w:tcPr>
            <w:tcW w:w="1817" w:type="dxa"/>
          </w:tcPr>
          <w:p w14:paraId="69BF92AB" w14:textId="67104EA1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756AA4DA" w14:textId="6FDEC91C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(10)</w:t>
            </w:r>
          </w:p>
        </w:tc>
        <w:tc>
          <w:tcPr>
            <w:tcW w:w="1805" w:type="dxa"/>
          </w:tcPr>
          <w:p w14:paraId="17432D45" w14:textId="040DE4FD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cases work (20)</w:t>
            </w:r>
          </w:p>
        </w:tc>
        <w:tc>
          <w:tcPr>
            <w:tcW w:w="1812" w:type="dxa"/>
          </w:tcPr>
          <w:p w14:paraId="072C5D1A" w14:textId="2C5A9295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Completely working (30)</w:t>
            </w:r>
          </w:p>
        </w:tc>
      </w:tr>
      <w:tr w:rsidR="00B42FC9" w:rsidRPr="004E5DF0" w14:paraId="6E15A855" w14:textId="77777777" w:rsidTr="00743D5E">
        <w:tc>
          <w:tcPr>
            <w:tcW w:w="2116" w:type="dxa"/>
          </w:tcPr>
          <w:p w14:paraId="7093145E" w14:textId="1DDBF4F2" w:rsidR="00B42FC9" w:rsidRDefault="00B42FC9" w:rsidP="00B42FC9">
            <w:r>
              <w:t>Subtract</w:t>
            </w:r>
          </w:p>
        </w:tc>
        <w:tc>
          <w:tcPr>
            <w:tcW w:w="1817" w:type="dxa"/>
          </w:tcPr>
          <w:p w14:paraId="558154A8" w14:textId="7A260390" w:rsidR="00B42FC9" w:rsidRDefault="00B42FC9" w:rsidP="00B42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5D998A45" w14:textId="1F639FD4" w:rsidR="00B42FC9" w:rsidRDefault="00B42FC9" w:rsidP="00B42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(10)</w:t>
            </w:r>
          </w:p>
        </w:tc>
        <w:tc>
          <w:tcPr>
            <w:tcW w:w="1805" w:type="dxa"/>
          </w:tcPr>
          <w:p w14:paraId="665A5FB7" w14:textId="4BF74CE0" w:rsidR="00B42FC9" w:rsidRDefault="00B42FC9" w:rsidP="00B42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cases work (20)</w:t>
            </w:r>
          </w:p>
        </w:tc>
        <w:tc>
          <w:tcPr>
            <w:tcW w:w="1812" w:type="dxa"/>
          </w:tcPr>
          <w:p w14:paraId="3416E9D7" w14:textId="694D0471" w:rsidR="00B42FC9" w:rsidRDefault="00B42FC9" w:rsidP="00B42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Completely working (30)</w:t>
            </w:r>
          </w:p>
        </w:tc>
      </w:tr>
    </w:tbl>
    <w:p w14:paraId="4AB03AAD" w14:textId="77777777" w:rsidR="00B42FC9" w:rsidRDefault="00B42FC9" w:rsidP="00B42FC9"/>
    <w:p w14:paraId="2EDDEE3B" w14:textId="77777777" w:rsidR="00B42FC9" w:rsidRDefault="00B42FC9"/>
    <w:sectPr w:rsidR="00B4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C9"/>
    <w:rsid w:val="001B704F"/>
    <w:rsid w:val="003771F2"/>
    <w:rsid w:val="00493457"/>
    <w:rsid w:val="005B36E2"/>
    <w:rsid w:val="005C088B"/>
    <w:rsid w:val="007A1252"/>
    <w:rsid w:val="008849DA"/>
    <w:rsid w:val="00903A4C"/>
    <w:rsid w:val="009348CE"/>
    <w:rsid w:val="00A5117A"/>
    <w:rsid w:val="00B42FC9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A05B"/>
  <w15:chartTrackingRefBased/>
  <w15:docId w15:val="{30600EA6-E6D5-44F7-9850-706A0D81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C9"/>
  </w:style>
  <w:style w:type="paragraph" w:styleId="Heading1">
    <w:name w:val="heading 1"/>
    <w:basedOn w:val="Normal"/>
    <w:next w:val="Normal"/>
    <w:link w:val="Heading1Char"/>
    <w:uiPriority w:val="9"/>
    <w:qFormat/>
    <w:rsid w:val="007A1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7A17C-2C5E-45D6-8731-B2F19278B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ADE6D8-5DC7-40EB-89F2-57550779C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2BEC1-796A-4034-B89A-45BF458F88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5</cp:revision>
  <dcterms:created xsi:type="dcterms:W3CDTF">2020-07-21T20:11:00Z</dcterms:created>
  <dcterms:modified xsi:type="dcterms:W3CDTF">2022-09-13T14:56:00Z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