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CellMar>
          <w:top w:w="70" w:type="dxa"/>
          <w:bottom w:w="70" w:type="dxa"/>
          <w:left w:w="80" w:type="dxa"/>
          <w:right w:w="80" w:type="dxa"/>
        </w:tblCellMar>
      </w:tblPr>
      <w:tblGrid>
        <w:gridCol w:w="1191"/>
        <w:gridCol w:w="7257"/>
        <w:gridCol w:w="1474"/>
      </w:tblGrid>
      <w:tr>
        <w:trPr>
          <w:cantSplit/>
        </w:trPr>
        <w:tc>
          <w:tcPr>
            <w:tcW w:type="dxa" w:w="1191"/>
            <w:vAlign w:val="center"/>
          </w:tcPr>
          <w:p>
            <w:pPr>
              <w:spacing w:after="0" w:line="240" w:lineRule="auto"/>
            </w:pPr>
            <w:r>
              <w:drawing>
                <wp:inline xmlns:a="http://schemas.openxmlformats.org/drawingml/2006/main" xmlns:pic="http://schemas.openxmlformats.org/drawingml/2006/picture">
                  <wp:extent cx="648000" cy="615130"/>
                  <wp:docPr id="1" name="Picture 1"/>
                  <wp:cNvGraphicFramePr>
                    <a:graphicFrameLocks noChangeAspect="1"/>
                  </wp:cNvGraphicFramePr>
                  <a:graphic>
                    <a:graphicData uri="http://schemas.openxmlformats.org/drawingml/2006/picture">
                      <pic:pic>
                        <pic:nvPicPr>
                          <pic:cNvPr id="0" name="ucsm.png"/>
                          <pic:cNvPicPr/>
                        </pic:nvPicPr>
                        <pic:blipFill>
                          <a:blip r:embed="rId9"/>
                          <a:stretch>
                            <a:fillRect/>
                          </a:stretch>
                        </pic:blipFill>
                        <pic:spPr>
                          <a:xfrm>
                            <a:off x="0" y="0"/>
                            <a:ext cx="648000" cy="615130"/>
                          </a:xfrm>
                          <a:prstGeom prst="rect"/>
                        </pic:spPr>
                      </pic:pic>
                    </a:graphicData>
                  </a:graphic>
                </wp:inline>
              </w:drawing>
            </w:r>
          </w:p>
        </w:tc>
        <w:tc>
          <w:tcPr>
            <w:tcW w:type="dxa" w:w="7257"/>
            <w:vAlign w:val="center"/>
          </w:tcPr>
          <w:p>
            <w:pPr>
              <w:spacing w:after="0" w:line="240" w:lineRule="auto"/>
              <w:jc w:val="center"/>
            </w:pPr>
            <w:r>
              <w:rPr>
                <w:rFonts w:ascii="Times New Roman" w:hAnsi="Times New Roman"/>
                <w:b/>
                <w:color w:val="000000"/>
                <w:sz w:val="24"/>
              </w:rPr>
              <w:t>UNIVERSIDAD CATÓLICA DE SANTA MARÍA</w:t>
              <w:br/>
            </w:r>
            <w:r>
              <w:rPr>
                <w:rFonts w:ascii="Times New Roman" w:hAnsi="Times New Roman"/>
                <w:b/>
                <w:color w:val="000000"/>
                <w:sz w:val="24"/>
              </w:rPr>
              <w:t>ESCUELA PROFESIONAL DE</w:t>
              <w:br/>
              <w:t>INGENIERÍA DE SISTEMAS</w:t>
            </w:r>
          </w:p>
        </w:tc>
        <w:tc>
          <w:tcPr>
            <w:tcW w:type="dxa" w:w="1474"/>
            <w:vAlign w:val="center"/>
          </w:tcPr>
          <w:p>
            <w:pPr>
              <w:spacing w:after="0" w:line="240" w:lineRule="auto"/>
            </w:pPr>
            <w:r>
              <w:drawing>
                <wp:inline xmlns:a="http://schemas.openxmlformats.org/drawingml/2006/main" xmlns:pic="http://schemas.openxmlformats.org/drawingml/2006/picture">
                  <wp:extent cx="792000" cy="360000"/>
                  <wp:docPr id="2" name="Picture 2"/>
                  <wp:cNvGraphicFramePr>
                    <a:graphicFrameLocks noChangeAspect="1"/>
                  </wp:cNvGraphicFramePr>
                  <a:graphic>
                    <a:graphicData uri="http://schemas.openxmlformats.org/drawingml/2006/picture">
                      <pic:pic>
                        <pic:nvPicPr>
                          <pic:cNvPr id="0" name="epis.png"/>
                          <pic:cNvPicPr/>
                        </pic:nvPicPr>
                        <pic:blipFill>
                          <a:blip r:embed="rId10"/>
                          <a:stretch>
                            <a:fillRect/>
                          </a:stretch>
                        </pic:blipFill>
                        <pic:spPr>
                          <a:xfrm>
                            <a:off x="0" y="0"/>
                            <a:ext cx="792000" cy="360000"/>
                          </a:xfrm>
                          <a:prstGeom prst="rect"/>
                        </pic:spPr>
                      </pic:pic>
                    </a:graphicData>
                  </a:graphic>
                </wp:inline>
              </w:drawing>
            </w:r>
          </w:p>
        </w:tc>
      </w:tr>
    </w:tbl>
    <w:p>
      <w:pPr>
        <w:jc w:val="center"/>
      </w:pPr>
      <w:r>
        <w:rPr>
          <w:rFonts w:ascii="Times New Roman" w:hAnsi="Times New Roman"/>
          <w:b/>
          <w:color w:val="000000"/>
          <w:sz w:val="24"/>
        </w:rPr>
        <w:t>COMPUTACIÓN EN RED III</w:t>
      </w:r>
    </w:p>
    <w:p>
      <w:pPr>
        <w:pStyle w:val="Title"/>
        <w:jc w:val="center"/>
      </w:pPr>
      <w:r>
        <w:t>Protocolo de implementación de NetSegment API</w:t>
      </w:r>
    </w:p>
    <w:p>
      <w:pPr>
        <w:jc w:val="center"/>
      </w:pPr>
      <w:r>
        <w:t>Grupo 13    Versión 1.0.0</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70" w:type="dxa"/>
          <w:bottom w:w="70" w:type="dxa"/>
          <w:left w:w="80" w:type="dxa"/>
          <w:right w:w="80" w:type="dxa"/>
        </w:tblCellMar>
      </w:tblPr>
      <w:tblGrid>
        <w:gridCol w:w="1701"/>
        <w:gridCol w:w="6236"/>
        <w:gridCol w:w="1984"/>
      </w:tblGrid>
      <w:tr>
        <w:trPr>
          <w:cantSplit/>
        </w:trPr>
        <w:tc>
          <w:tcPr>
            <w:tcW w:type="dxa" w:w="1701"/>
            <w:vAlign w:val="center"/>
          </w:tcPr>
          <w:p>
            <w:pPr>
              <w:spacing w:after="0" w:line="240" w:lineRule="auto"/>
            </w:pPr>
            <w:r>
              <w:rPr>
                <w:rFonts w:ascii="Times New Roman" w:hAnsi="Times New Roman"/>
                <w:b/>
                <w:color w:val="000000"/>
                <w:sz w:val="24"/>
              </w:rPr>
              <w:t>Código</w:t>
            </w:r>
          </w:p>
        </w:tc>
        <w:tc>
          <w:tcPr>
            <w:tcW w:type="dxa" w:w="6236"/>
            <w:vAlign w:val="center"/>
          </w:tcPr>
          <w:p>
            <w:pPr>
              <w:spacing w:after="0" w:line="240" w:lineRule="auto"/>
            </w:pPr>
            <w:r>
              <w:rPr>
                <w:rFonts w:ascii="Times New Roman" w:hAnsi="Times New Roman"/>
                <w:b/>
                <w:color w:val="000000"/>
                <w:sz w:val="24"/>
              </w:rPr>
              <w:t>Apellidos y Nombres</w:t>
            </w:r>
          </w:p>
        </w:tc>
        <w:tc>
          <w:tcPr>
            <w:tcW w:type="dxa" w:w="1984"/>
            <w:vAlign w:val="center"/>
          </w:tcPr>
          <w:p>
            <w:pPr>
              <w:spacing w:after="0" w:line="240" w:lineRule="auto"/>
            </w:pPr>
            <w:r>
              <w:rPr>
                <w:rFonts w:ascii="Times New Roman" w:hAnsi="Times New Roman"/>
                <w:b/>
                <w:color w:val="000000"/>
                <w:sz w:val="24"/>
              </w:rPr>
              <w:t>Fecha</w:t>
            </w:r>
          </w:p>
        </w:tc>
      </w:tr>
      <w:tr>
        <w:trPr>
          <w:cantSplit/>
        </w:trPr>
        <w:tc>
          <w:tcPr>
            <w:tcW w:type="dxa" w:w="1701"/>
            <w:vAlign w:val="center"/>
          </w:tcPr>
          <w:p>
            <w:pPr>
              <w:spacing w:after="0" w:line="240" w:lineRule="auto"/>
            </w:pPr>
            <w:r>
              <w:rPr>
                <w:rFonts w:ascii="Times New Roman" w:hAnsi="Times New Roman"/>
                <w:b w:val="0"/>
                <w:color w:val="000000"/>
                <w:sz w:val="24"/>
              </w:rPr>
              <w:t>2024001848</w:t>
            </w:r>
          </w:p>
        </w:tc>
        <w:tc>
          <w:tcPr>
            <w:tcW w:type="dxa" w:w="6236"/>
            <w:vAlign w:val="center"/>
          </w:tcPr>
          <w:p>
            <w:pPr>
              <w:spacing w:after="0" w:line="240" w:lineRule="auto"/>
            </w:pPr>
            <w:r>
              <w:rPr>
                <w:rFonts w:ascii="Times New Roman" w:hAnsi="Times New Roman"/>
                <w:b w:val="0"/>
                <w:color w:val="000000"/>
                <w:sz w:val="24"/>
              </w:rPr>
              <w:t>Acosta Huamán, Daniel Armando</w:t>
            </w:r>
          </w:p>
        </w:tc>
        <w:tc>
          <w:tcPr>
            <w:tcW w:type="dxa" w:w="1984"/>
            <w:vAlign w:val="center"/>
          </w:tcPr>
          <w:p>
            <w:pPr>
              <w:spacing w:after="0" w:line="240" w:lineRule="auto"/>
            </w:pPr>
            <w:r>
              <w:rPr>
                <w:rFonts w:ascii="Times New Roman" w:hAnsi="Times New Roman"/>
                <w:b w:val="0"/>
                <w:color w:val="000000"/>
                <w:sz w:val="24"/>
              </w:rPr>
              <w:t>04/10/2026</w:t>
            </w:r>
          </w:p>
        </w:tc>
      </w:tr>
      <w:tr>
        <w:trPr>
          <w:cantSplit/>
        </w:trPr>
        <w:tc>
          <w:tcPr>
            <w:tcW w:type="dxa" w:w="1701"/>
            <w:vAlign w:val="center"/>
          </w:tcPr>
          <w:p>
            <w:pPr>
              <w:spacing w:after="0" w:line="240" w:lineRule="auto"/>
            </w:pPr>
            <w:r>
              <w:rPr>
                <w:rFonts w:ascii="Times New Roman" w:hAnsi="Times New Roman"/>
                <w:b w:val="0"/>
                <w:color w:val="000000"/>
                <w:sz w:val="24"/>
              </w:rPr>
              <w:t>2024000333</w:t>
            </w:r>
          </w:p>
        </w:tc>
        <w:tc>
          <w:tcPr>
            <w:tcW w:type="dxa" w:w="6236"/>
            <w:vAlign w:val="center"/>
          </w:tcPr>
          <w:p>
            <w:pPr>
              <w:spacing w:after="0" w:line="240" w:lineRule="auto"/>
            </w:pPr>
            <w:r>
              <w:rPr>
                <w:rFonts w:ascii="Times New Roman" w:hAnsi="Times New Roman"/>
                <w:b w:val="0"/>
                <w:color w:val="000000"/>
                <w:sz w:val="24"/>
              </w:rPr>
              <w:t>Benites Castro, Arturo José</w:t>
            </w:r>
          </w:p>
        </w:tc>
        <w:tc>
          <w:tcPr>
            <w:tcW w:type="dxa" w:w="1984"/>
            <w:vAlign w:val="center"/>
          </w:tcPr>
          <w:p>
            <w:pPr>
              <w:spacing w:after="0" w:line="240" w:lineRule="auto"/>
            </w:pPr>
            <w:r>
              <w:rPr>
                <w:rFonts w:ascii="Times New Roman" w:hAnsi="Times New Roman"/>
                <w:b w:val="0"/>
                <w:color w:val="000000"/>
                <w:sz w:val="24"/>
              </w:rPr>
              <w:t>04/10/2026</w:t>
            </w:r>
          </w:p>
        </w:tc>
      </w:tr>
      <w:tr>
        <w:trPr>
          <w:cantSplit/>
        </w:trPr>
        <w:tc>
          <w:tcPr>
            <w:tcW w:type="dxa" w:w="1701"/>
            <w:vAlign w:val="center"/>
          </w:tcPr>
          <w:p>
            <w:pPr>
              <w:spacing w:after="0" w:line="240" w:lineRule="auto"/>
            </w:pPr>
            <w:r>
              <w:rPr>
                <w:rFonts w:ascii="Times New Roman" w:hAnsi="Times New Roman"/>
                <w:b w:val="0"/>
                <w:color w:val="000000"/>
                <w:sz w:val="24"/>
              </w:rPr>
              <w:t>2024000178</w:t>
            </w:r>
          </w:p>
        </w:tc>
        <w:tc>
          <w:tcPr>
            <w:tcW w:type="dxa" w:w="6236"/>
            <w:vAlign w:val="center"/>
          </w:tcPr>
          <w:p>
            <w:pPr>
              <w:spacing w:after="0" w:line="240" w:lineRule="auto"/>
            </w:pPr>
            <w:r>
              <w:rPr>
                <w:rFonts w:ascii="Times New Roman" w:hAnsi="Times New Roman"/>
                <w:b w:val="0"/>
                <w:color w:val="000000"/>
                <w:sz w:val="24"/>
              </w:rPr>
              <w:t>Limache Quispe, Felix Fabricio</w:t>
            </w:r>
          </w:p>
        </w:tc>
        <w:tc>
          <w:tcPr>
            <w:tcW w:type="dxa" w:w="1984"/>
            <w:vAlign w:val="center"/>
          </w:tcPr>
          <w:p>
            <w:pPr>
              <w:spacing w:after="0" w:line="240" w:lineRule="auto"/>
            </w:pPr>
            <w:r>
              <w:rPr>
                <w:rFonts w:ascii="Times New Roman" w:hAnsi="Times New Roman"/>
                <w:b w:val="0"/>
                <w:color w:val="000000"/>
                <w:sz w:val="24"/>
              </w:rPr>
              <w:t>04/10/2026</w:t>
            </w:r>
          </w:p>
        </w:tc>
      </w:tr>
      <w:tr>
        <w:trPr>
          <w:cantSplit/>
        </w:trPr>
        <w:tc>
          <w:tcPr>
            <w:tcW w:type="dxa" w:w="1701"/>
            <w:vAlign w:val="center"/>
          </w:tcPr>
          <w:p>
            <w:pPr>
              <w:spacing w:after="0" w:line="240" w:lineRule="auto"/>
            </w:pPr>
            <w:r>
              <w:rPr>
                <w:rFonts w:ascii="Times New Roman" w:hAnsi="Times New Roman"/>
                <w:b w:val="0"/>
                <w:color w:val="000000"/>
                <w:sz w:val="24"/>
              </w:rPr>
              <w:t>2024001212</w:t>
            </w:r>
          </w:p>
        </w:tc>
        <w:tc>
          <w:tcPr>
            <w:tcW w:type="dxa" w:w="6236"/>
            <w:vAlign w:val="center"/>
          </w:tcPr>
          <w:p>
            <w:pPr>
              <w:spacing w:after="0" w:line="240" w:lineRule="auto"/>
            </w:pPr>
            <w:r>
              <w:rPr>
                <w:rFonts w:ascii="Times New Roman" w:hAnsi="Times New Roman"/>
                <w:b w:val="0"/>
                <w:color w:val="000000"/>
                <w:sz w:val="24"/>
              </w:rPr>
              <w:t>Mollo Huayhua, Luis Felipe</w:t>
            </w:r>
          </w:p>
        </w:tc>
        <w:tc>
          <w:tcPr>
            <w:tcW w:type="dxa" w:w="1984"/>
            <w:vAlign w:val="center"/>
          </w:tcPr>
          <w:p>
            <w:pPr>
              <w:spacing w:after="0" w:line="240" w:lineRule="auto"/>
            </w:pPr>
            <w:r>
              <w:rPr>
                <w:rFonts w:ascii="Times New Roman" w:hAnsi="Times New Roman"/>
                <w:b w:val="0"/>
                <w:color w:val="000000"/>
                <w:sz w:val="24"/>
              </w:rPr>
              <w:t>04/10/2026</w:t>
            </w:r>
          </w:p>
        </w:tc>
      </w:tr>
      <w:tr>
        <w:trPr>
          <w:cantSplit/>
        </w:trPr>
        <w:tc>
          <w:tcPr>
            <w:tcW w:type="dxa" w:w="1701"/>
            <w:vAlign w:val="center"/>
          </w:tcPr>
          <w:p>
            <w:pPr>
              <w:spacing w:after="0" w:line="240" w:lineRule="auto"/>
            </w:pPr>
            <w:r>
              <w:rPr>
                <w:rFonts w:ascii="Times New Roman" w:hAnsi="Times New Roman"/>
                <w:b w:val="0"/>
                <w:color w:val="000000"/>
                <w:sz w:val="24"/>
              </w:rPr>
              <w:t>2025002762</w:t>
            </w:r>
          </w:p>
        </w:tc>
        <w:tc>
          <w:tcPr>
            <w:tcW w:type="dxa" w:w="6236"/>
            <w:vAlign w:val="center"/>
          </w:tcPr>
          <w:p>
            <w:pPr>
              <w:spacing w:after="0" w:line="240" w:lineRule="auto"/>
            </w:pPr>
            <w:r>
              <w:rPr>
                <w:rFonts w:ascii="Times New Roman" w:hAnsi="Times New Roman"/>
                <w:b w:val="0"/>
                <w:color w:val="000000"/>
                <w:sz w:val="24"/>
              </w:rPr>
              <w:t>Rodríguez Fádel, Gian Piero Khalil</w:t>
            </w:r>
          </w:p>
        </w:tc>
        <w:tc>
          <w:tcPr>
            <w:tcW w:type="dxa" w:w="1984"/>
            <w:vAlign w:val="center"/>
          </w:tcPr>
          <w:p>
            <w:pPr>
              <w:spacing w:after="0" w:line="240" w:lineRule="auto"/>
            </w:pPr>
            <w:r>
              <w:rPr>
                <w:rFonts w:ascii="Times New Roman" w:hAnsi="Times New Roman"/>
                <w:b w:val="0"/>
                <w:color w:val="000000"/>
                <w:sz w:val="24"/>
              </w:rPr>
              <w:t>04/10/2026</w:t>
            </w:r>
          </w:p>
        </w:tc>
      </w:tr>
      <w:tr>
        <w:trPr>
          <w:cantSplit/>
        </w:trPr>
        <w:tc>
          <w:tcPr>
            <w:tcW w:type="dxa" w:w="1701"/>
            <w:vAlign w:val="center"/>
          </w:tcPr>
          <w:p>
            <w:pPr>
              <w:spacing w:after="0" w:line="240" w:lineRule="auto"/>
            </w:pPr>
            <w:r>
              <w:rPr>
                <w:rFonts w:ascii="Times New Roman" w:hAnsi="Times New Roman"/>
                <w:b w:val="0"/>
                <w:color w:val="000000"/>
                <w:sz w:val="24"/>
              </w:rPr>
              <w:t>2024000462</w:t>
            </w:r>
          </w:p>
        </w:tc>
        <w:tc>
          <w:tcPr>
            <w:tcW w:type="dxa" w:w="6236"/>
            <w:vAlign w:val="center"/>
          </w:tcPr>
          <w:p>
            <w:pPr>
              <w:spacing w:after="0" w:line="240" w:lineRule="auto"/>
            </w:pPr>
            <w:r>
              <w:rPr>
                <w:rFonts w:ascii="Times New Roman" w:hAnsi="Times New Roman"/>
                <w:b w:val="0"/>
                <w:color w:val="000000"/>
                <w:sz w:val="24"/>
              </w:rPr>
              <w:t>Vega Mamani, Anthony Yerson</w:t>
            </w:r>
          </w:p>
        </w:tc>
        <w:tc>
          <w:tcPr>
            <w:tcW w:type="dxa" w:w="1984"/>
            <w:vAlign w:val="center"/>
          </w:tcPr>
          <w:p>
            <w:pPr>
              <w:spacing w:after="0" w:line="240" w:lineRule="auto"/>
            </w:pPr>
            <w:r>
              <w:rPr>
                <w:rFonts w:ascii="Times New Roman" w:hAnsi="Times New Roman"/>
                <w:b w:val="0"/>
                <w:color w:val="000000"/>
                <w:sz w:val="24"/>
              </w:rPr>
              <w:t>04/10/2026</w:t>
            </w:r>
          </w:p>
        </w:tc>
      </w:tr>
    </w:tbl>
    <w:p>
      <w:pPr>
        <w:jc w:val="both"/>
      </w:pPr>
      <w:r>
        <w:rPr>
          <w:rFonts w:ascii="Times New Roman" w:hAnsi="Times New Roman"/>
          <w:b w:val="0"/>
          <w:color w:val="000000"/>
          <w:sz w:val="24"/>
        </w:rPr>
        <w:t>Este protocolo documenta la instalación, configuración, ejecución y validación de NetSegment API 1.0.0 del grupo 13. Permite reproducir la implementación a partir del código fuente, las dependencias y los archivos de configuración de la solución. La versión implementa cálculos IPv4 de FLSM, VLSM y agregación CIDR. El procedimiento principal utiliza Linux y Python 3.12; la instalación persistente en Ubuntu Server se presenta después de la ejecución local.</w:t>
      </w:r>
    </w:p>
    <w:p>
      <w:pPr>
        <w:pStyle w:val="Heading1"/>
      </w:pPr>
      <w:r>
        <w:t>a Información general</w:t>
      </w:r>
    </w:p>
    <w:p>
      <w:pPr>
        <w:jc w:val="both"/>
      </w:pPr>
      <w:r>
        <w:rPr>
          <w:rFonts w:ascii="Times New Roman" w:hAnsi="Times New Roman"/>
          <w:b w:val="0"/>
          <w:color w:val="000000"/>
          <w:sz w:val="24"/>
        </w:rPr>
        <w:t>Nombre del proyecto: Desarrollo de un motor de microservicio para segmentación, asignación y agregación de direccionamiento IPv4 en entornos de red locales.</w:t>
      </w:r>
    </w:p>
    <w:p>
      <w:pPr>
        <w:jc w:val="both"/>
      </w:pPr>
      <w:r>
        <w:rPr>
          <w:rFonts w:ascii="Times New Roman" w:hAnsi="Times New Roman"/>
          <w:b w:val="0"/>
          <w:color w:val="000000"/>
          <w:sz w:val="24"/>
        </w:rPr>
        <w:t>Nombre del sistema: NetSegment API. Número de grupo: 13. Institución: Universidad Católica de Santa María. Escuela Profesional: Ingeniería de Sistemas. Docente: Javier Fernando Angulo Osorio.</w:t>
      </w:r>
    </w:p>
    <w:p>
      <w:pPr>
        <w:jc w:val="both"/>
      </w:pPr>
      <w:r>
        <w:rPr>
          <w:rFonts w:ascii="Times New Roman" w:hAnsi="Times New Roman"/>
          <w:b w:val="0"/>
          <w:color w:val="000000"/>
          <w:sz w:val="24"/>
        </w:rPr>
        <w:t>Curso: Computación en Red III. Secciones del equipo: B y C. Fecha de elaboración: 4 de octubre de 2026. Versión del sistema: 1.0.0.</w:t>
      </w:r>
    </w:p>
    <w:p>
      <w:pPr>
        <w:jc w:val="both"/>
      </w:pPr>
      <w:r>
        <w:rPr>
          <w:rFonts w:ascii="Times New Roman" w:hAnsi="Times New Roman"/>
          <w:b w:val="0"/>
          <w:color w:val="000000"/>
          <w:sz w:val="24"/>
        </w:rPr>
        <w:t>Repositorio del proyecto: https://github.com/DanielUCSM/X_NetSegment-API</w:t>
      </w:r>
    </w:p>
    <w:p>
      <w:pPr>
        <w:jc w:val="both"/>
      </w:pPr>
      <w:r>
        <w:rPr>
          <w:rFonts w:ascii="Times New Roman" w:hAnsi="Times New Roman"/>
          <w:b w:val="0"/>
          <w:color w:val="000000"/>
          <w:sz w:val="24"/>
        </w:rPr>
        <w:t>Nombre establecido por la estructura de entrega: 13_NetSegmentAPI. La configuración del nombre y la invitación al docente se describen en la sección f.</w:t>
      </w:r>
    </w:p>
    <w:p>
      <w:pPr>
        <w:pStyle w:val="Heading1"/>
      </w:pPr>
      <w:r>
        <w:t>b Descripción general de la solución</w:t>
      </w:r>
    </w:p>
    <w:p>
      <w:pPr>
        <w:jc w:val="both"/>
      </w:pPr>
      <w:r>
        <w:rPr>
          <w:rFonts w:ascii="Times New Roman" w:hAnsi="Times New Roman"/>
          <w:b w:val="0"/>
          <w:color w:val="000000"/>
          <w:sz w:val="24"/>
        </w:rPr>
        <w:t>La planificación manual del direccionamiento puede producir máscaras incorrectas, rangos superpuestos o un aprovechamiento inadecuado de los bloques disponibles. NetSegment API automatiza estos cálculos y expone los resultados mediante una API REST que puede consumir un navegador, curl, un script u otra aplicación.</w:t>
      </w:r>
    </w:p>
    <w:p>
      <w:pPr>
        <w:jc w:val="both"/>
      </w:pPr>
      <w:r>
        <w:rPr>
          <w:rFonts w:ascii="Times New Roman" w:hAnsi="Times New Roman"/>
          <w:b w:val="0"/>
          <w:color w:val="000000"/>
          <w:sz w:val="24"/>
        </w:rPr>
        <w:t>El objetivo del sistema es producir planes de direccionamiento IPv4 válidos a partir de la red base y de los requerimientos de subredes o hosts. FLSM divide una red en bloques iguales; VLSM asigna bloques de tamaño variable de mayor a menor demanda; CIDR resume únicamente conjuntos que forman una superred exacta.</w:t>
      </w:r>
    </w:p>
    <w:p>
      <w:pPr>
        <w:jc w:val="both"/>
      </w:pPr>
      <w:r>
        <w:rPr>
          <w:rFonts w:ascii="Times New Roman" w:hAnsi="Times New Roman"/>
          <w:b w:val="0"/>
          <w:color w:val="000000"/>
          <w:sz w:val="24"/>
        </w:rPr>
        <w:t>Los usuarios previstos son estudiantes, docentes, administradores de redes y desarrolladores de herramientas de infraestructura. La solución es un microservicio backend stateless: recibe JSON, realiza el cálculo y responde sin almacenar sesiones ni resultados. No configura routers, no descubre dispositivos y no modifica redes reales.</w:t>
      </w:r>
    </w:p>
    <w:p>
      <w:pPr>
        <w:jc w:val="both"/>
      </w:pPr>
      <w:r>
        <w:rPr>
          <w:rFonts w:ascii="Times New Roman" w:hAnsi="Times New Roman"/>
          <w:b w:val="0"/>
          <w:color w:val="000000"/>
          <w:sz w:val="24"/>
        </w:rPr>
        <w:t>La versión 1.0.0 implementa IPv4. Aunque el título original del dossier menciona IPv4/IPv6, el contrato proporcionado solo define operaciones IPv4 y el soporte IPv6 no está implementado. La interfaz cliente incluida es Swagger UI; no hay aplicación móvil, escritorio o frontend propio.</w:t>
      </w:r>
    </w:p>
    <w:p>
      <w:pPr>
        <w:pStyle w:val="Heading1"/>
      </w:pPr>
      <w:r>
        <w:t>c Arquitectura y tecnologías utilizadas</w:t>
      </w:r>
    </w:p>
    <w:p>
      <w:pPr>
        <w:pStyle w:val="Heading2"/>
      </w:pPr>
      <w:r>
        <w:t>c1 Arquitectura del sistema</w:t>
      </w:r>
    </w:p>
    <w:p>
      <w:pPr>
        <w:jc w:val="both"/>
      </w:pPr>
      <w:r>
        <w:rPr>
          <w:rFonts w:ascii="Times New Roman" w:hAnsi="Times New Roman"/>
          <w:b w:val="0"/>
          <w:color w:val="000000"/>
          <w:sz w:val="24"/>
        </w:rPr>
        <w:t>El cliente envía una solicitud HTTP al servidor ASGI Uvicorn. FastAPI selecciona la ruta y Pydantic valida el cuerpo. El motor de cálculo utiliza IPv4Network, IPv4Address y collapse_addresses del módulo estándar ipaddress. La separación entre rutas, modelos y servicios permite verificar los algoritmos sin incorporar persistencia.</w:t>
      </w:r>
    </w:p>
    <w:p>
      <w:pPr>
        <w:keepNext/>
        <w:jc w:val="center"/>
      </w:pPr>
      <w:r>
        <w:drawing>
          <wp:inline xmlns:a="http://schemas.openxmlformats.org/drawingml/2006/main" xmlns:pic="http://schemas.openxmlformats.org/drawingml/2006/picture">
            <wp:extent cx="5400000" cy="2749476"/>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00000" cy="2749476"/>
                    </a:xfrm>
                    <a:prstGeom prst="rect"/>
                  </pic:spPr>
                </pic:pic>
              </a:graphicData>
            </a:graphic>
          </wp:inline>
        </w:drawing>
      </w:r>
    </w:p>
    <w:p>
      <w:pPr>
        <w:jc w:val="both"/>
      </w:pPr>
      <w:r>
        <w:rPr>
          <w:rFonts w:ascii="Times New Roman" w:hAnsi="Times New Roman"/>
          <w:b w:val="0"/>
          <w:color w:val="000000"/>
          <w:sz w:val="24"/>
        </w:rPr>
        <w:t>Figura 1. Arquitectura y flujo de validación de NetSegment API. Fuente: elaboración a partir del código implementado.</w:t>
      </w:r>
    </w:p>
    <w:p>
      <w:pPr>
        <w:jc w:val="both"/>
      </w:pPr>
      <w:r>
        <w:rPr>
          <w:rFonts w:ascii="Times New Roman" w:hAnsi="Times New Roman"/>
          <w:b w:val="0"/>
          <w:color w:val="000000"/>
          <w:sz w:val="24"/>
        </w:rPr>
        <w:t>Una entrada inválida produce HTTP 422. Un requerimiento que supera la capacidad o una agregación no válida produce HTTP 400. La respuesta exitosa contiene status igual a success y un objeto data. GET /health informa disponibilidad y versión.</w:t>
      </w:r>
    </w:p>
    <w:p>
      <w:pPr>
        <w:pStyle w:val="Heading2"/>
      </w:pPr>
      <w:r>
        <w:t>c2 Tecnologías y versiones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70" w:type="dxa"/>
          <w:bottom w:w="70" w:type="dxa"/>
          <w:left w:w="80" w:type="dxa"/>
          <w:right w:w="80" w:type="dxa"/>
        </w:tblCellMar>
      </w:tblPr>
      <w:tblGrid>
        <w:gridCol w:w="2494"/>
        <w:gridCol w:w="2381"/>
        <w:gridCol w:w="5046"/>
      </w:tblGrid>
      <w:tr>
        <w:trPr>
          <w:tblHeader/>
          <w:cantSplit/>
        </w:trPr>
        <w:tc>
          <w:tcPr>
            <w:tcW w:type="dxa" w:w="2494"/>
            <w:vAlign w:val="center"/>
          </w:tcPr>
          <w:p>
            <w:pPr>
              <w:spacing w:after="0" w:line="240" w:lineRule="auto"/>
            </w:pPr>
            <w:r>
              <w:rPr>
                <w:rFonts w:ascii="Times New Roman" w:hAnsi="Times New Roman"/>
                <w:b/>
                <w:color w:val="000000"/>
                <w:sz w:val="24"/>
              </w:rPr>
              <w:t>Componente</w:t>
            </w:r>
          </w:p>
        </w:tc>
        <w:tc>
          <w:tcPr>
            <w:tcW w:type="dxa" w:w="2381"/>
            <w:vAlign w:val="center"/>
          </w:tcPr>
          <w:p>
            <w:pPr>
              <w:spacing w:after="0" w:line="240" w:lineRule="auto"/>
            </w:pPr>
            <w:r>
              <w:rPr>
                <w:rFonts w:ascii="Times New Roman" w:hAnsi="Times New Roman"/>
                <w:b/>
                <w:color w:val="000000"/>
                <w:sz w:val="24"/>
              </w:rPr>
              <w:t>Versión</w:t>
            </w:r>
          </w:p>
        </w:tc>
        <w:tc>
          <w:tcPr>
            <w:tcW w:type="dxa" w:w="5046"/>
            <w:vAlign w:val="center"/>
          </w:tcPr>
          <w:p>
            <w:pPr>
              <w:spacing w:after="0" w:line="240" w:lineRule="auto"/>
            </w:pPr>
            <w:r>
              <w:rPr>
                <w:rFonts w:ascii="Times New Roman" w:hAnsi="Times New Roman"/>
                <w:b/>
                <w:color w:val="000000"/>
                <w:sz w:val="24"/>
              </w:rPr>
              <w:t>Uso</w:t>
            </w:r>
          </w:p>
        </w:tc>
      </w:tr>
      <w:tr>
        <w:trPr>
          <w:cantSplit/>
        </w:trPr>
        <w:tc>
          <w:tcPr>
            <w:tcW w:type="dxa" w:w="2494"/>
            <w:vAlign w:val="center"/>
          </w:tcPr>
          <w:p>
            <w:pPr>
              <w:spacing w:after="0" w:line="240" w:lineRule="auto"/>
            </w:pPr>
            <w:r>
              <w:rPr>
                <w:rFonts w:ascii="Times New Roman" w:hAnsi="Times New Roman"/>
                <w:b w:val="0"/>
                <w:color w:val="000000"/>
                <w:sz w:val="24"/>
              </w:rPr>
              <w:t>Python</w:t>
            </w:r>
          </w:p>
        </w:tc>
        <w:tc>
          <w:tcPr>
            <w:tcW w:type="dxa" w:w="2381"/>
            <w:vAlign w:val="center"/>
          </w:tcPr>
          <w:p>
            <w:pPr>
              <w:spacing w:after="0" w:line="240" w:lineRule="auto"/>
            </w:pPr>
            <w:r>
              <w:rPr>
                <w:rFonts w:ascii="Times New Roman" w:hAnsi="Times New Roman"/>
                <w:b w:val="0"/>
                <w:color w:val="000000"/>
                <w:sz w:val="24"/>
              </w:rPr>
              <w:t>3.12 recomendado</w:t>
            </w:r>
          </w:p>
        </w:tc>
        <w:tc>
          <w:tcPr>
            <w:tcW w:type="dxa" w:w="5046"/>
            <w:vAlign w:val="center"/>
          </w:tcPr>
          <w:p>
            <w:pPr>
              <w:spacing w:after="0" w:line="240" w:lineRule="auto"/>
            </w:pPr>
            <w:r>
              <w:rPr>
                <w:rFonts w:ascii="Times New Roman" w:hAnsi="Times New Roman"/>
                <w:b w:val="0"/>
                <w:color w:val="000000"/>
                <w:sz w:val="24"/>
              </w:rPr>
              <w:t>Lenguaje; validado con 3.12.14</w:t>
            </w:r>
          </w:p>
        </w:tc>
      </w:tr>
      <w:tr>
        <w:trPr>
          <w:cantSplit/>
        </w:trPr>
        <w:tc>
          <w:tcPr>
            <w:tcW w:type="dxa" w:w="2494"/>
            <w:vAlign w:val="center"/>
          </w:tcPr>
          <w:p>
            <w:pPr>
              <w:spacing w:after="0" w:line="240" w:lineRule="auto"/>
            </w:pPr>
            <w:r>
              <w:rPr>
                <w:rFonts w:ascii="Times New Roman" w:hAnsi="Times New Roman"/>
                <w:b w:val="0"/>
                <w:color w:val="000000"/>
                <w:sz w:val="24"/>
              </w:rPr>
              <w:t>FastAPI</w:t>
            </w:r>
          </w:p>
        </w:tc>
        <w:tc>
          <w:tcPr>
            <w:tcW w:type="dxa" w:w="2381"/>
            <w:vAlign w:val="center"/>
          </w:tcPr>
          <w:p>
            <w:pPr>
              <w:spacing w:after="0" w:line="240" w:lineRule="auto"/>
            </w:pPr>
            <w:r>
              <w:rPr>
                <w:rFonts w:ascii="Times New Roman" w:hAnsi="Times New Roman"/>
                <w:b w:val="0"/>
                <w:color w:val="000000"/>
                <w:sz w:val="24"/>
              </w:rPr>
              <w:t>0.142.2</w:t>
            </w:r>
          </w:p>
        </w:tc>
        <w:tc>
          <w:tcPr>
            <w:tcW w:type="dxa" w:w="5046"/>
            <w:vAlign w:val="center"/>
          </w:tcPr>
          <w:p>
            <w:pPr>
              <w:spacing w:after="0" w:line="240" w:lineRule="auto"/>
            </w:pPr>
            <w:r>
              <w:rPr>
                <w:rFonts w:ascii="Times New Roman" w:hAnsi="Times New Roman"/>
                <w:b w:val="0"/>
                <w:color w:val="000000"/>
                <w:sz w:val="24"/>
              </w:rPr>
              <w:t>Rutas HTTP y documentación OpenAPI</w:t>
            </w:r>
          </w:p>
        </w:tc>
      </w:tr>
      <w:tr>
        <w:trPr>
          <w:cantSplit/>
        </w:trPr>
        <w:tc>
          <w:tcPr>
            <w:tcW w:type="dxa" w:w="2494"/>
            <w:vAlign w:val="center"/>
          </w:tcPr>
          <w:p>
            <w:pPr>
              <w:spacing w:after="0" w:line="240" w:lineRule="auto"/>
            </w:pPr>
            <w:r>
              <w:rPr>
                <w:rFonts w:ascii="Times New Roman" w:hAnsi="Times New Roman"/>
                <w:b w:val="0"/>
                <w:color w:val="000000"/>
                <w:sz w:val="24"/>
              </w:rPr>
              <w:t>Pydantic</w:t>
            </w:r>
          </w:p>
        </w:tc>
        <w:tc>
          <w:tcPr>
            <w:tcW w:type="dxa" w:w="2381"/>
            <w:vAlign w:val="center"/>
          </w:tcPr>
          <w:p>
            <w:pPr>
              <w:spacing w:after="0" w:line="240" w:lineRule="auto"/>
            </w:pPr>
            <w:r>
              <w:rPr>
                <w:rFonts w:ascii="Times New Roman" w:hAnsi="Times New Roman"/>
                <w:b w:val="0"/>
                <w:color w:val="000000"/>
                <w:sz w:val="24"/>
              </w:rPr>
              <w:t>2.13.5</w:t>
            </w:r>
          </w:p>
        </w:tc>
        <w:tc>
          <w:tcPr>
            <w:tcW w:type="dxa" w:w="5046"/>
            <w:vAlign w:val="center"/>
          </w:tcPr>
          <w:p>
            <w:pPr>
              <w:spacing w:after="0" w:line="240" w:lineRule="auto"/>
            </w:pPr>
            <w:r>
              <w:rPr>
                <w:rFonts w:ascii="Times New Roman" w:hAnsi="Times New Roman"/>
                <w:b w:val="0"/>
                <w:color w:val="000000"/>
                <w:sz w:val="24"/>
              </w:rPr>
              <w:t>Validación de solicitudes</w:t>
            </w:r>
          </w:p>
        </w:tc>
      </w:tr>
      <w:tr>
        <w:trPr>
          <w:cantSplit/>
        </w:trPr>
        <w:tc>
          <w:tcPr>
            <w:tcW w:type="dxa" w:w="2494"/>
            <w:vAlign w:val="center"/>
          </w:tcPr>
          <w:p>
            <w:pPr>
              <w:spacing w:after="0" w:line="240" w:lineRule="auto"/>
            </w:pPr>
            <w:r>
              <w:rPr>
                <w:rFonts w:ascii="Times New Roman" w:hAnsi="Times New Roman"/>
                <w:b w:val="0"/>
                <w:color w:val="000000"/>
                <w:sz w:val="24"/>
              </w:rPr>
              <w:t>Uvicorn</w:t>
            </w:r>
          </w:p>
        </w:tc>
        <w:tc>
          <w:tcPr>
            <w:tcW w:type="dxa" w:w="2381"/>
            <w:vAlign w:val="center"/>
          </w:tcPr>
          <w:p>
            <w:pPr>
              <w:spacing w:after="0" w:line="240" w:lineRule="auto"/>
            </w:pPr>
            <w:r>
              <w:rPr>
                <w:rFonts w:ascii="Times New Roman" w:hAnsi="Times New Roman"/>
                <w:b w:val="0"/>
                <w:color w:val="000000"/>
                <w:sz w:val="24"/>
              </w:rPr>
              <w:t>0.54.0</w:t>
            </w:r>
          </w:p>
        </w:tc>
        <w:tc>
          <w:tcPr>
            <w:tcW w:type="dxa" w:w="5046"/>
            <w:vAlign w:val="center"/>
          </w:tcPr>
          <w:p>
            <w:pPr>
              <w:spacing w:after="0" w:line="240" w:lineRule="auto"/>
            </w:pPr>
            <w:r>
              <w:rPr>
                <w:rFonts w:ascii="Times New Roman" w:hAnsi="Times New Roman"/>
                <w:b w:val="0"/>
                <w:color w:val="000000"/>
                <w:sz w:val="24"/>
              </w:rPr>
              <w:t>Servidor ASGI</w:t>
            </w:r>
          </w:p>
        </w:tc>
      </w:tr>
      <w:tr>
        <w:trPr>
          <w:cantSplit/>
        </w:trPr>
        <w:tc>
          <w:tcPr>
            <w:tcW w:type="dxa" w:w="2494"/>
            <w:vAlign w:val="center"/>
          </w:tcPr>
          <w:p>
            <w:pPr>
              <w:spacing w:after="0" w:line="240" w:lineRule="auto"/>
            </w:pPr>
            <w:r>
              <w:rPr>
                <w:rFonts w:ascii="Times New Roman" w:hAnsi="Times New Roman"/>
                <w:b w:val="0"/>
                <w:color w:val="000000"/>
                <w:sz w:val="24"/>
              </w:rPr>
              <w:t>Starlette</w:t>
            </w:r>
          </w:p>
        </w:tc>
        <w:tc>
          <w:tcPr>
            <w:tcW w:type="dxa" w:w="2381"/>
            <w:vAlign w:val="center"/>
          </w:tcPr>
          <w:p>
            <w:pPr>
              <w:spacing w:after="0" w:line="240" w:lineRule="auto"/>
            </w:pPr>
            <w:r>
              <w:rPr>
                <w:rFonts w:ascii="Times New Roman" w:hAnsi="Times New Roman"/>
                <w:b w:val="0"/>
                <w:color w:val="000000"/>
                <w:sz w:val="24"/>
              </w:rPr>
              <w:t>1.7.0</w:t>
            </w:r>
          </w:p>
        </w:tc>
        <w:tc>
          <w:tcPr>
            <w:tcW w:type="dxa" w:w="5046"/>
            <w:vAlign w:val="center"/>
          </w:tcPr>
          <w:p>
            <w:pPr>
              <w:spacing w:after="0" w:line="240" w:lineRule="auto"/>
            </w:pPr>
            <w:r>
              <w:rPr>
                <w:rFonts w:ascii="Times New Roman" w:hAnsi="Times New Roman"/>
                <w:b w:val="0"/>
                <w:color w:val="000000"/>
                <w:sz w:val="24"/>
              </w:rPr>
              <w:t>Infraestructura HTTP de FastAPI</w:t>
            </w:r>
          </w:p>
        </w:tc>
      </w:tr>
      <w:tr>
        <w:trPr>
          <w:cantSplit/>
        </w:trPr>
        <w:tc>
          <w:tcPr>
            <w:tcW w:type="dxa" w:w="2494"/>
            <w:vAlign w:val="center"/>
          </w:tcPr>
          <w:p>
            <w:pPr>
              <w:spacing w:after="0" w:line="240" w:lineRule="auto"/>
            </w:pPr>
            <w:r>
              <w:rPr>
                <w:rFonts w:ascii="Times New Roman" w:hAnsi="Times New Roman"/>
                <w:b w:val="0"/>
                <w:color w:val="000000"/>
                <w:sz w:val="24"/>
              </w:rPr>
              <w:t>python-dotenv</w:t>
            </w:r>
          </w:p>
        </w:tc>
        <w:tc>
          <w:tcPr>
            <w:tcW w:type="dxa" w:w="2381"/>
            <w:vAlign w:val="center"/>
          </w:tcPr>
          <w:p>
            <w:pPr>
              <w:spacing w:after="0" w:line="240" w:lineRule="auto"/>
            </w:pPr>
            <w:r>
              <w:rPr>
                <w:rFonts w:ascii="Times New Roman" w:hAnsi="Times New Roman"/>
                <w:b w:val="0"/>
                <w:color w:val="000000"/>
                <w:sz w:val="24"/>
              </w:rPr>
              <w:t>1.2.4</w:t>
            </w:r>
          </w:p>
        </w:tc>
        <w:tc>
          <w:tcPr>
            <w:tcW w:type="dxa" w:w="5046"/>
            <w:vAlign w:val="center"/>
          </w:tcPr>
          <w:p>
            <w:pPr>
              <w:spacing w:after="0" w:line="240" w:lineRule="auto"/>
            </w:pPr>
            <w:r>
              <w:rPr>
                <w:rFonts w:ascii="Times New Roman" w:hAnsi="Times New Roman"/>
                <w:b w:val="0"/>
                <w:color w:val="000000"/>
                <w:sz w:val="24"/>
              </w:rPr>
              <w:t>Lectura del archivo .env</w:t>
            </w:r>
          </w:p>
        </w:tc>
      </w:tr>
      <w:tr>
        <w:trPr>
          <w:cantSplit/>
        </w:trPr>
        <w:tc>
          <w:tcPr>
            <w:tcW w:type="dxa" w:w="2494"/>
            <w:vAlign w:val="center"/>
          </w:tcPr>
          <w:p>
            <w:pPr>
              <w:spacing w:after="0" w:line="240" w:lineRule="auto"/>
            </w:pPr>
            <w:r>
              <w:rPr>
                <w:rFonts w:ascii="Times New Roman" w:hAnsi="Times New Roman"/>
                <w:b w:val="0"/>
                <w:color w:val="000000"/>
                <w:sz w:val="24"/>
              </w:rPr>
              <w:t>ipaddress</w:t>
            </w:r>
          </w:p>
        </w:tc>
        <w:tc>
          <w:tcPr>
            <w:tcW w:type="dxa" w:w="2381"/>
            <w:vAlign w:val="center"/>
          </w:tcPr>
          <w:p>
            <w:pPr>
              <w:spacing w:after="0" w:line="240" w:lineRule="auto"/>
            </w:pPr>
            <w:r>
              <w:rPr>
                <w:rFonts w:ascii="Times New Roman" w:hAnsi="Times New Roman"/>
                <w:b w:val="0"/>
                <w:color w:val="000000"/>
                <w:sz w:val="24"/>
              </w:rPr>
              <w:t>Biblioteca estándar</w:t>
            </w:r>
          </w:p>
        </w:tc>
        <w:tc>
          <w:tcPr>
            <w:tcW w:type="dxa" w:w="5046"/>
            <w:vAlign w:val="center"/>
          </w:tcPr>
          <w:p>
            <w:pPr>
              <w:spacing w:after="0" w:line="240" w:lineRule="auto"/>
            </w:pPr>
            <w:r>
              <w:rPr>
                <w:rFonts w:ascii="Times New Roman" w:hAnsi="Times New Roman"/>
                <w:b w:val="0"/>
                <w:color w:val="000000"/>
                <w:sz w:val="24"/>
              </w:rPr>
              <w:t>Operaciones sobre redes IPv4</w:t>
            </w:r>
          </w:p>
        </w:tc>
      </w:tr>
      <w:tr>
        <w:trPr>
          <w:cantSplit/>
        </w:trPr>
        <w:tc>
          <w:tcPr>
            <w:tcW w:type="dxa" w:w="2494"/>
            <w:vAlign w:val="center"/>
          </w:tcPr>
          <w:p>
            <w:pPr>
              <w:spacing w:after="0" w:line="240" w:lineRule="auto"/>
            </w:pPr>
            <w:r>
              <w:rPr>
                <w:rFonts w:ascii="Times New Roman" w:hAnsi="Times New Roman"/>
                <w:b w:val="0"/>
                <w:color w:val="000000"/>
                <w:sz w:val="24"/>
              </w:rPr>
              <w:t>pytest</w:t>
            </w:r>
          </w:p>
        </w:tc>
        <w:tc>
          <w:tcPr>
            <w:tcW w:type="dxa" w:w="2381"/>
            <w:vAlign w:val="center"/>
          </w:tcPr>
          <w:p>
            <w:pPr>
              <w:spacing w:after="0" w:line="240" w:lineRule="auto"/>
            </w:pPr>
            <w:r>
              <w:rPr>
                <w:rFonts w:ascii="Times New Roman" w:hAnsi="Times New Roman"/>
                <w:b w:val="0"/>
                <w:color w:val="000000"/>
                <w:sz w:val="24"/>
              </w:rPr>
              <w:t>9.1.1</w:t>
            </w:r>
          </w:p>
        </w:tc>
        <w:tc>
          <w:tcPr>
            <w:tcW w:type="dxa" w:w="5046"/>
            <w:vAlign w:val="center"/>
          </w:tcPr>
          <w:p>
            <w:pPr>
              <w:spacing w:after="0" w:line="240" w:lineRule="auto"/>
            </w:pPr>
            <w:r>
              <w:rPr>
                <w:rFonts w:ascii="Times New Roman" w:hAnsi="Times New Roman"/>
                <w:b w:val="0"/>
                <w:color w:val="000000"/>
                <w:sz w:val="24"/>
              </w:rPr>
              <w:t>Pruebas automatizadas</w:t>
            </w:r>
          </w:p>
        </w:tc>
      </w:tr>
      <w:tr>
        <w:trPr>
          <w:cantSplit/>
        </w:trPr>
        <w:tc>
          <w:tcPr>
            <w:tcW w:type="dxa" w:w="2494"/>
            <w:vAlign w:val="center"/>
          </w:tcPr>
          <w:p>
            <w:pPr>
              <w:spacing w:after="0" w:line="240" w:lineRule="auto"/>
            </w:pPr>
            <w:r>
              <w:rPr>
                <w:rFonts w:ascii="Times New Roman" w:hAnsi="Times New Roman"/>
                <w:b w:val="0"/>
                <w:color w:val="000000"/>
                <w:sz w:val="24"/>
              </w:rPr>
              <w:t>httpx</w:t>
            </w:r>
          </w:p>
        </w:tc>
        <w:tc>
          <w:tcPr>
            <w:tcW w:type="dxa" w:w="2381"/>
            <w:vAlign w:val="center"/>
          </w:tcPr>
          <w:p>
            <w:pPr>
              <w:spacing w:after="0" w:line="240" w:lineRule="auto"/>
            </w:pPr>
            <w:r>
              <w:rPr>
                <w:rFonts w:ascii="Times New Roman" w:hAnsi="Times New Roman"/>
                <w:b w:val="0"/>
                <w:color w:val="000000"/>
                <w:sz w:val="24"/>
              </w:rPr>
              <w:t>0.28.1</w:t>
            </w:r>
          </w:p>
        </w:tc>
        <w:tc>
          <w:tcPr>
            <w:tcW w:type="dxa" w:w="5046"/>
            <w:vAlign w:val="center"/>
          </w:tcPr>
          <w:p>
            <w:pPr>
              <w:spacing w:after="0" w:line="240" w:lineRule="auto"/>
            </w:pPr>
            <w:r>
              <w:rPr>
                <w:rFonts w:ascii="Times New Roman" w:hAnsi="Times New Roman"/>
                <w:b w:val="0"/>
                <w:color w:val="000000"/>
                <w:sz w:val="24"/>
              </w:rPr>
              <w:t>Cliente de las pruebas HTTP</w:t>
            </w:r>
          </w:p>
        </w:tc>
      </w:tr>
      <w:tr>
        <w:trPr>
          <w:cantSplit/>
        </w:trPr>
        <w:tc>
          <w:tcPr>
            <w:tcW w:type="dxa" w:w="2494"/>
            <w:vAlign w:val="center"/>
          </w:tcPr>
          <w:p>
            <w:pPr>
              <w:spacing w:after="0" w:line="240" w:lineRule="auto"/>
            </w:pPr>
            <w:r>
              <w:rPr>
                <w:rFonts w:ascii="Times New Roman" w:hAnsi="Times New Roman"/>
                <w:b w:val="0"/>
                <w:color w:val="000000"/>
                <w:sz w:val="24"/>
              </w:rPr>
              <w:t>Git y GitHub</w:t>
            </w:r>
          </w:p>
        </w:tc>
        <w:tc>
          <w:tcPr>
            <w:tcW w:type="dxa" w:w="2381"/>
            <w:vAlign w:val="center"/>
          </w:tcPr>
          <w:p>
            <w:pPr>
              <w:spacing w:after="0" w:line="240" w:lineRule="auto"/>
            </w:pPr>
            <w:r>
              <w:rPr>
                <w:rFonts w:ascii="Times New Roman" w:hAnsi="Times New Roman"/>
                <w:b w:val="0"/>
                <w:color w:val="000000"/>
                <w:sz w:val="24"/>
              </w:rPr>
              <w:t>Sin versión de servidor fijada</w:t>
            </w:r>
          </w:p>
        </w:tc>
        <w:tc>
          <w:tcPr>
            <w:tcW w:type="dxa" w:w="5046"/>
            <w:vAlign w:val="center"/>
          </w:tcPr>
          <w:p>
            <w:pPr>
              <w:spacing w:after="0" w:line="240" w:lineRule="auto"/>
            </w:pPr>
            <w:r>
              <w:rPr>
                <w:rFonts w:ascii="Times New Roman" w:hAnsi="Times New Roman"/>
                <w:b w:val="0"/>
                <w:color w:val="000000"/>
                <w:sz w:val="24"/>
              </w:rPr>
              <w:t>Código y colaboración</w:t>
            </w:r>
          </w:p>
        </w:tc>
      </w:tr>
    </w:tbl>
    <w:p>
      <w:pPr>
        <w:spacing w:after="20"/>
      </w:pPr>
    </w:p>
    <w:p>
      <w:pPr>
        <w:jc w:val="both"/>
      </w:pPr>
      <w:r>
        <w:rPr>
          <w:rFonts w:ascii="Times New Roman" w:hAnsi="Times New Roman"/>
          <w:b w:val="0"/>
          <w:color w:val="000000"/>
          <w:sz w:val="24"/>
        </w:rPr>
        <w:t>requirements.txt fija dependencias de ejecución directas y transitivas. requirements-dev.txt incorpora las herramientas de prueba. No se requiere motor de base de datos, servidor SQL, servicio de almacenamiento ni API externa. La conexión a Internet se usa para clonar e instalar dependencias; los cálculos se realizan localmente.</w:t>
      </w:r>
    </w:p>
    <w:p>
      <w:pPr>
        <w:jc w:val="both"/>
      </w:pPr>
      <w:r>
        <w:rPr>
          <w:rFonts w:ascii="Times New Roman" w:hAnsi="Times New Roman"/>
          <w:b w:val="0"/>
          <w:color w:val="000000"/>
          <w:sz w:val="24"/>
        </w:rPr>
        <w:t>El entorno recomendado de despliegue es Ubuntu Server 24.04 LTS con systemd. La verificación efectuada corresponde a Linux x86_64 y Python 3.12.14; no se declara probado el despliegue remoto ni otros sistemas operativos.</w:t>
      </w:r>
    </w:p>
    <w:p>
      <w:pPr>
        <w:pStyle w:val="Heading2"/>
      </w:pPr>
      <w:r>
        <w:t>c3 Organización del código</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70" w:type="dxa"/>
          <w:bottom w:w="70" w:type="dxa"/>
          <w:left w:w="80" w:type="dxa"/>
          <w:right w:w="80" w:type="dxa"/>
        </w:tblCellMar>
      </w:tblPr>
      <w:tblGrid>
        <w:gridCol w:w="3175"/>
        <w:gridCol w:w="6746"/>
      </w:tblGrid>
      <w:tr>
        <w:trPr>
          <w:tblHeader/>
          <w:cantSplit/>
        </w:trPr>
        <w:tc>
          <w:tcPr>
            <w:tcW w:type="dxa" w:w="3175"/>
            <w:vAlign w:val="center"/>
          </w:tcPr>
          <w:p>
            <w:pPr>
              <w:spacing w:after="0" w:line="240" w:lineRule="auto"/>
            </w:pPr>
            <w:r>
              <w:rPr>
                <w:rFonts w:ascii="Times New Roman" w:hAnsi="Times New Roman"/>
                <w:b/>
                <w:color w:val="000000"/>
                <w:sz w:val="24"/>
              </w:rPr>
              <w:t>Archivo o directorio</w:t>
            </w:r>
          </w:p>
        </w:tc>
        <w:tc>
          <w:tcPr>
            <w:tcW w:type="dxa" w:w="6746"/>
            <w:vAlign w:val="center"/>
          </w:tcPr>
          <w:p>
            <w:pPr>
              <w:spacing w:after="0" w:line="240" w:lineRule="auto"/>
            </w:pPr>
            <w:r>
              <w:rPr>
                <w:rFonts w:ascii="Times New Roman" w:hAnsi="Times New Roman"/>
                <w:b/>
                <w:color w:val="000000"/>
                <w:sz w:val="24"/>
              </w:rPr>
              <w:t>Responsabilidad</w:t>
            </w:r>
          </w:p>
        </w:tc>
      </w:tr>
      <w:tr>
        <w:trPr>
          <w:cantSplit/>
        </w:trPr>
        <w:tc>
          <w:tcPr>
            <w:tcW w:type="dxa" w:w="3175"/>
            <w:vAlign w:val="center"/>
          </w:tcPr>
          <w:p>
            <w:pPr>
              <w:spacing w:after="0" w:line="240" w:lineRule="auto"/>
            </w:pPr>
            <w:r>
              <w:rPr>
                <w:rFonts w:ascii="Times New Roman" w:hAnsi="Times New Roman"/>
                <w:b w:val="0"/>
                <w:color w:val="000000"/>
                <w:sz w:val="24"/>
              </w:rPr>
              <w:t>app/main.py</w:t>
            </w:r>
          </w:p>
        </w:tc>
        <w:tc>
          <w:tcPr>
            <w:tcW w:type="dxa" w:w="6746"/>
            <w:vAlign w:val="center"/>
          </w:tcPr>
          <w:p>
            <w:pPr>
              <w:spacing w:after="0" w:line="240" w:lineRule="auto"/>
            </w:pPr>
            <w:r>
              <w:rPr>
                <w:rFonts w:ascii="Times New Roman" w:hAnsi="Times New Roman"/>
                <w:b w:val="0"/>
                <w:color w:val="000000"/>
                <w:sz w:val="24"/>
              </w:rPr>
              <w:t>Aplicación FastAPI, rutas, disponibilidad y errores</w:t>
            </w:r>
          </w:p>
        </w:tc>
      </w:tr>
      <w:tr>
        <w:trPr>
          <w:cantSplit/>
        </w:trPr>
        <w:tc>
          <w:tcPr>
            <w:tcW w:type="dxa" w:w="3175"/>
            <w:vAlign w:val="center"/>
          </w:tcPr>
          <w:p>
            <w:pPr>
              <w:spacing w:after="0" w:line="240" w:lineRule="auto"/>
            </w:pPr>
            <w:r>
              <w:rPr>
                <w:rFonts w:ascii="Times New Roman" w:hAnsi="Times New Roman"/>
                <w:b w:val="0"/>
                <w:color w:val="000000"/>
                <w:sz w:val="24"/>
              </w:rPr>
              <w:t>app/schemas.py</w:t>
            </w:r>
          </w:p>
        </w:tc>
        <w:tc>
          <w:tcPr>
            <w:tcW w:type="dxa" w:w="6746"/>
            <w:vAlign w:val="center"/>
          </w:tcPr>
          <w:p>
            <w:pPr>
              <w:spacing w:after="0" w:line="240" w:lineRule="auto"/>
            </w:pPr>
            <w:r>
              <w:rPr>
                <w:rFonts w:ascii="Times New Roman" w:hAnsi="Times New Roman"/>
                <w:b w:val="0"/>
                <w:color w:val="000000"/>
                <w:sz w:val="24"/>
              </w:rPr>
              <w:t>Validación de redes, enteros y departamentos</w:t>
            </w:r>
          </w:p>
        </w:tc>
      </w:tr>
      <w:tr>
        <w:trPr>
          <w:cantSplit/>
        </w:trPr>
        <w:tc>
          <w:tcPr>
            <w:tcW w:type="dxa" w:w="3175"/>
            <w:vAlign w:val="center"/>
          </w:tcPr>
          <w:p>
            <w:pPr>
              <w:spacing w:after="0" w:line="240" w:lineRule="auto"/>
            </w:pPr>
            <w:r>
              <w:rPr>
                <w:rFonts w:ascii="Times New Roman" w:hAnsi="Times New Roman"/>
                <w:b w:val="0"/>
                <w:color w:val="000000"/>
                <w:sz w:val="24"/>
              </w:rPr>
              <w:t>app/services.py</w:t>
            </w:r>
          </w:p>
        </w:tc>
        <w:tc>
          <w:tcPr>
            <w:tcW w:type="dxa" w:w="6746"/>
            <w:vAlign w:val="center"/>
          </w:tcPr>
          <w:p>
            <w:pPr>
              <w:spacing w:after="0" w:line="240" w:lineRule="auto"/>
            </w:pPr>
            <w:r>
              <w:rPr>
                <w:rFonts w:ascii="Times New Roman" w:hAnsi="Times New Roman"/>
                <w:b w:val="0"/>
                <w:color w:val="000000"/>
                <w:sz w:val="24"/>
              </w:rPr>
              <w:t>Cálculos FLSM, VLSM y CIDR</w:t>
            </w:r>
          </w:p>
        </w:tc>
      </w:tr>
      <w:tr>
        <w:trPr>
          <w:cantSplit/>
        </w:trPr>
        <w:tc>
          <w:tcPr>
            <w:tcW w:type="dxa" w:w="3175"/>
            <w:vAlign w:val="center"/>
          </w:tcPr>
          <w:p>
            <w:pPr>
              <w:spacing w:after="0" w:line="240" w:lineRule="auto"/>
            </w:pPr>
            <w:r>
              <w:rPr>
                <w:rFonts w:ascii="Times New Roman" w:hAnsi="Times New Roman"/>
                <w:b w:val="0"/>
                <w:color w:val="000000"/>
                <w:sz w:val="24"/>
              </w:rPr>
              <w:t>app/__main__.py</w:t>
            </w:r>
          </w:p>
        </w:tc>
        <w:tc>
          <w:tcPr>
            <w:tcW w:type="dxa" w:w="6746"/>
            <w:vAlign w:val="center"/>
          </w:tcPr>
          <w:p>
            <w:pPr>
              <w:spacing w:after="0" w:line="240" w:lineRule="auto"/>
            </w:pPr>
            <w:r>
              <w:rPr>
                <w:rFonts w:ascii="Times New Roman" w:hAnsi="Times New Roman"/>
                <w:b w:val="0"/>
                <w:color w:val="000000"/>
                <w:sz w:val="24"/>
              </w:rPr>
              <w:t>Carga de configuración e inicio de Uvicorn</w:t>
            </w:r>
          </w:p>
        </w:tc>
      </w:tr>
      <w:tr>
        <w:trPr>
          <w:cantSplit/>
        </w:trPr>
        <w:tc>
          <w:tcPr>
            <w:tcW w:type="dxa" w:w="3175"/>
            <w:vAlign w:val="center"/>
          </w:tcPr>
          <w:p>
            <w:pPr>
              <w:spacing w:after="0" w:line="240" w:lineRule="auto"/>
            </w:pPr>
            <w:r>
              <w:rPr>
                <w:rFonts w:ascii="Times New Roman" w:hAnsi="Times New Roman"/>
                <w:b w:val="0"/>
                <w:color w:val="000000"/>
                <w:sz w:val="24"/>
              </w:rPr>
              <w:t>app/__init__.py</w:t>
            </w:r>
          </w:p>
        </w:tc>
        <w:tc>
          <w:tcPr>
            <w:tcW w:type="dxa" w:w="6746"/>
            <w:vAlign w:val="center"/>
          </w:tcPr>
          <w:p>
            <w:pPr>
              <w:spacing w:after="0" w:line="240" w:lineRule="auto"/>
            </w:pPr>
            <w:r>
              <w:rPr>
                <w:rFonts w:ascii="Times New Roman" w:hAnsi="Times New Roman"/>
                <w:b w:val="0"/>
                <w:color w:val="000000"/>
                <w:sz w:val="24"/>
              </w:rPr>
              <w:t>Versión del sistema</w:t>
            </w:r>
          </w:p>
        </w:tc>
      </w:tr>
      <w:tr>
        <w:trPr>
          <w:cantSplit/>
        </w:trPr>
        <w:tc>
          <w:tcPr>
            <w:tcW w:type="dxa" w:w="3175"/>
            <w:vAlign w:val="center"/>
          </w:tcPr>
          <w:p>
            <w:pPr>
              <w:spacing w:after="0" w:line="240" w:lineRule="auto"/>
            </w:pPr>
            <w:r>
              <w:rPr>
                <w:rFonts w:ascii="Times New Roman" w:hAnsi="Times New Roman"/>
                <w:b w:val="0"/>
                <w:color w:val="000000"/>
                <w:sz w:val="24"/>
              </w:rPr>
              <w:t>examples/</w:t>
            </w:r>
          </w:p>
        </w:tc>
        <w:tc>
          <w:tcPr>
            <w:tcW w:type="dxa" w:w="6746"/>
            <w:vAlign w:val="center"/>
          </w:tcPr>
          <w:p>
            <w:pPr>
              <w:spacing w:after="0" w:line="240" w:lineRule="auto"/>
            </w:pPr>
            <w:r>
              <w:rPr>
                <w:rFonts w:ascii="Times New Roman" w:hAnsi="Times New Roman"/>
                <w:b w:val="0"/>
                <w:color w:val="000000"/>
                <w:sz w:val="24"/>
              </w:rPr>
              <w:t>Cuerpos JSON de referencia</w:t>
            </w:r>
          </w:p>
        </w:tc>
      </w:tr>
      <w:tr>
        <w:trPr>
          <w:cantSplit/>
        </w:trPr>
        <w:tc>
          <w:tcPr>
            <w:tcW w:type="dxa" w:w="3175"/>
            <w:vAlign w:val="center"/>
          </w:tcPr>
          <w:p>
            <w:pPr>
              <w:spacing w:after="0" w:line="240" w:lineRule="auto"/>
            </w:pPr>
            <w:r>
              <w:rPr>
                <w:rFonts w:ascii="Times New Roman" w:hAnsi="Times New Roman"/>
                <w:b w:val="0"/>
                <w:color w:val="000000"/>
                <w:sz w:val="24"/>
              </w:rPr>
              <w:t>tests/test_api.py</w:t>
            </w:r>
          </w:p>
        </w:tc>
        <w:tc>
          <w:tcPr>
            <w:tcW w:type="dxa" w:w="6746"/>
            <w:vAlign w:val="center"/>
          </w:tcPr>
          <w:p>
            <w:pPr>
              <w:spacing w:after="0" w:line="240" w:lineRule="auto"/>
            </w:pPr>
            <w:r>
              <w:rPr>
                <w:rFonts w:ascii="Times New Roman" w:hAnsi="Times New Roman"/>
                <w:b w:val="0"/>
                <w:color w:val="000000"/>
                <w:sz w:val="24"/>
              </w:rPr>
              <w:t>Casos de prueba automatizados</w:t>
            </w:r>
          </w:p>
        </w:tc>
      </w:tr>
      <w:tr>
        <w:trPr>
          <w:cantSplit/>
        </w:trPr>
        <w:tc>
          <w:tcPr>
            <w:tcW w:type="dxa" w:w="3175"/>
            <w:vAlign w:val="center"/>
          </w:tcPr>
          <w:p>
            <w:pPr>
              <w:spacing w:after="0" w:line="240" w:lineRule="auto"/>
            </w:pPr>
            <w:r>
              <w:rPr>
                <w:rFonts w:ascii="Times New Roman" w:hAnsi="Times New Roman"/>
                <w:b w:val="0"/>
                <w:color w:val="000000"/>
                <w:sz w:val="24"/>
              </w:rPr>
              <w:t>scripts/smoke_test.py</w:t>
            </w:r>
          </w:p>
        </w:tc>
        <w:tc>
          <w:tcPr>
            <w:tcW w:type="dxa" w:w="6746"/>
            <w:vAlign w:val="center"/>
          </w:tcPr>
          <w:p>
            <w:pPr>
              <w:spacing w:after="0" w:line="240" w:lineRule="auto"/>
            </w:pPr>
            <w:r>
              <w:rPr>
                <w:rFonts w:ascii="Times New Roman" w:hAnsi="Times New Roman"/>
                <w:b w:val="0"/>
                <w:color w:val="000000"/>
                <w:sz w:val="24"/>
              </w:rPr>
              <w:t>Comprobación contra el servidor real</w:t>
            </w:r>
          </w:p>
        </w:tc>
      </w:tr>
      <w:tr>
        <w:trPr>
          <w:cantSplit/>
        </w:trPr>
        <w:tc>
          <w:tcPr>
            <w:tcW w:type="dxa" w:w="3175"/>
            <w:vAlign w:val="center"/>
          </w:tcPr>
          <w:p>
            <w:pPr>
              <w:spacing w:after="0" w:line="240" w:lineRule="auto"/>
            </w:pPr>
            <w:r>
              <w:rPr>
                <w:rFonts w:ascii="Times New Roman" w:hAnsi="Times New Roman"/>
                <w:b w:val="0"/>
                <w:color w:val="000000"/>
                <w:sz w:val="24"/>
              </w:rPr>
              <w:t>deploy/netsegment.service</w:t>
            </w:r>
          </w:p>
        </w:tc>
        <w:tc>
          <w:tcPr>
            <w:tcW w:type="dxa" w:w="6746"/>
            <w:vAlign w:val="center"/>
          </w:tcPr>
          <w:p>
            <w:pPr>
              <w:spacing w:after="0" w:line="240" w:lineRule="auto"/>
            </w:pPr>
            <w:r>
              <w:rPr>
                <w:rFonts w:ascii="Times New Roman" w:hAnsi="Times New Roman"/>
                <w:b w:val="0"/>
                <w:color w:val="000000"/>
                <w:sz w:val="24"/>
              </w:rPr>
              <w:t>Configuración persistente con systemd</w:t>
            </w:r>
          </w:p>
        </w:tc>
      </w:tr>
      <w:tr>
        <w:trPr>
          <w:cantSplit/>
        </w:trPr>
        <w:tc>
          <w:tcPr>
            <w:tcW w:type="dxa" w:w="3175"/>
            <w:vAlign w:val="center"/>
          </w:tcPr>
          <w:p>
            <w:pPr>
              <w:spacing w:after="0" w:line="240" w:lineRule="auto"/>
            </w:pPr>
            <w:r>
              <w:rPr>
                <w:rFonts w:ascii="Times New Roman" w:hAnsi="Times New Roman"/>
                <w:b w:val="0"/>
                <w:color w:val="000000"/>
                <w:sz w:val="24"/>
              </w:rPr>
              <w:t>docs/</w:t>
            </w:r>
          </w:p>
        </w:tc>
        <w:tc>
          <w:tcPr>
            <w:tcW w:type="dxa" w:w="6746"/>
            <w:vAlign w:val="center"/>
          </w:tcPr>
          <w:p>
            <w:pPr>
              <w:spacing w:after="0" w:line="240" w:lineRule="auto"/>
            </w:pPr>
            <w:r>
              <w:rPr>
                <w:rFonts w:ascii="Times New Roman" w:hAnsi="Times New Roman"/>
                <w:b w:val="0"/>
                <w:color w:val="000000"/>
                <w:sz w:val="24"/>
              </w:rPr>
              <w:t>Protocolo, diagrama, contrato y registro de validación</w:t>
            </w:r>
          </w:p>
        </w:tc>
      </w:tr>
    </w:tbl>
    <w:p>
      <w:pPr>
        <w:spacing w:after="20"/>
      </w:pPr>
    </w:p>
    <w:p>
      <w:pPr>
        <w:pStyle w:val="Heading1"/>
      </w:pPr>
      <w:r>
        <w:t>d Requisitos para la implementación</w:t>
      </w:r>
    </w:p>
    <w:p>
      <w:pPr>
        <w:pStyle w:val="Heading2"/>
      </w:pPr>
      <w:r>
        <w:t>d1 Hardware y software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70" w:type="dxa"/>
          <w:bottom w:w="70" w:type="dxa"/>
          <w:left w:w="80" w:type="dxa"/>
          <w:right w:w="80" w:type="dxa"/>
        </w:tblCellMar>
      </w:tblPr>
      <w:tblGrid>
        <w:gridCol w:w="2494"/>
        <w:gridCol w:w="2381"/>
        <w:gridCol w:w="5046"/>
      </w:tblGrid>
      <w:tr>
        <w:trPr>
          <w:tblHeader/>
          <w:cantSplit/>
        </w:trPr>
        <w:tc>
          <w:tcPr>
            <w:tcW w:type="dxa" w:w="2494"/>
            <w:vAlign w:val="center"/>
          </w:tcPr>
          <w:p>
            <w:pPr>
              <w:spacing w:after="0" w:line="240" w:lineRule="auto"/>
            </w:pPr>
            <w:r>
              <w:rPr>
                <w:rFonts w:ascii="Times New Roman" w:hAnsi="Times New Roman"/>
                <w:b/>
                <w:color w:val="000000"/>
                <w:sz w:val="24"/>
              </w:rPr>
              <w:t>Recurso</w:t>
            </w:r>
          </w:p>
        </w:tc>
        <w:tc>
          <w:tcPr>
            <w:tcW w:type="dxa" w:w="2381"/>
            <w:vAlign w:val="center"/>
          </w:tcPr>
          <w:p>
            <w:pPr>
              <w:spacing w:after="0" w:line="240" w:lineRule="auto"/>
            </w:pPr>
            <w:r>
              <w:rPr>
                <w:rFonts w:ascii="Times New Roman" w:hAnsi="Times New Roman"/>
                <w:b/>
                <w:color w:val="000000"/>
                <w:sz w:val="24"/>
              </w:rPr>
              <w:t>Mínimo orientativo</w:t>
            </w:r>
          </w:p>
        </w:tc>
        <w:tc>
          <w:tcPr>
            <w:tcW w:type="dxa" w:w="5046"/>
            <w:vAlign w:val="center"/>
          </w:tcPr>
          <w:p>
            <w:pPr>
              <w:spacing w:after="0" w:line="240" w:lineRule="auto"/>
            </w:pPr>
            <w:r>
              <w:rPr>
                <w:rFonts w:ascii="Times New Roman" w:hAnsi="Times New Roman"/>
                <w:b/>
                <w:color w:val="000000"/>
                <w:sz w:val="24"/>
              </w:rPr>
              <w:t>Recomendado</w:t>
            </w:r>
          </w:p>
        </w:tc>
      </w:tr>
      <w:tr>
        <w:trPr>
          <w:cantSplit/>
        </w:trPr>
        <w:tc>
          <w:tcPr>
            <w:tcW w:type="dxa" w:w="2494"/>
            <w:vAlign w:val="center"/>
          </w:tcPr>
          <w:p>
            <w:pPr>
              <w:spacing w:after="0" w:line="240" w:lineRule="auto"/>
            </w:pPr>
            <w:r>
              <w:rPr>
                <w:rFonts w:ascii="Times New Roman" w:hAnsi="Times New Roman"/>
                <w:b w:val="0"/>
                <w:color w:val="000000"/>
                <w:sz w:val="24"/>
              </w:rPr>
              <w:t>CPU</w:t>
            </w:r>
          </w:p>
        </w:tc>
        <w:tc>
          <w:tcPr>
            <w:tcW w:type="dxa" w:w="2381"/>
            <w:vAlign w:val="center"/>
          </w:tcPr>
          <w:p>
            <w:pPr>
              <w:spacing w:after="0" w:line="240" w:lineRule="auto"/>
            </w:pPr>
            <w:r>
              <w:rPr>
                <w:rFonts w:ascii="Times New Roman" w:hAnsi="Times New Roman"/>
                <w:b w:val="0"/>
                <w:color w:val="000000"/>
                <w:sz w:val="24"/>
              </w:rPr>
              <w:t>1 núcleo</w:t>
            </w:r>
          </w:p>
        </w:tc>
        <w:tc>
          <w:tcPr>
            <w:tcW w:type="dxa" w:w="5046"/>
            <w:vAlign w:val="center"/>
          </w:tcPr>
          <w:p>
            <w:pPr>
              <w:spacing w:after="0" w:line="240" w:lineRule="auto"/>
            </w:pPr>
            <w:r>
              <w:rPr>
                <w:rFonts w:ascii="Times New Roman" w:hAnsi="Times New Roman"/>
                <w:b w:val="0"/>
                <w:color w:val="000000"/>
                <w:sz w:val="24"/>
              </w:rPr>
              <w:t>2 núcleos</w:t>
            </w:r>
          </w:p>
        </w:tc>
      </w:tr>
      <w:tr>
        <w:trPr>
          <w:cantSplit/>
        </w:trPr>
        <w:tc>
          <w:tcPr>
            <w:tcW w:type="dxa" w:w="2494"/>
            <w:vAlign w:val="center"/>
          </w:tcPr>
          <w:p>
            <w:pPr>
              <w:spacing w:after="0" w:line="240" w:lineRule="auto"/>
            </w:pPr>
            <w:r>
              <w:rPr>
                <w:rFonts w:ascii="Times New Roman" w:hAnsi="Times New Roman"/>
                <w:b w:val="0"/>
                <w:color w:val="000000"/>
                <w:sz w:val="24"/>
              </w:rPr>
              <w:t>RAM disponible</w:t>
            </w:r>
          </w:p>
        </w:tc>
        <w:tc>
          <w:tcPr>
            <w:tcW w:type="dxa" w:w="2381"/>
            <w:vAlign w:val="center"/>
          </w:tcPr>
          <w:p>
            <w:pPr>
              <w:spacing w:after="0" w:line="240" w:lineRule="auto"/>
            </w:pPr>
            <w:r>
              <w:rPr>
                <w:rFonts w:ascii="Times New Roman" w:hAnsi="Times New Roman"/>
                <w:b w:val="0"/>
                <w:color w:val="000000"/>
                <w:sz w:val="24"/>
              </w:rPr>
              <w:t>512 MB</w:t>
            </w:r>
          </w:p>
        </w:tc>
        <w:tc>
          <w:tcPr>
            <w:tcW w:type="dxa" w:w="5046"/>
            <w:vAlign w:val="center"/>
          </w:tcPr>
          <w:p>
            <w:pPr>
              <w:spacing w:after="0" w:line="240" w:lineRule="auto"/>
            </w:pPr>
            <w:r>
              <w:rPr>
                <w:rFonts w:ascii="Times New Roman" w:hAnsi="Times New Roman"/>
                <w:b w:val="0"/>
                <w:color w:val="000000"/>
                <w:sz w:val="24"/>
              </w:rPr>
              <w:t>2 GB</w:t>
            </w:r>
          </w:p>
        </w:tc>
      </w:tr>
      <w:tr>
        <w:trPr>
          <w:cantSplit/>
        </w:trPr>
        <w:tc>
          <w:tcPr>
            <w:tcW w:type="dxa" w:w="2494"/>
            <w:vAlign w:val="center"/>
          </w:tcPr>
          <w:p>
            <w:pPr>
              <w:spacing w:after="0" w:line="240" w:lineRule="auto"/>
            </w:pPr>
            <w:r>
              <w:rPr>
                <w:rFonts w:ascii="Times New Roman" w:hAnsi="Times New Roman"/>
                <w:b w:val="0"/>
                <w:color w:val="000000"/>
                <w:sz w:val="24"/>
              </w:rPr>
              <w:t>Disco libre</w:t>
            </w:r>
          </w:p>
        </w:tc>
        <w:tc>
          <w:tcPr>
            <w:tcW w:type="dxa" w:w="2381"/>
            <w:vAlign w:val="center"/>
          </w:tcPr>
          <w:p>
            <w:pPr>
              <w:spacing w:after="0" w:line="240" w:lineRule="auto"/>
            </w:pPr>
            <w:r>
              <w:rPr>
                <w:rFonts w:ascii="Times New Roman" w:hAnsi="Times New Roman"/>
                <w:b w:val="0"/>
                <w:color w:val="000000"/>
                <w:sz w:val="24"/>
              </w:rPr>
              <w:t>500 MB</w:t>
            </w:r>
          </w:p>
        </w:tc>
        <w:tc>
          <w:tcPr>
            <w:tcW w:type="dxa" w:w="5046"/>
            <w:vAlign w:val="center"/>
          </w:tcPr>
          <w:p>
            <w:pPr>
              <w:spacing w:after="0" w:line="240" w:lineRule="auto"/>
            </w:pPr>
            <w:r>
              <w:rPr>
                <w:rFonts w:ascii="Times New Roman" w:hAnsi="Times New Roman"/>
                <w:b w:val="0"/>
                <w:color w:val="000000"/>
                <w:sz w:val="24"/>
              </w:rPr>
              <w:t>5 GB en SSD</w:t>
            </w:r>
          </w:p>
        </w:tc>
      </w:tr>
      <w:tr>
        <w:trPr>
          <w:cantSplit/>
        </w:trPr>
        <w:tc>
          <w:tcPr>
            <w:tcW w:type="dxa" w:w="2494"/>
            <w:vAlign w:val="center"/>
          </w:tcPr>
          <w:p>
            <w:pPr>
              <w:spacing w:after="0" w:line="240" w:lineRule="auto"/>
            </w:pPr>
            <w:r>
              <w:rPr>
                <w:rFonts w:ascii="Times New Roman" w:hAnsi="Times New Roman"/>
                <w:b w:val="0"/>
                <w:color w:val="000000"/>
                <w:sz w:val="24"/>
              </w:rPr>
              <w:t>Sistema operativo</w:t>
            </w:r>
          </w:p>
        </w:tc>
        <w:tc>
          <w:tcPr>
            <w:tcW w:type="dxa" w:w="2381"/>
            <w:vAlign w:val="center"/>
          </w:tcPr>
          <w:p>
            <w:pPr>
              <w:spacing w:after="0" w:line="240" w:lineRule="auto"/>
            </w:pPr>
            <w:r>
              <w:rPr>
                <w:rFonts w:ascii="Times New Roman" w:hAnsi="Times New Roman"/>
                <w:b w:val="0"/>
                <w:color w:val="000000"/>
                <w:sz w:val="24"/>
              </w:rPr>
              <w:t>Linux con Python 3.12</w:t>
            </w:r>
          </w:p>
        </w:tc>
        <w:tc>
          <w:tcPr>
            <w:tcW w:type="dxa" w:w="5046"/>
            <w:vAlign w:val="center"/>
          </w:tcPr>
          <w:p>
            <w:pPr>
              <w:spacing w:after="0" w:line="240" w:lineRule="auto"/>
            </w:pPr>
            <w:r>
              <w:rPr>
                <w:rFonts w:ascii="Times New Roman" w:hAnsi="Times New Roman"/>
                <w:b w:val="0"/>
                <w:color w:val="000000"/>
                <w:sz w:val="24"/>
              </w:rPr>
              <w:t>Ubuntu Server 24.04 LTS</w:t>
            </w:r>
          </w:p>
        </w:tc>
      </w:tr>
      <w:tr>
        <w:trPr>
          <w:cantSplit/>
        </w:trPr>
        <w:tc>
          <w:tcPr>
            <w:tcW w:type="dxa" w:w="2494"/>
            <w:vAlign w:val="center"/>
          </w:tcPr>
          <w:p>
            <w:pPr>
              <w:spacing w:after="0" w:line="240" w:lineRule="auto"/>
            </w:pPr>
            <w:r>
              <w:rPr>
                <w:rFonts w:ascii="Times New Roman" w:hAnsi="Times New Roman"/>
                <w:b w:val="0"/>
                <w:color w:val="000000"/>
                <w:sz w:val="24"/>
              </w:rPr>
              <w:t>Red</w:t>
            </w:r>
          </w:p>
        </w:tc>
        <w:tc>
          <w:tcPr>
            <w:tcW w:type="dxa" w:w="2381"/>
            <w:vAlign w:val="center"/>
          </w:tcPr>
          <w:p>
            <w:pPr>
              <w:spacing w:after="0" w:line="240" w:lineRule="auto"/>
            </w:pPr>
            <w:r>
              <w:rPr>
                <w:rFonts w:ascii="Times New Roman" w:hAnsi="Times New Roman"/>
                <w:b w:val="0"/>
                <w:color w:val="000000"/>
                <w:sz w:val="24"/>
              </w:rPr>
              <w:t>Acceso para descargas</w:t>
            </w:r>
          </w:p>
        </w:tc>
        <w:tc>
          <w:tcPr>
            <w:tcW w:type="dxa" w:w="5046"/>
            <w:vAlign w:val="center"/>
          </w:tcPr>
          <w:p>
            <w:pPr>
              <w:spacing w:after="0" w:line="240" w:lineRule="auto"/>
            </w:pPr>
            <w:r>
              <w:rPr>
                <w:rFonts w:ascii="Times New Roman" w:hAnsi="Times New Roman"/>
                <w:b w:val="0"/>
                <w:color w:val="000000"/>
                <w:sz w:val="24"/>
              </w:rPr>
              <w:t>Conexión estable para clientes autorizados</w:t>
            </w:r>
          </w:p>
        </w:tc>
      </w:tr>
    </w:tbl>
    <w:p>
      <w:pPr>
        <w:spacing w:after="20"/>
      </w:pPr>
    </w:p>
    <w:p>
      <w:pPr>
        <w:jc w:val="both"/>
      </w:pPr>
      <w:r>
        <w:rPr>
          <w:rFonts w:ascii="Times New Roman" w:hAnsi="Times New Roman"/>
          <w:b w:val="0"/>
          <w:color w:val="000000"/>
          <w:sz w:val="24"/>
        </w:rPr>
        <w:t>Estos valores proceden del diseño del dossier y orientan la instalación de laboratorio. No son resultados de una prueba de carga. Se requiere una terminal, permisos para instalar herramientas del sistema, Git, Python, pip y venv. El navegador y curl permiten comprobar la API. Uvicorn es el servidor necesario; Nginx no es obligatorio para la ejecución local.</w:t>
      </w:r>
    </w:p>
    <w:p>
      <w:pPr>
        <w:pStyle w:val="Heading2"/>
      </w:pPr>
      <w:r>
        <w:t>d2 Variables de entorno y puertos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70" w:type="dxa"/>
          <w:bottom w:w="70" w:type="dxa"/>
          <w:left w:w="80" w:type="dxa"/>
          <w:right w:w="80" w:type="dxa"/>
        </w:tblCellMar>
      </w:tblPr>
      <w:tblGrid>
        <w:gridCol w:w="2494"/>
        <w:gridCol w:w="2381"/>
        <w:gridCol w:w="5046"/>
      </w:tblGrid>
      <w:tr>
        <w:trPr>
          <w:tblHeader/>
          <w:cantSplit/>
        </w:trPr>
        <w:tc>
          <w:tcPr>
            <w:tcW w:type="dxa" w:w="2494"/>
            <w:vAlign w:val="center"/>
          </w:tcPr>
          <w:p>
            <w:pPr>
              <w:spacing w:after="0" w:line="240" w:lineRule="auto"/>
            </w:pPr>
            <w:r>
              <w:rPr>
                <w:rFonts w:ascii="Times New Roman" w:hAnsi="Times New Roman"/>
                <w:b/>
                <w:color w:val="000000"/>
                <w:sz w:val="24"/>
              </w:rPr>
              <w:t>Variable</w:t>
            </w:r>
          </w:p>
        </w:tc>
        <w:tc>
          <w:tcPr>
            <w:tcW w:type="dxa" w:w="2381"/>
            <w:vAlign w:val="center"/>
          </w:tcPr>
          <w:p>
            <w:pPr>
              <w:spacing w:after="0" w:line="240" w:lineRule="auto"/>
            </w:pPr>
            <w:r>
              <w:rPr>
                <w:rFonts w:ascii="Times New Roman" w:hAnsi="Times New Roman"/>
                <w:b/>
                <w:color w:val="000000"/>
                <w:sz w:val="24"/>
              </w:rPr>
              <w:t>Valor de ejemplo</w:t>
            </w:r>
          </w:p>
        </w:tc>
        <w:tc>
          <w:tcPr>
            <w:tcW w:type="dxa" w:w="5046"/>
            <w:vAlign w:val="center"/>
          </w:tcPr>
          <w:p>
            <w:pPr>
              <w:spacing w:after="0" w:line="240" w:lineRule="auto"/>
            </w:pPr>
            <w:r>
              <w:rPr>
                <w:rFonts w:ascii="Times New Roman" w:hAnsi="Times New Roman"/>
                <w:b/>
                <w:color w:val="000000"/>
                <w:sz w:val="24"/>
              </w:rPr>
              <w:t>Función</w:t>
            </w:r>
          </w:p>
        </w:tc>
      </w:tr>
      <w:tr>
        <w:trPr>
          <w:cantSplit/>
        </w:trPr>
        <w:tc>
          <w:tcPr>
            <w:tcW w:type="dxa" w:w="2494"/>
            <w:vAlign w:val="center"/>
          </w:tcPr>
          <w:p>
            <w:pPr>
              <w:spacing w:after="0" w:line="240" w:lineRule="auto"/>
            </w:pPr>
            <w:r>
              <w:rPr>
                <w:rFonts w:ascii="Times New Roman" w:hAnsi="Times New Roman"/>
                <w:b w:val="0"/>
                <w:color w:val="000000"/>
                <w:sz w:val="24"/>
              </w:rPr>
              <w:t>HOST</w:t>
            </w:r>
          </w:p>
        </w:tc>
        <w:tc>
          <w:tcPr>
            <w:tcW w:type="dxa" w:w="2381"/>
            <w:vAlign w:val="center"/>
          </w:tcPr>
          <w:p>
            <w:pPr>
              <w:spacing w:after="0" w:line="240" w:lineRule="auto"/>
            </w:pPr>
            <w:r>
              <w:rPr>
                <w:rFonts w:ascii="Times New Roman" w:hAnsi="Times New Roman"/>
                <w:b w:val="0"/>
                <w:color w:val="000000"/>
                <w:sz w:val="24"/>
              </w:rPr>
              <w:t>127.0.0.1</w:t>
            </w:r>
          </w:p>
        </w:tc>
        <w:tc>
          <w:tcPr>
            <w:tcW w:type="dxa" w:w="5046"/>
            <w:vAlign w:val="center"/>
          </w:tcPr>
          <w:p>
            <w:pPr>
              <w:spacing w:after="0" w:line="240" w:lineRule="auto"/>
            </w:pPr>
            <w:r>
              <w:rPr>
                <w:rFonts w:ascii="Times New Roman" w:hAnsi="Times New Roman"/>
                <w:b w:val="0"/>
                <w:color w:val="000000"/>
                <w:sz w:val="24"/>
              </w:rPr>
              <w:t>Dirección de escucha local</w:t>
            </w:r>
          </w:p>
        </w:tc>
      </w:tr>
      <w:tr>
        <w:trPr>
          <w:cantSplit/>
        </w:trPr>
        <w:tc>
          <w:tcPr>
            <w:tcW w:type="dxa" w:w="2494"/>
            <w:vAlign w:val="center"/>
          </w:tcPr>
          <w:p>
            <w:pPr>
              <w:spacing w:after="0" w:line="240" w:lineRule="auto"/>
            </w:pPr>
            <w:r>
              <w:rPr>
                <w:rFonts w:ascii="Times New Roman" w:hAnsi="Times New Roman"/>
                <w:b w:val="0"/>
                <w:color w:val="000000"/>
                <w:sz w:val="24"/>
              </w:rPr>
              <w:t>PORT</w:t>
            </w:r>
          </w:p>
        </w:tc>
        <w:tc>
          <w:tcPr>
            <w:tcW w:type="dxa" w:w="2381"/>
            <w:vAlign w:val="center"/>
          </w:tcPr>
          <w:p>
            <w:pPr>
              <w:spacing w:after="0" w:line="240" w:lineRule="auto"/>
            </w:pPr>
            <w:r>
              <w:rPr>
                <w:rFonts w:ascii="Times New Roman" w:hAnsi="Times New Roman"/>
                <w:b w:val="0"/>
                <w:color w:val="000000"/>
                <w:sz w:val="24"/>
              </w:rPr>
              <w:t>8000</w:t>
            </w:r>
          </w:p>
        </w:tc>
        <w:tc>
          <w:tcPr>
            <w:tcW w:type="dxa" w:w="5046"/>
            <w:vAlign w:val="center"/>
          </w:tcPr>
          <w:p>
            <w:pPr>
              <w:spacing w:after="0" w:line="240" w:lineRule="auto"/>
            </w:pPr>
            <w:r>
              <w:rPr>
                <w:rFonts w:ascii="Times New Roman" w:hAnsi="Times New Roman"/>
                <w:b w:val="0"/>
                <w:color w:val="000000"/>
                <w:sz w:val="24"/>
              </w:rPr>
              <w:t>Puerto TCP; rango permitido 1 a 65535</w:t>
            </w:r>
          </w:p>
        </w:tc>
      </w:tr>
      <w:tr>
        <w:trPr>
          <w:cantSplit/>
        </w:trPr>
        <w:tc>
          <w:tcPr>
            <w:tcW w:type="dxa" w:w="2494"/>
            <w:vAlign w:val="center"/>
          </w:tcPr>
          <w:p>
            <w:pPr>
              <w:spacing w:after="0" w:line="240" w:lineRule="auto"/>
            </w:pPr>
            <w:r>
              <w:rPr>
                <w:rFonts w:ascii="Times New Roman" w:hAnsi="Times New Roman"/>
                <w:b w:val="0"/>
                <w:color w:val="000000"/>
                <w:sz w:val="24"/>
              </w:rPr>
              <w:t>LOG_LEVEL</w:t>
            </w:r>
          </w:p>
        </w:tc>
        <w:tc>
          <w:tcPr>
            <w:tcW w:type="dxa" w:w="2381"/>
            <w:vAlign w:val="center"/>
          </w:tcPr>
          <w:p>
            <w:pPr>
              <w:spacing w:after="0" w:line="240" w:lineRule="auto"/>
            </w:pPr>
            <w:r>
              <w:rPr>
                <w:rFonts w:ascii="Times New Roman" w:hAnsi="Times New Roman"/>
                <w:b w:val="0"/>
                <w:color w:val="000000"/>
                <w:sz w:val="24"/>
              </w:rPr>
              <w:t>info</w:t>
            </w:r>
          </w:p>
        </w:tc>
        <w:tc>
          <w:tcPr>
            <w:tcW w:type="dxa" w:w="5046"/>
            <w:vAlign w:val="center"/>
          </w:tcPr>
          <w:p>
            <w:pPr>
              <w:spacing w:after="0" w:line="240" w:lineRule="auto"/>
            </w:pPr>
            <w:r>
              <w:rPr>
                <w:rFonts w:ascii="Times New Roman" w:hAnsi="Times New Roman"/>
                <w:b w:val="0"/>
                <w:color w:val="000000"/>
                <w:sz w:val="24"/>
              </w:rPr>
              <w:t>Nivel de registro de Uvicorn</w:t>
            </w:r>
          </w:p>
        </w:tc>
      </w:tr>
    </w:tbl>
    <w:p>
      <w:pPr>
        <w:spacing w:after="20"/>
      </w:pPr>
    </w:p>
    <w:p>
      <w:pPr>
        <w:jc w:val="both"/>
      </w:pPr>
      <w:r>
        <w:rPr>
          <w:rFonts w:ascii="Times New Roman" w:hAnsi="Times New Roman"/>
          <w:b w:val="0"/>
          <w:color w:val="000000"/>
          <w:sz w:val="24"/>
        </w:rPr>
        <w:t>El archivo .env.example contiene únicamente configuración de ejemplo. Se copia a .env, que está excluido de Git. El comando python -m app carga ese archivo desde la raíz del proyecto. Una variable ya definida en el proceso tiene prioridad sobre .env.</w:t>
      </w:r>
    </w:p>
    <w:p>
      <w:pPr>
        <w:jc w:val="both"/>
      </w:pPr>
      <w:r>
        <w:rPr>
          <w:rFonts w:ascii="Times New Roman" w:hAnsi="Times New Roman"/>
          <w:b w:val="0"/>
          <w:color w:val="000000"/>
          <w:sz w:val="24"/>
        </w:rPr>
        <w:t>TCP 8000 es el puerto predeterminado. HOST igual a 127.0.0.1 permite conexiones únicamente desde el mismo equipo. Para un laboratorio compartido puede usarse una dirección de la interfaz o 0.0.0.0, con control de acceso en la infraestructura y un puerto autorizado. 0.0.0.0 es una dirección de escucha; el cliente debe conectarse a la IP real del servidor.</w:t>
      </w:r>
    </w:p>
    <w:p>
      <w:pPr>
        <w:jc w:val="both"/>
      </w:pPr>
      <w:r>
        <w:rPr>
          <w:rFonts w:ascii="Times New Roman" w:hAnsi="Times New Roman"/>
          <w:b w:val="0"/>
          <w:color w:val="000000"/>
          <w:sz w:val="24"/>
        </w:rPr>
        <w:t>La aplicación no utiliza contraseñas, tokens, certificados ni credenciales de base de datos. HTTPS y los puertos 80/443 corresponden a una eventual infraestructura de proxy y no al despliegue local validado. La API no incorpora autenticación; una publicación en Internet exige que la infraestructura implemente HTTPS, autenticación y límites de tráfico.</w:t>
      </w:r>
    </w:p>
    <w:p>
      <w:pPr>
        <w:pStyle w:val="Heading1"/>
      </w:pPr>
      <w:r>
        <w:t>e Procedimiento de implementación</w:t>
      </w:r>
    </w:p>
    <w:p>
      <w:pPr>
        <w:pStyle w:val="Heading2"/>
      </w:pPr>
      <w:r>
        <w:t>e1 Instalar las herramientas</w:t>
      </w:r>
    </w:p>
    <w:p>
      <w:pPr>
        <w:jc w:val="both"/>
      </w:pPr>
      <w:r>
        <w:rPr>
          <w:rFonts w:ascii="Times New Roman" w:hAnsi="Times New Roman"/>
          <w:b w:val="0"/>
          <w:color w:val="000000"/>
          <w:sz w:val="24"/>
        </w:rPr>
        <w:t>Ejecutar en Ubuntu 24.04 o una distribución compatible:</w:t>
      </w:r>
    </w:p>
    <w:p>
      <w:pPr>
        <w:keepLines/>
        <w:spacing w:before="40" w:after="100" w:line="240" w:lineRule="auto"/>
        <w:ind w:left="113"/>
      </w:pPr>
      <w:r>
        <w:rPr>
          <w:rFonts w:ascii="Times New Roman" w:hAnsi="Times New Roman"/>
          <w:b w:val="0"/>
          <w:color w:val="000000"/>
          <w:sz w:val="24"/>
        </w:rPr>
        <w:t>sudo apt update</w:t>
        <w:br/>
        <w:t>sudo apt install -y git python3 python3-venv python3-pip curl unzip</w:t>
        <w:br/>
        <w:t>python3 --version</w:t>
        <w:br/>
        <w:t>git --version</w:t>
      </w:r>
    </w:p>
    <w:p>
      <w:pPr>
        <w:jc w:val="both"/>
      </w:pPr>
      <w:r>
        <w:rPr>
          <w:rFonts w:ascii="Times New Roman" w:hAnsi="Times New Roman"/>
          <w:b w:val="0"/>
          <w:color w:val="000000"/>
          <w:sz w:val="24"/>
        </w:rPr>
        <w:t>Resultado esperado: herramientas instaladas y Python 3.12 disponible. Si la distribución proporciona otra versión, instalar Python 3.12 con su gestor antes de crear el entorno; no reutilizar un entorno creado con otro intérprete.</w:t>
      </w:r>
    </w:p>
    <w:p>
      <w:pPr>
        <w:pStyle w:val="Heading2"/>
      </w:pPr>
      <w:r>
        <w:t>e2 Descargar el proyecto e identificar la versión</w:t>
      </w:r>
    </w:p>
    <w:p>
      <w:pPr>
        <w:jc w:val="both"/>
      </w:pPr>
      <w:r>
        <w:rPr>
          <w:rFonts w:ascii="Times New Roman" w:hAnsi="Times New Roman"/>
          <w:b w:val="0"/>
          <w:color w:val="000000"/>
          <w:sz w:val="24"/>
        </w:rPr>
        <w:t>Para instalar desde el paquete NetSegment_API_Grupo_13.zip, extraerlo en un directorio nuevo:</w:t>
      </w:r>
    </w:p>
    <w:p>
      <w:pPr>
        <w:keepLines/>
        <w:spacing w:before="40" w:after="100" w:line="240" w:lineRule="auto"/>
        <w:ind w:left="113"/>
      </w:pPr>
      <w:r>
        <w:rPr>
          <w:rFonts w:ascii="Times New Roman" w:hAnsi="Times New Roman"/>
          <w:b w:val="0"/>
          <w:color w:val="000000"/>
          <w:sz w:val="24"/>
        </w:rPr>
        <w:t>unzip NetSegment_API_Grupo_13.zip</w:t>
        <w:br/>
        <w:t>cd 13_NetSegmentAPI</w:t>
      </w:r>
    </w:p>
    <w:p>
      <w:pPr>
        <w:jc w:val="both"/>
      </w:pPr>
      <w:r>
        <w:rPr>
          <w:rFonts w:ascii="Times New Roman" w:hAnsi="Times New Roman"/>
          <w:b w:val="0"/>
          <w:color w:val="000000"/>
          <w:sz w:val="24"/>
        </w:rPr>
        <w:t>Resultado esperado: código, dependencias, ejemplos y documentación disponibles en 13_NetSegmentAPI. Usar ese directorio como raíz en los pasos siguientes. La extracción no genera un historial Git. La versión instalada se identifica por app/__init__.py y /health.</w:t>
      </w:r>
    </w:p>
    <w:p>
      <w:pPr>
        <w:jc w:val="both"/>
      </w:pPr>
      <w:r>
        <w:rPr>
          <w:rFonts w:ascii="Times New Roman" w:hAnsi="Times New Roman"/>
          <w:b w:val="0"/>
          <w:color w:val="000000"/>
          <w:sz w:val="24"/>
        </w:rPr>
        <w:t>Para obtener una copia con historial Git, utilizar:</w:t>
      </w:r>
    </w:p>
    <w:p>
      <w:pPr>
        <w:keepLines/>
        <w:spacing w:before="40" w:after="100" w:line="240" w:lineRule="auto"/>
        <w:ind w:left="113"/>
      </w:pPr>
      <w:r>
        <w:rPr>
          <w:rFonts w:ascii="Times New Roman" w:hAnsi="Times New Roman"/>
          <w:b w:val="0"/>
          <w:color w:val="000000"/>
          <w:sz w:val="24"/>
        </w:rPr>
        <w:t>git clone https://github.com/DanielUCSM/X_NetSegment-API.git netsegment</w:t>
        <w:br/>
        <w:t>cd netsegment</w:t>
        <w:br/>
        <w:t>git branch --show-current</w:t>
        <w:br/>
        <w:t>git rev-parse HEAD</w:t>
      </w:r>
    </w:p>
    <w:p>
      <w:pPr>
        <w:jc w:val="both"/>
      </w:pPr>
      <w:r>
        <w:rPr>
          <w:rFonts w:ascii="Times New Roman" w:hAnsi="Times New Roman"/>
          <w:b w:val="0"/>
          <w:color w:val="000000"/>
          <w:sz w:val="24"/>
        </w:rPr>
        <w:t>Resultado esperado: copia local en netsegment, rama main y un identificador completo de commit. Registrar ese identificador durante la demostración para relacionar la ejecución con el código entregado. Después del cambio de nombre, sustituir la URL por la del repositorio 13_NetSegmentAPI; el directorio local puede seguir llamándose netsegment.</w:t>
      </w:r>
    </w:p>
    <w:p>
      <w:pPr>
        <w:pStyle w:val="Heading2"/>
      </w:pPr>
      <w:r>
        <w:t>e3 Crear y activar el entorno virtual</w:t>
      </w:r>
    </w:p>
    <w:p>
      <w:pPr>
        <w:keepLines/>
        <w:spacing w:before="40" w:after="100" w:line="240" w:lineRule="auto"/>
        <w:ind w:left="113"/>
      </w:pPr>
      <w:r>
        <w:rPr>
          <w:rFonts w:ascii="Times New Roman" w:hAnsi="Times New Roman"/>
          <w:b w:val="0"/>
          <w:color w:val="000000"/>
          <w:sz w:val="24"/>
        </w:rPr>
        <w:t>python3 -m venv .venv</w:t>
        <w:br/>
        <w:t>source .venv/bin/activate</w:t>
        <w:br/>
        <w:t>python --version</w:t>
        <w:br/>
        <w:t>python -m pip --version</w:t>
      </w:r>
    </w:p>
    <w:p>
      <w:pPr>
        <w:jc w:val="both"/>
      </w:pPr>
      <w:r>
        <w:rPr>
          <w:rFonts w:ascii="Times New Roman" w:hAnsi="Times New Roman"/>
          <w:b w:val="0"/>
          <w:color w:val="000000"/>
          <w:sz w:val="24"/>
        </w:rPr>
        <w:t>Resultado esperado: directorio .venv y comandos asociados a ese entorno. La ruta de pip debe contener .venv. Mantener el entorno activado para los pasos siguientes.</w:t>
      </w:r>
    </w:p>
    <w:p>
      <w:pPr>
        <w:pStyle w:val="Heading2"/>
      </w:pPr>
      <w:r>
        <w:t>e4 Instalar dependencias</w:t>
      </w:r>
    </w:p>
    <w:p>
      <w:pPr>
        <w:keepLines/>
        <w:spacing w:before="40" w:after="100" w:line="240" w:lineRule="auto"/>
        <w:ind w:left="113"/>
      </w:pPr>
      <w:r>
        <w:rPr>
          <w:rFonts w:ascii="Times New Roman" w:hAnsi="Times New Roman"/>
          <w:b w:val="0"/>
          <w:color w:val="000000"/>
          <w:sz w:val="24"/>
        </w:rPr>
        <w:t>python -m pip install -r requirements.txt</w:t>
        <w:br/>
        <w:t>python -m pip check</w:t>
      </w:r>
    </w:p>
    <w:p>
      <w:pPr>
        <w:jc w:val="both"/>
      </w:pPr>
      <w:r>
        <w:rPr>
          <w:rFonts w:ascii="Times New Roman" w:hAnsi="Times New Roman"/>
          <w:b w:val="0"/>
          <w:color w:val="000000"/>
          <w:sz w:val="24"/>
        </w:rPr>
        <w:t>Resultado esperado: instalación de las versiones fijadas y mensaje No broken requirements found. Si falla una descarga, resolver la conexión y repetir la instalación; no eliminar las restricciones de versión para ocultar el problema.</w:t>
      </w:r>
    </w:p>
    <w:p>
      <w:pPr>
        <w:pStyle w:val="Heading2"/>
      </w:pPr>
      <w:r>
        <w:t>e5 Base de datos y configuraciones iniciales</w:t>
      </w:r>
    </w:p>
    <w:p>
      <w:pPr>
        <w:jc w:val="both"/>
      </w:pPr>
      <w:r>
        <w:rPr>
          <w:rFonts w:ascii="Times New Roman" w:hAnsi="Times New Roman"/>
          <w:b w:val="0"/>
          <w:color w:val="000000"/>
          <w:sz w:val="24"/>
        </w:rPr>
        <w:t>No corresponde crear una base de datos. El sistema no contiene modelos persistentes, scripts SQL, migraciones ni datos semilla. Todas las entradas necesarias se envían en cada solicitud.</w:t>
      </w:r>
    </w:p>
    <w:p>
      <w:pPr>
        <w:jc w:val="both"/>
      </w:pPr>
      <w:r>
        <w:rPr>
          <w:rFonts w:ascii="Times New Roman" w:hAnsi="Times New Roman"/>
          <w:b w:val="0"/>
          <w:color w:val="000000"/>
          <w:sz w:val="24"/>
        </w:rPr>
        <w:t>Resultado esperado: los cálculos funcionan sin servicios SQL y sin directorios de datos persistentes. No se debe instalar un motor de base de datos para completar este paso.</w:t>
      </w:r>
    </w:p>
    <w:p>
      <w:pPr>
        <w:pStyle w:val="Heading2"/>
      </w:pPr>
      <w:r>
        <w:t>e6 Configurar las variables de entorno</w:t>
      </w:r>
    </w:p>
    <w:p>
      <w:pPr>
        <w:keepLines/>
        <w:spacing w:before="40" w:after="100" w:line="240" w:lineRule="auto"/>
        <w:ind w:left="113"/>
      </w:pPr>
      <w:r>
        <w:rPr>
          <w:rFonts w:ascii="Times New Roman" w:hAnsi="Times New Roman"/>
          <w:b w:val="0"/>
          <w:color w:val="000000"/>
          <w:sz w:val="24"/>
        </w:rPr>
        <w:t>cp .env.example .env</w:t>
      </w:r>
    </w:p>
    <w:p>
      <w:pPr>
        <w:jc w:val="both"/>
      </w:pPr>
      <w:r>
        <w:rPr>
          <w:rFonts w:ascii="Times New Roman" w:hAnsi="Times New Roman"/>
          <w:b w:val="0"/>
          <w:color w:val="000000"/>
          <w:sz w:val="24"/>
        </w:rPr>
        <w:t>El contenido local de ejemplo es:</w:t>
      </w:r>
    </w:p>
    <w:p>
      <w:pPr>
        <w:keepLines/>
        <w:spacing w:before="40" w:after="100" w:line="240" w:lineRule="auto"/>
        <w:ind w:left="113"/>
      </w:pPr>
      <w:r>
        <w:rPr>
          <w:rFonts w:ascii="Times New Roman" w:hAnsi="Times New Roman"/>
          <w:b w:val="0"/>
          <w:color w:val="000000"/>
          <w:sz w:val="24"/>
        </w:rPr>
        <w:t>HOST=127.0.0.1</w:t>
        <w:br/>
        <w:t>PORT=8000</w:t>
        <w:br/>
        <w:t>LOG_LEVEL=info</w:t>
      </w:r>
    </w:p>
    <w:p>
      <w:pPr>
        <w:jc w:val="both"/>
      </w:pPr>
      <w:r>
        <w:rPr>
          <w:rFonts w:ascii="Times New Roman" w:hAnsi="Times New Roman"/>
          <w:b w:val="0"/>
          <w:color w:val="000000"/>
          <w:sz w:val="24"/>
        </w:rPr>
        <w:t>Resultado esperado: archivo .env en la raíz, con un puerto libre y sin credenciales. Cuando se trabaja en una copia con historial Git, el archivo no aparece como pendiente de commit porque .gitignore lo excluye. En esa copia, comprobarlo con:</w:t>
      </w:r>
    </w:p>
    <w:p>
      <w:pPr>
        <w:keepLines/>
        <w:spacing w:before="40" w:after="100" w:line="240" w:lineRule="auto"/>
        <w:ind w:left="113"/>
      </w:pPr>
      <w:r>
        <w:rPr>
          <w:rFonts w:ascii="Times New Roman" w:hAnsi="Times New Roman"/>
          <w:b w:val="0"/>
          <w:color w:val="000000"/>
          <w:sz w:val="24"/>
        </w:rPr>
        <w:t>git check-ignore .env</w:t>
      </w:r>
    </w:p>
    <w:p>
      <w:pPr>
        <w:jc w:val="both"/>
      </w:pPr>
      <w:r>
        <w:rPr>
          <w:rFonts w:ascii="Times New Roman" w:hAnsi="Times New Roman"/>
          <w:b w:val="0"/>
          <w:color w:val="000000"/>
          <w:sz w:val="24"/>
        </w:rPr>
        <w:t>Resultado esperado en una copia Git: salida .env. Esta comprobación se utiliza en un repositorio clonado; el paquete ZIP no incluye historial Git. Si el puerto está ocupado, editar PORT y utilizar el mismo valor en los comandos y en el navegador.</w:t>
      </w:r>
    </w:p>
    <w:p>
      <w:pPr>
        <w:pStyle w:val="Heading2"/>
      </w:pPr>
      <w:r>
        <w:t>e7 Compilación del proyecto</w:t>
      </w:r>
    </w:p>
    <w:p>
      <w:pPr>
        <w:jc w:val="both"/>
      </w:pPr>
      <w:r>
        <w:rPr>
          <w:rFonts w:ascii="Times New Roman" w:hAnsi="Times New Roman"/>
          <w:b w:val="0"/>
          <w:color w:val="000000"/>
          <w:sz w:val="24"/>
        </w:rPr>
        <w:t>Python ejecuta el código sin un proceso de construcción previo. La instalación no necesita npm, un bundle de frontend ni compilación nativa de la aplicación. De forma opcional puede verificarse la sintaxis:</w:t>
      </w:r>
    </w:p>
    <w:p>
      <w:pPr>
        <w:keepLines/>
        <w:spacing w:before="40" w:after="100" w:line="240" w:lineRule="auto"/>
        <w:ind w:left="113"/>
      </w:pPr>
      <w:r>
        <w:rPr>
          <w:rFonts w:ascii="Times New Roman" w:hAnsi="Times New Roman"/>
          <w:b w:val="0"/>
          <w:color w:val="000000"/>
          <w:sz w:val="24"/>
        </w:rPr>
        <w:t>python -m compileall -q app</w:t>
      </w:r>
    </w:p>
    <w:p>
      <w:pPr>
        <w:jc w:val="both"/>
      </w:pPr>
      <w:r>
        <w:rPr>
          <w:rFonts w:ascii="Times New Roman" w:hAnsi="Times New Roman"/>
          <w:b w:val="0"/>
          <w:color w:val="000000"/>
          <w:sz w:val="24"/>
        </w:rPr>
        <w:t>Resultado esperado: salida sin errores. Los archivos de caché generados quedan excluidos del repositorio. Esta comprobación no reemplaza las pruebas funcionales.</w:t>
      </w:r>
    </w:p>
    <w:p>
      <w:pPr>
        <w:pStyle w:val="Heading2"/>
      </w:pPr>
      <w:r>
        <w:t>e8 Ejecutar el backend</w:t>
      </w:r>
    </w:p>
    <w:p>
      <w:pPr>
        <w:keepLines/>
        <w:spacing w:before="40" w:after="100" w:line="240" w:lineRule="auto"/>
        <w:ind w:left="113"/>
      </w:pPr>
      <w:r>
        <w:rPr>
          <w:rFonts w:ascii="Times New Roman" w:hAnsi="Times New Roman"/>
          <w:b w:val="0"/>
          <w:color w:val="000000"/>
          <w:sz w:val="24"/>
        </w:rPr>
        <w:t>python -m app</w:t>
      </w:r>
    </w:p>
    <w:p>
      <w:pPr>
        <w:jc w:val="both"/>
      </w:pPr>
      <w:r>
        <w:rPr>
          <w:rFonts w:ascii="Times New Roman" w:hAnsi="Times New Roman"/>
          <w:b w:val="0"/>
          <w:color w:val="000000"/>
          <w:sz w:val="24"/>
        </w:rPr>
        <w:t>Resultado esperado: mensajes de inicio de Uvicorn y escucha en http://127.0.0.1:8000 con la configuración de ejemplo. Mantener abierta la terminal; Ctrl+C detiene el proceso.</w:t>
      </w:r>
    </w:p>
    <w:p>
      <w:pPr>
        <w:jc w:val="both"/>
      </w:pPr>
      <w:r>
        <w:rPr>
          <w:rFonts w:ascii="Times New Roman" w:hAnsi="Times New Roman"/>
          <w:b w:val="0"/>
          <w:color w:val="000000"/>
          <w:sz w:val="24"/>
        </w:rPr>
        <w:t>Para editar código durante el desarrollo puede iniciarse una sesión alternativa, después de detener la anterior:</w:t>
      </w:r>
    </w:p>
    <w:p>
      <w:pPr>
        <w:keepLines/>
        <w:spacing w:before="40" w:after="100" w:line="240" w:lineRule="auto"/>
        <w:ind w:left="113"/>
      </w:pPr>
      <w:r>
        <w:rPr>
          <w:rFonts w:ascii="Times New Roman" w:hAnsi="Times New Roman"/>
          <w:b w:val="0"/>
          <w:color w:val="000000"/>
          <w:sz w:val="24"/>
        </w:rPr>
        <w:t>python -m uvicorn app.main:app \</w:t>
        <w:br/>
        <w:t xml:space="preserve">  --host 127.0.0.1 --port 8000 --reload</w:t>
      </w:r>
    </w:p>
    <w:p>
      <w:pPr>
        <w:jc w:val="both"/>
      </w:pPr>
      <w:r>
        <w:rPr>
          <w:rFonts w:ascii="Times New Roman" w:hAnsi="Times New Roman"/>
          <w:b w:val="0"/>
          <w:color w:val="000000"/>
          <w:sz w:val="24"/>
        </w:rPr>
        <w:t>Resultado esperado: reinicio automático ante cambios. Este comando usa argumentos y no carga el .env del proyecto. La recarga automática es solo para desarrollo.</w:t>
      </w:r>
    </w:p>
    <w:p>
      <w:pPr>
        <w:pStyle w:val="Heading2"/>
      </w:pPr>
      <w:r>
        <w:t>e9 Ejecutar la interfaz cliente</w:t>
      </w:r>
    </w:p>
    <w:p>
      <w:pPr>
        <w:jc w:val="both"/>
      </w:pPr>
      <w:r>
        <w:rPr>
          <w:rFonts w:ascii="Times New Roman" w:hAnsi="Times New Roman"/>
          <w:b w:val="0"/>
          <w:color w:val="000000"/>
          <w:sz w:val="24"/>
        </w:rPr>
        <w:t>Abrir http://127.0.0.1:8000/docs en un navegador. La página se sirve desde FastAPI y no requiere ejecutar un frontend separado. Seleccionar una ruta POST, pulsar Try it out, escribir el JSON del ejemplo y pulsar Execute. /redoc ofrece otra vista de documentación y /openapi.json entrega el contrato.</w:t>
      </w:r>
    </w:p>
    <w:p>
      <w:pPr>
        <w:jc w:val="both"/>
      </w:pPr>
      <w:r>
        <w:rPr>
          <w:rFonts w:ascii="Times New Roman" w:hAnsi="Times New Roman"/>
          <w:b w:val="0"/>
          <w:color w:val="000000"/>
          <w:sz w:val="24"/>
        </w:rPr>
        <w:t>Resultado esperado: rutas visibles y respuestas de la API en la misma página. curl o scripts propios pueden utilizarse como clientes alternativos. Una aplicación cliente futura requerirá su propio procedimiento; no forma parte de esta versión.</w:t>
      </w:r>
    </w:p>
    <w:p>
      <w:pPr>
        <w:pStyle w:val="Heading2"/>
      </w:pPr>
      <w:r>
        <w:t>e10 Comprobar disponibilidad y operaciones</w:t>
      </w:r>
    </w:p>
    <w:p>
      <w:pPr>
        <w:jc w:val="both"/>
      </w:pPr>
      <w:r>
        <w:rPr>
          <w:rFonts w:ascii="Times New Roman" w:hAnsi="Times New Roman"/>
          <w:b w:val="0"/>
          <w:color w:val="000000"/>
          <w:sz w:val="24"/>
        </w:rPr>
        <w:t>Abrir una segunda terminal en la raíz de la copia instalada y activar .venv. Los siguientes comandos se ejecutan desde la raíz del proyecto mientras el backend continúa iniciado:</w:t>
      </w:r>
    </w:p>
    <w:p>
      <w:pPr>
        <w:keepLines/>
        <w:spacing w:before="40" w:after="100" w:line="240" w:lineRule="auto"/>
        <w:ind w:left="113"/>
      </w:pPr>
      <w:r>
        <w:rPr>
          <w:rFonts w:ascii="Times New Roman" w:hAnsi="Times New Roman"/>
          <w:b w:val="0"/>
          <w:color w:val="000000"/>
          <w:sz w:val="24"/>
        </w:rPr>
        <w:t>source .venv/bin/activate</w:t>
        <w:br/>
        <w:t>curl -fsS http://127.0.0.1:8000/health</w:t>
        <w:br/>
        <w:t>python scripts/smoke_test.py</w:t>
      </w:r>
    </w:p>
    <w:p>
      <w:pPr>
        <w:jc w:val="both"/>
      </w:pPr>
      <w:r>
        <w:rPr>
          <w:rFonts w:ascii="Times New Roman" w:hAnsi="Times New Roman"/>
          <w:b w:val="0"/>
          <w:color w:val="000000"/>
          <w:sz w:val="24"/>
        </w:rPr>
        <w:t>Resultado esperado: status ok, versión 1.0.0 y seis comprobaciones HTTP correctas. Si se cambió el puerto, indicar la URL al script, por ejemplo python scripts/smoke_test.py http://127.0.0.1:8001.</w:t>
      </w:r>
    </w:p>
    <w:p>
      <w:pPr>
        <w:keepNext/>
        <w:jc w:val="both"/>
      </w:pPr>
      <w:r>
        <w:rPr>
          <w:rFonts w:ascii="Times New Roman" w:hAnsi="Times New Roman"/>
          <w:b w:val="0"/>
          <w:color w:val="000000"/>
          <w:sz w:val="24"/>
        </w:rPr>
        <w:t>Prueba FLSM:</w:t>
      </w:r>
    </w:p>
    <w:p>
      <w:pPr>
        <w:keepLines/>
        <w:spacing w:before="40" w:after="100" w:line="240" w:lineRule="auto"/>
        <w:ind w:left="113"/>
      </w:pPr>
      <w:r>
        <w:rPr>
          <w:rFonts w:ascii="Times New Roman" w:hAnsi="Times New Roman"/>
          <w:b w:val="0"/>
          <w:color w:val="000000"/>
          <w:sz w:val="24"/>
        </w:rPr>
        <w:t>curl -fsS -X POST \</w:t>
        <w:br/>
        <w:t xml:space="preserve">  http://127.0.0.1:8000/api/v1/subnetting/flsm \</w:t>
        <w:br/>
        <w:t xml:space="preserve">  -H 'Content-Type: application/json' \</w:t>
        <w:br/>
        <w:t xml:space="preserve">  --data @examples/flsm.json</w:t>
      </w:r>
    </w:p>
    <w:p>
      <w:pPr>
        <w:jc w:val="both"/>
      </w:pPr>
      <w:r>
        <w:rPr>
          <w:rFonts w:ascii="Times New Roman" w:hAnsi="Times New Roman"/>
          <w:b w:val="0"/>
          <w:color w:val="000000"/>
          <w:sz w:val="24"/>
        </w:rPr>
        <w:t>Resultado esperado: HTTP 200, cuatro subredes /26 y 62 hosts utilizables por subred. Sus redes son 192.168.10.0, 192.168.10.64, 192.168.10.128 y 192.168.10.192. La última dirección broadcast es 192.168.10.255.</w:t>
      </w:r>
    </w:p>
    <w:p>
      <w:pPr>
        <w:keepNext/>
        <w:jc w:val="both"/>
      </w:pPr>
      <w:r>
        <w:rPr>
          <w:rFonts w:ascii="Times New Roman" w:hAnsi="Times New Roman"/>
          <w:b w:val="0"/>
          <w:color w:val="000000"/>
          <w:sz w:val="24"/>
        </w:rPr>
        <w:t>Prueba VLSM:</w:t>
      </w:r>
    </w:p>
    <w:p>
      <w:pPr>
        <w:keepLines/>
        <w:spacing w:before="40" w:after="100" w:line="240" w:lineRule="auto"/>
        <w:ind w:left="113"/>
      </w:pPr>
      <w:r>
        <w:rPr>
          <w:rFonts w:ascii="Times New Roman" w:hAnsi="Times New Roman"/>
          <w:b w:val="0"/>
          <w:color w:val="000000"/>
          <w:sz w:val="24"/>
        </w:rPr>
        <w:t>curl -fsS -X POST \</w:t>
        <w:br/>
        <w:t xml:space="preserve">  http://127.0.0.1:8000/api/v1/subnetting/vlsm \</w:t>
        <w:br/>
        <w:t xml:space="preserve">  -H 'Content-Type: application/json' \</w:t>
        <w:br/>
        <w:t xml:space="preserve">  --data @examples/vlsm.json</w:t>
      </w:r>
    </w:p>
    <w:p>
      <w:pPr>
        <w:jc w:val="both"/>
      </w:pPr>
      <w:r>
        <w:rPr>
          <w:rFonts w:ascii="Times New Roman" w:hAnsi="Times New Roman"/>
          <w:b w:val="0"/>
          <w:color w:val="000000"/>
          <w:sz w:val="24"/>
        </w:rPr>
        <w:t>Resultado esperado: HTTP 200 y la siguiente distribución, en orden descendente de demanda:</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70" w:type="dxa"/>
          <w:bottom w:w="70" w:type="dxa"/>
          <w:left w:w="80" w:type="dxa"/>
          <w:right w:w="80" w:type="dxa"/>
        </w:tblCellMar>
      </w:tblPr>
      <w:tblGrid>
        <w:gridCol w:w="2494"/>
        <w:gridCol w:w="1871"/>
        <w:gridCol w:w="3005"/>
        <w:gridCol w:w="2551"/>
      </w:tblGrid>
      <w:tr>
        <w:trPr>
          <w:tblHeader/>
          <w:cantSplit/>
        </w:trPr>
        <w:tc>
          <w:tcPr>
            <w:tcW w:type="dxa" w:w="2494"/>
            <w:vAlign w:val="center"/>
          </w:tcPr>
          <w:p>
            <w:pPr>
              <w:spacing w:after="0" w:line="240" w:lineRule="auto"/>
            </w:pPr>
            <w:r>
              <w:rPr>
                <w:rFonts w:ascii="Times New Roman" w:hAnsi="Times New Roman"/>
                <w:b/>
                <w:color w:val="000000"/>
                <w:sz w:val="24"/>
              </w:rPr>
              <w:t>Departamento</w:t>
            </w:r>
          </w:p>
        </w:tc>
        <w:tc>
          <w:tcPr>
            <w:tcW w:type="dxa" w:w="1871"/>
            <w:vAlign w:val="center"/>
          </w:tcPr>
          <w:p>
            <w:pPr>
              <w:spacing w:after="0" w:line="240" w:lineRule="auto"/>
            </w:pPr>
            <w:r>
              <w:rPr>
                <w:rFonts w:ascii="Times New Roman" w:hAnsi="Times New Roman"/>
                <w:b/>
                <w:color w:val="000000"/>
                <w:sz w:val="24"/>
              </w:rPr>
              <w:t>Hosts solicitados</w:t>
            </w:r>
          </w:p>
        </w:tc>
        <w:tc>
          <w:tcPr>
            <w:tcW w:type="dxa" w:w="3005"/>
            <w:vAlign w:val="center"/>
          </w:tcPr>
          <w:p>
            <w:pPr>
              <w:spacing w:after="0" w:line="240" w:lineRule="auto"/>
            </w:pPr>
            <w:r>
              <w:rPr>
                <w:rFonts w:ascii="Times New Roman" w:hAnsi="Times New Roman"/>
                <w:b/>
                <w:color w:val="000000"/>
                <w:sz w:val="24"/>
              </w:rPr>
              <w:t>Bloque asignado</w:t>
            </w:r>
          </w:p>
        </w:tc>
        <w:tc>
          <w:tcPr>
            <w:tcW w:type="dxa" w:w="2551"/>
            <w:vAlign w:val="center"/>
          </w:tcPr>
          <w:p>
            <w:pPr>
              <w:spacing w:after="0" w:line="240" w:lineRule="auto"/>
            </w:pPr>
            <w:r>
              <w:rPr>
                <w:rFonts w:ascii="Times New Roman" w:hAnsi="Times New Roman"/>
                <w:b/>
                <w:color w:val="000000"/>
                <w:sz w:val="24"/>
              </w:rPr>
              <w:t>Hosts utilizables</w:t>
            </w:r>
          </w:p>
        </w:tc>
      </w:tr>
      <w:tr>
        <w:trPr>
          <w:cantSplit/>
        </w:trPr>
        <w:tc>
          <w:tcPr>
            <w:tcW w:type="dxa" w:w="2494"/>
            <w:vAlign w:val="center"/>
          </w:tcPr>
          <w:p>
            <w:pPr>
              <w:spacing w:after="0" w:line="240" w:lineRule="auto"/>
            </w:pPr>
            <w:r>
              <w:rPr>
                <w:rFonts w:ascii="Times New Roman" w:hAnsi="Times New Roman"/>
                <w:b w:val="0"/>
                <w:color w:val="000000"/>
                <w:sz w:val="24"/>
              </w:rPr>
              <w:t>Ingenieria</w:t>
            </w:r>
          </w:p>
        </w:tc>
        <w:tc>
          <w:tcPr>
            <w:tcW w:type="dxa" w:w="1871"/>
            <w:vAlign w:val="center"/>
          </w:tcPr>
          <w:p>
            <w:pPr>
              <w:spacing w:after="0" w:line="240" w:lineRule="auto"/>
            </w:pPr>
            <w:r>
              <w:rPr>
                <w:rFonts w:ascii="Times New Roman" w:hAnsi="Times New Roman"/>
                <w:b w:val="0"/>
                <w:color w:val="000000"/>
                <w:sz w:val="24"/>
              </w:rPr>
              <w:t>500</w:t>
            </w:r>
          </w:p>
        </w:tc>
        <w:tc>
          <w:tcPr>
            <w:tcW w:type="dxa" w:w="3005"/>
            <w:vAlign w:val="center"/>
          </w:tcPr>
          <w:p>
            <w:pPr>
              <w:spacing w:after="0" w:line="240" w:lineRule="auto"/>
            </w:pPr>
            <w:r>
              <w:rPr>
                <w:rFonts w:ascii="Times New Roman" w:hAnsi="Times New Roman"/>
                <w:b w:val="0"/>
                <w:color w:val="000000"/>
                <w:sz w:val="24"/>
              </w:rPr>
              <w:t>172.16.0.0/23</w:t>
            </w:r>
          </w:p>
        </w:tc>
        <w:tc>
          <w:tcPr>
            <w:tcW w:type="dxa" w:w="2551"/>
            <w:vAlign w:val="center"/>
          </w:tcPr>
          <w:p>
            <w:pPr>
              <w:spacing w:after="0" w:line="240" w:lineRule="auto"/>
            </w:pPr>
            <w:r>
              <w:rPr>
                <w:rFonts w:ascii="Times New Roman" w:hAnsi="Times New Roman"/>
                <w:b w:val="0"/>
                <w:color w:val="000000"/>
                <w:sz w:val="24"/>
              </w:rPr>
              <w:t>510</w:t>
            </w:r>
          </w:p>
        </w:tc>
      </w:tr>
      <w:tr>
        <w:trPr>
          <w:cantSplit/>
        </w:trPr>
        <w:tc>
          <w:tcPr>
            <w:tcW w:type="dxa" w:w="2494"/>
            <w:vAlign w:val="center"/>
          </w:tcPr>
          <w:p>
            <w:pPr>
              <w:spacing w:after="0" w:line="240" w:lineRule="auto"/>
            </w:pPr>
            <w:r>
              <w:rPr>
                <w:rFonts w:ascii="Times New Roman" w:hAnsi="Times New Roman"/>
                <w:b w:val="0"/>
                <w:color w:val="000000"/>
                <w:sz w:val="24"/>
              </w:rPr>
              <w:t>Ventas</w:t>
            </w:r>
          </w:p>
        </w:tc>
        <w:tc>
          <w:tcPr>
            <w:tcW w:type="dxa" w:w="1871"/>
            <w:vAlign w:val="center"/>
          </w:tcPr>
          <w:p>
            <w:pPr>
              <w:spacing w:after="0" w:line="240" w:lineRule="auto"/>
            </w:pPr>
            <w:r>
              <w:rPr>
                <w:rFonts w:ascii="Times New Roman" w:hAnsi="Times New Roman"/>
                <w:b w:val="0"/>
                <w:color w:val="000000"/>
                <w:sz w:val="24"/>
              </w:rPr>
              <w:t>120</w:t>
            </w:r>
          </w:p>
        </w:tc>
        <w:tc>
          <w:tcPr>
            <w:tcW w:type="dxa" w:w="3005"/>
            <w:vAlign w:val="center"/>
          </w:tcPr>
          <w:p>
            <w:pPr>
              <w:spacing w:after="0" w:line="240" w:lineRule="auto"/>
            </w:pPr>
            <w:r>
              <w:rPr>
                <w:rFonts w:ascii="Times New Roman" w:hAnsi="Times New Roman"/>
                <w:b w:val="0"/>
                <w:color w:val="000000"/>
                <w:sz w:val="24"/>
              </w:rPr>
              <w:t>172.16.2.0/25</w:t>
            </w:r>
          </w:p>
        </w:tc>
        <w:tc>
          <w:tcPr>
            <w:tcW w:type="dxa" w:w="2551"/>
            <w:vAlign w:val="center"/>
          </w:tcPr>
          <w:p>
            <w:pPr>
              <w:spacing w:after="0" w:line="240" w:lineRule="auto"/>
            </w:pPr>
            <w:r>
              <w:rPr>
                <w:rFonts w:ascii="Times New Roman" w:hAnsi="Times New Roman"/>
                <w:b w:val="0"/>
                <w:color w:val="000000"/>
                <w:sz w:val="24"/>
              </w:rPr>
              <w:t>126</w:t>
            </w:r>
          </w:p>
        </w:tc>
      </w:tr>
      <w:tr>
        <w:trPr>
          <w:cantSplit/>
        </w:trPr>
        <w:tc>
          <w:tcPr>
            <w:tcW w:type="dxa" w:w="2494"/>
            <w:vAlign w:val="center"/>
          </w:tcPr>
          <w:p>
            <w:pPr>
              <w:spacing w:after="0" w:line="240" w:lineRule="auto"/>
            </w:pPr>
            <w:r>
              <w:rPr>
                <w:rFonts w:ascii="Times New Roman" w:hAnsi="Times New Roman"/>
                <w:b w:val="0"/>
                <w:color w:val="000000"/>
                <w:sz w:val="24"/>
              </w:rPr>
              <w:t>Servidores</w:t>
            </w:r>
          </w:p>
        </w:tc>
        <w:tc>
          <w:tcPr>
            <w:tcW w:type="dxa" w:w="1871"/>
            <w:vAlign w:val="center"/>
          </w:tcPr>
          <w:p>
            <w:pPr>
              <w:spacing w:after="0" w:line="240" w:lineRule="auto"/>
            </w:pPr>
            <w:r>
              <w:rPr>
                <w:rFonts w:ascii="Times New Roman" w:hAnsi="Times New Roman"/>
                <w:b w:val="0"/>
                <w:color w:val="000000"/>
                <w:sz w:val="24"/>
              </w:rPr>
              <w:t>50</w:t>
            </w:r>
          </w:p>
        </w:tc>
        <w:tc>
          <w:tcPr>
            <w:tcW w:type="dxa" w:w="3005"/>
            <w:vAlign w:val="center"/>
          </w:tcPr>
          <w:p>
            <w:pPr>
              <w:spacing w:after="0" w:line="240" w:lineRule="auto"/>
            </w:pPr>
            <w:r>
              <w:rPr>
                <w:rFonts w:ascii="Times New Roman" w:hAnsi="Times New Roman"/>
                <w:b w:val="0"/>
                <w:color w:val="000000"/>
                <w:sz w:val="24"/>
              </w:rPr>
              <w:t>172.16.2.128/26</w:t>
            </w:r>
          </w:p>
        </w:tc>
        <w:tc>
          <w:tcPr>
            <w:tcW w:type="dxa" w:w="2551"/>
            <w:vAlign w:val="center"/>
          </w:tcPr>
          <w:p>
            <w:pPr>
              <w:spacing w:after="0" w:line="240" w:lineRule="auto"/>
            </w:pPr>
            <w:r>
              <w:rPr>
                <w:rFonts w:ascii="Times New Roman" w:hAnsi="Times New Roman"/>
                <w:b w:val="0"/>
                <w:color w:val="000000"/>
                <w:sz w:val="24"/>
              </w:rPr>
              <w:t>62</w:t>
            </w:r>
          </w:p>
        </w:tc>
      </w:tr>
      <w:tr>
        <w:trPr>
          <w:cantSplit/>
        </w:trPr>
        <w:tc>
          <w:tcPr>
            <w:tcW w:type="dxa" w:w="2494"/>
            <w:vAlign w:val="center"/>
          </w:tcPr>
          <w:p>
            <w:pPr>
              <w:spacing w:after="0" w:line="240" w:lineRule="auto"/>
            </w:pPr>
            <w:r>
              <w:rPr>
                <w:rFonts w:ascii="Times New Roman" w:hAnsi="Times New Roman"/>
                <w:b w:val="0"/>
                <w:color w:val="000000"/>
                <w:sz w:val="24"/>
              </w:rPr>
              <w:t>Enlace-WAN</w:t>
            </w:r>
          </w:p>
        </w:tc>
        <w:tc>
          <w:tcPr>
            <w:tcW w:type="dxa" w:w="1871"/>
            <w:vAlign w:val="center"/>
          </w:tcPr>
          <w:p>
            <w:pPr>
              <w:spacing w:after="0" w:line="240" w:lineRule="auto"/>
            </w:pPr>
            <w:r>
              <w:rPr>
                <w:rFonts w:ascii="Times New Roman" w:hAnsi="Times New Roman"/>
                <w:b w:val="0"/>
                <w:color w:val="000000"/>
                <w:sz w:val="24"/>
              </w:rPr>
              <w:t>2</w:t>
            </w:r>
          </w:p>
        </w:tc>
        <w:tc>
          <w:tcPr>
            <w:tcW w:type="dxa" w:w="3005"/>
            <w:vAlign w:val="center"/>
          </w:tcPr>
          <w:p>
            <w:pPr>
              <w:spacing w:after="0" w:line="240" w:lineRule="auto"/>
            </w:pPr>
            <w:r>
              <w:rPr>
                <w:rFonts w:ascii="Times New Roman" w:hAnsi="Times New Roman"/>
                <w:b w:val="0"/>
                <w:color w:val="000000"/>
                <w:sz w:val="24"/>
              </w:rPr>
              <w:t>172.16.2.192/30</w:t>
            </w:r>
          </w:p>
        </w:tc>
        <w:tc>
          <w:tcPr>
            <w:tcW w:type="dxa" w:w="2551"/>
            <w:vAlign w:val="center"/>
          </w:tcPr>
          <w:p>
            <w:pPr>
              <w:spacing w:after="0" w:line="240" w:lineRule="auto"/>
            </w:pPr>
            <w:r>
              <w:rPr>
                <w:rFonts w:ascii="Times New Roman" w:hAnsi="Times New Roman"/>
                <w:b w:val="0"/>
                <w:color w:val="000000"/>
                <w:sz w:val="24"/>
              </w:rPr>
              <w:t>2</w:t>
            </w:r>
          </w:p>
        </w:tc>
      </w:tr>
    </w:tbl>
    <w:p>
      <w:pPr>
        <w:spacing w:after="20"/>
      </w:pPr>
    </w:p>
    <w:p>
      <w:pPr>
        <w:jc w:val="both"/>
      </w:pPr>
      <w:r>
        <w:rPr>
          <w:rFonts w:ascii="Times New Roman" w:hAnsi="Times New Roman"/>
          <w:b w:val="0"/>
          <w:color w:val="000000"/>
          <w:sz w:val="24"/>
        </w:rPr>
        <w:t>La red /22 tiene 1024 direcciones. Los bloques ocupan 708 y quedan 316 sin asignar. La capacidad utilizable de hosts suma 700, frente a 672 hosts pedidos; quedan 28 espacios de hosts dentro de los bloques asignados. Estas magnitudes corrigen el total 772 y el resto 252 del ejemplo del dossier.</w:t>
      </w:r>
    </w:p>
    <w:p>
      <w:pPr>
        <w:keepNext/>
        <w:jc w:val="both"/>
      </w:pPr>
      <w:r>
        <w:rPr>
          <w:rFonts w:ascii="Times New Roman" w:hAnsi="Times New Roman"/>
          <w:b w:val="0"/>
          <w:color w:val="000000"/>
          <w:sz w:val="24"/>
        </w:rPr>
        <w:t>Prueba de agregación CIDR:</w:t>
      </w:r>
    </w:p>
    <w:p>
      <w:pPr>
        <w:keepLines/>
        <w:spacing w:before="40" w:after="100" w:line="240" w:lineRule="auto"/>
        <w:ind w:left="113"/>
      </w:pPr>
      <w:r>
        <w:rPr>
          <w:rFonts w:ascii="Times New Roman" w:hAnsi="Times New Roman"/>
          <w:b w:val="0"/>
          <w:color w:val="000000"/>
          <w:sz w:val="24"/>
        </w:rPr>
        <w:t>curl -fsS -X POST \</w:t>
        <w:br/>
        <w:t xml:space="preserve">  http://127.0.0.1:8000/api/v1/supernetting/aggregate \</w:t>
        <w:br/>
        <w:t xml:space="preserve">  -H 'Content-Type: application/json' \</w:t>
        <w:br/>
        <w:t xml:space="preserve">  --data @examples/aggregate.json</w:t>
      </w:r>
    </w:p>
    <w:p>
      <w:pPr>
        <w:jc w:val="both"/>
      </w:pPr>
      <w:r>
        <w:rPr>
          <w:rFonts w:ascii="Times New Roman" w:hAnsi="Times New Roman"/>
          <w:b w:val="0"/>
          <w:color w:val="000000"/>
          <w:sz w:val="24"/>
        </w:rPr>
        <w:t>Resultado esperado: HTTP 200, ruta 192.168.0.0/22, máscara 255.255.252.0, wildcard 0.0.3.255 y reducción de cuatro rutas a una, equivalente al 75 %. La agregación no incluye direcciones ajenas a las redes recibidas.</w:t>
      </w:r>
    </w:p>
    <w:p>
      <w:pPr>
        <w:pStyle w:val="Heading2"/>
      </w:pPr>
      <w:r>
        <w:t>e11 Validar entradas y errores</w:t>
      </w:r>
    </w:p>
    <w:p>
      <w:pPr>
        <w:jc w:val="both"/>
      </w:pPr>
      <w:r>
        <w:rPr>
          <w:rFonts w:ascii="Times New Roman" w:hAnsi="Times New Roman"/>
          <w:b w:val="0"/>
          <w:color w:val="000000"/>
          <w:sz w:val="24"/>
        </w:rPr>
        <w:t>El script de comprobación ya incluye una IPv4 inválida y una solicitud que excede la capacidad. Para observar manualmente un error de sintaxis:</w:t>
      </w:r>
    </w:p>
    <w:p>
      <w:pPr>
        <w:keepLines/>
        <w:spacing w:before="40" w:after="100" w:line="240" w:lineRule="auto"/>
        <w:ind w:left="113"/>
      </w:pPr>
      <w:r>
        <w:rPr>
          <w:rFonts w:ascii="Times New Roman" w:hAnsi="Times New Roman"/>
          <w:b w:val="0"/>
          <w:color w:val="000000"/>
          <w:sz w:val="24"/>
        </w:rPr>
        <w:t>curl -sS -i -X POST \</w:t>
        <w:br/>
        <w:t xml:space="preserve">  http://127.0.0.1:8000/api/v1/subnetting/flsm \</w:t>
        <w:br/>
        <w:t xml:space="preserve">  -H 'Content-Type: application/json' \</w:t>
        <w:br/>
        <w:t xml:space="preserve">  -d '{"network":"192.168.1.300/24","subnets_needed":4}'</w:t>
      </w:r>
    </w:p>
    <w:p>
      <w:pPr>
        <w:jc w:val="both"/>
      </w:pPr>
      <w:r>
        <w:rPr>
          <w:rFonts w:ascii="Times New Roman" w:hAnsi="Times New Roman"/>
          <w:b w:val="0"/>
          <w:color w:val="000000"/>
          <w:sz w:val="24"/>
        </w:rPr>
        <w:t>Resultado esperado: HTTP 422 y detalle de validación. El comando no usa -f para permitir ver el cuerpo del error. Los errores lógicos usan HTTP 400 y los campos status, error_code y message. Una ruta inexistente produce 404.</w:t>
      </w:r>
    </w:p>
    <w:p>
      <w:pPr>
        <w:jc w:val="both"/>
      </w:pPr>
      <w:r>
        <w:rPr>
          <w:rFonts w:ascii="Times New Roman" w:hAnsi="Times New Roman"/>
          <w:b w:val="0"/>
          <w:color w:val="000000"/>
          <w:sz w:val="24"/>
        </w:rPr>
        <w:t>Las redes deben ser direcciones base exactas con prefijo CIDR. Los valores enteros son estrictos: no se aceptan cadenas ni booleanos como cantidad. No se permiten campos adicionales. Los nombres de departamentos no pueden repetirse. FLSM puede devolver más subredes que las solicitadas al completar una potencia de dos. FLSM y VLSM asignan como mínimo /30, reservando red y broadcast. CIDR exige continuidad, ausencia de solapamiento y alineamiento exacto de una sola superred.</w:t>
      </w:r>
    </w:p>
    <w:p>
      <w:pPr>
        <w:pStyle w:val="Heading2"/>
      </w:pPr>
      <w:r>
        <w:t>e12 Ejecutar las pruebas automatizadas</w:t>
      </w:r>
    </w:p>
    <w:p>
      <w:pPr>
        <w:keepLines/>
        <w:spacing w:before="40" w:after="100" w:line="240" w:lineRule="auto"/>
        <w:ind w:left="113"/>
      </w:pPr>
      <w:r>
        <w:rPr>
          <w:rFonts w:ascii="Times New Roman" w:hAnsi="Times New Roman"/>
          <w:b w:val="0"/>
          <w:color w:val="000000"/>
          <w:sz w:val="24"/>
        </w:rPr>
        <w:t>python -m pip install -r requirements-dev.txt</w:t>
        <w:br/>
        <w:t>python -m pytest -q</w:t>
        <w:br/>
        <w:t>python -m pip check</w:t>
      </w:r>
    </w:p>
    <w:p>
      <w:pPr>
        <w:jc w:val="both"/>
      </w:pPr>
      <w:r>
        <w:rPr>
          <w:rFonts w:ascii="Times New Roman" w:hAnsi="Times New Roman"/>
          <w:b w:val="0"/>
          <w:color w:val="000000"/>
          <w:sz w:val="24"/>
        </w:rPr>
        <w:t>Resultado esperado para esta versión: 37 pruebas correctas y dependencias sin conflictos. Se comprueban los ejemplos, límites de hosts, capacidad insuficiente, ausencia de solapamientos, rechazo de entradas inválidas, comportamiento HTTP y agregación exacta. El cliente de pruebas puede emitir una advertencia de deprecación de Starlette sobre httpx; en la verificación registrada no produjo fallos.</w:t>
      </w:r>
    </w:p>
    <w:p>
      <w:pPr>
        <w:jc w:val="both"/>
      </w:pPr>
      <w:r>
        <w:rPr>
          <w:rFonts w:ascii="Times New Roman" w:hAnsi="Times New Roman"/>
          <w:b w:val="0"/>
          <w:color w:val="000000"/>
          <w:sz w:val="24"/>
        </w:rPr>
        <w:t>La instalación de requirements-dev.txt también se verificó en un entorno virtual nuevo para comprobar la resolución de dependencias desde los archivos entregados. Las comprobaciones HTTP se realizaron con un proceso Uvicorn real. No se midieron carga, concurrencia máxima ni latencia y no se realizó una auditoría de seguridad.</w:t>
      </w:r>
    </w:p>
    <w:p>
      <w:pPr>
        <w:pStyle w:val="Heading2"/>
      </w:pPr>
      <w:r>
        <w:t>e13 Instalar un servicio persistente en Ubuntu Server</w:t>
      </w:r>
    </w:p>
    <w:p>
      <w:pPr>
        <w:jc w:val="both"/>
      </w:pPr>
      <w:r>
        <w:rPr>
          <w:rFonts w:ascii="Times New Roman" w:hAnsi="Times New Roman"/>
          <w:b w:val="0"/>
          <w:color w:val="000000"/>
          <w:sz w:val="24"/>
        </w:rPr>
        <w:t>Este procedimiento utiliza systemd y requiere permisos administrativos en el servidor de destino. Primero completar e1 y comprobar que /opt/netsegment no contiene otra instalación que deba conservarse.</w:t>
      </w:r>
    </w:p>
    <w:p>
      <w:pPr>
        <w:jc w:val="both"/>
      </w:pPr>
      <w:r>
        <w:rPr>
          <w:rFonts w:ascii="Times New Roman" w:hAnsi="Times New Roman"/>
          <w:b w:val="0"/>
          <w:color w:val="000000"/>
          <w:sz w:val="24"/>
        </w:rPr>
        <w:t>Crear una cuenta de servicio sin inicio de sesión y clonar el código:</w:t>
      </w:r>
    </w:p>
    <w:p>
      <w:pPr>
        <w:keepLines/>
        <w:spacing w:before="40" w:after="100" w:line="240" w:lineRule="auto"/>
        <w:ind w:left="113"/>
      </w:pPr>
      <w:r>
        <w:rPr>
          <w:rFonts w:ascii="Times New Roman" w:hAnsi="Times New Roman"/>
          <w:b w:val="0"/>
          <w:color w:val="000000"/>
          <w:sz w:val="24"/>
        </w:rPr>
        <w:t>sudo useradd --system --user-group --no-create-home \</w:t>
        <w:br/>
        <w:t xml:space="preserve">  --shell /usr/sbin/nologin netsegment</w:t>
        <w:br/>
        <w:t>sudo git clone \</w:t>
        <w:br/>
        <w:t xml:space="preserve">  https://github.com/DanielUCSM/X_NetSegment-API.git \</w:t>
        <w:br/>
        <w:t xml:space="preserve">  /opt/netsegment</w:t>
        <w:br/>
        <w:t>sudo python3 -m venv /opt/netsegment/.venv</w:t>
        <w:br/>
        <w:t>sudo /opt/netsegment/.venv/bin/python -m pip install \</w:t>
        <w:br/>
        <w:t xml:space="preserve">  -r /opt/netsegment/requirements.txt</w:t>
      </w:r>
    </w:p>
    <w:p>
      <w:pPr>
        <w:jc w:val="both"/>
      </w:pPr>
      <w:r>
        <w:rPr>
          <w:rFonts w:ascii="Times New Roman" w:hAnsi="Times New Roman"/>
          <w:b w:val="0"/>
          <w:color w:val="000000"/>
          <w:sz w:val="24"/>
        </w:rPr>
        <w:t>Resultado esperado: usuario y grupo netsegment, código en /opt/netsegment y entorno con dependencias instaladas. Si la cuenta ya existe, comprobarla con id netsegment y omitir useradd.</w:t>
      </w:r>
    </w:p>
    <w:p>
      <w:pPr>
        <w:jc w:val="both"/>
      </w:pPr>
      <w:r>
        <w:rPr>
          <w:rFonts w:ascii="Times New Roman" w:hAnsi="Times New Roman"/>
          <w:b w:val="0"/>
          <w:color w:val="000000"/>
          <w:sz w:val="24"/>
        </w:rPr>
        <w:t>Configurar el archivo local e instalar la unidad:</w:t>
      </w:r>
    </w:p>
    <w:p>
      <w:pPr>
        <w:keepLines w:val="0"/>
        <w:spacing w:before="40" w:after="100" w:line="240" w:lineRule="auto"/>
        <w:ind w:left="113"/>
      </w:pPr>
      <w:r>
        <w:rPr>
          <w:rFonts w:ascii="Times New Roman" w:hAnsi="Times New Roman"/>
          <w:b w:val="0"/>
          <w:color w:val="000000"/>
          <w:sz w:val="24"/>
        </w:rPr>
        <w:t>sudo install -o netsegment -g netsegment -m 600 \</w:t>
        <w:br/>
        <w:t xml:space="preserve">  /opt/netsegment/.env.example /opt/netsegment/.env</w:t>
        <w:br/>
        <w:t>sudo install -m 644 \</w:t>
        <w:br/>
        <w:t xml:space="preserve">  /opt/netsegment/deploy/netsegment.service \</w:t>
        <w:br/>
        <w:t xml:space="preserve">  /etc/systemd/system/netsegment.service</w:t>
        <w:br/>
        <w:t>sudo systemctl daemon-reload</w:t>
        <w:br/>
        <w:t>sudo systemctl enable --now netsegment</w:t>
        <w:br/>
        <w:t>sudo systemctl status netsegment --no-pager</w:t>
        <w:br/>
        <w:t>curl -fsS http://127.0.0.1:8000/health</w:t>
      </w:r>
    </w:p>
    <w:p>
      <w:pPr>
        <w:jc w:val="both"/>
      </w:pPr>
      <w:r>
        <w:rPr>
          <w:rFonts w:ascii="Times New Roman" w:hAnsi="Times New Roman"/>
          <w:b w:val="0"/>
          <w:color w:val="000000"/>
          <w:sz w:val="24"/>
        </w:rPr>
        <w:t>Resultado esperado: servicio active (running), inicio habilitado al arrancar el servidor y disponibilidad HTTP 200 desde el mismo servidor. La unidad ejecuta el proceso con una cuenta restringida, reinicia ante fallos y protege el sistema de archivos. El ejemplo conserva la escucha local; para clientes de otros equipos se requiere la configuración de acceso institucional.</w:t>
      </w:r>
    </w:p>
    <w:p>
      <w:pPr>
        <w:jc w:val="both"/>
      </w:pPr>
      <w:r>
        <w:rPr>
          <w:rFonts w:ascii="Times New Roman" w:hAnsi="Times New Roman"/>
          <w:b w:val="0"/>
          <w:color w:val="000000"/>
          <w:sz w:val="24"/>
        </w:rPr>
        <w:t>Consultar registros y detener el servicio:</w:t>
      </w:r>
    </w:p>
    <w:p>
      <w:pPr>
        <w:keepLines/>
        <w:spacing w:before="40" w:after="100" w:line="240" w:lineRule="auto"/>
        <w:ind w:left="113"/>
      </w:pPr>
      <w:r>
        <w:rPr>
          <w:rFonts w:ascii="Times New Roman" w:hAnsi="Times New Roman"/>
          <w:b w:val="0"/>
          <w:color w:val="000000"/>
          <w:sz w:val="24"/>
        </w:rPr>
        <w:t>sudo journalctl -u netsegment -n 50 --no-pager</w:t>
        <w:br/>
        <w:t>sudo systemctl stop netsegment</w:t>
      </w:r>
    </w:p>
    <w:p>
      <w:pPr>
        <w:jc w:val="both"/>
      </w:pPr>
      <w:r>
        <w:rPr>
          <w:rFonts w:ascii="Times New Roman" w:hAnsi="Times New Roman"/>
          <w:b w:val="0"/>
          <w:color w:val="000000"/>
          <w:sz w:val="24"/>
        </w:rPr>
        <w:t>Resultado esperado: registros de Uvicorn y servicio detenido después de stop. Reiniciar con sudo systemctl start netsegment cuando corresponda. Una eventual publicación HTTPS y su autenticación son responsabilidad de la infraestructura y no están instaladas por estos comandos.</w:t>
      </w:r>
    </w:p>
    <w:p>
      <w:pPr>
        <w:pStyle w:val="Heading2"/>
      </w:pPr>
      <w:r>
        <w:t>e14 Actualizar y recuperar una versión</w:t>
      </w:r>
    </w:p>
    <w:p>
      <w:pPr>
        <w:jc w:val="both"/>
      </w:pPr>
      <w:r>
        <w:rPr>
          <w:rFonts w:ascii="Times New Roman" w:hAnsi="Times New Roman"/>
          <w:b w:val="0"/>
          <w:color w:val="000000"/>
          <w:sz w:val="24"/>
        </w:rPr>
        <w:t>Registrar el commit actualmente instalado antes de actualizar:</w:t>
      </w:r>
    </w:p>
    <w:p>
      <w:pPr>
        <w:keepLines/>
        <w:spacing w:before="40" w:after="100" w:line="240" w:lineRule="auto"/>
        <w:ind w:left="113"/>
      </w:pPr>
      <w:r>
        <w:rPr>
          <w:rFonts w:ascii="Times New Roman" w:hAnsi="Times New Roman"/>
          <w:b w:val="0"/>
          <w:color w:val="000000"/>
          <w:sz w:val="24"/>
        </w:rPr>
        <w:t>sudo git -C /opt/netsegment rev-parse HEAD</w:t>
        <w:br/>
        <w:t>sudo git -C /opt/netsegment pull --ff-only</w:t>
        <w:br/>
        <w:t>sudo /opt/netsegment/.venv/bin/python -m pip install \</w:t>
        <w:br/>
        <w:t xml:space="preserve">  -r /opt/netsegment/requirements.txt</w:t>
        <w:br/>
        <w:t>sudo /opt/netsegment/.venv/bin/python -m pip check</w:t>
        <w:br/>
        <w:t>sudo systemctl restart netsegment</w:t>
        <w:br/>
        <w:t>curl -fsS http://127.0.0.1:8000/health</w:t>
      </w:r>
    </w:p>
    <w:p>
      <w:pPr>
        <w:jc w:val="both"/>
      </w:pPr>
      <w:r>
        <w:rPr>
          <w:rFonts w:ascii="Times New Roman" w:hAnsi="Times New Roman"/>
          <w:b w:val="0"/>
          <w:color w:val="000000"/>
          <w:sz w:val="24"/>
        </w:rPr>
        <w:t>Resultado esperado: actualización sin sobrescribir cambios locales y servicio correcto. Si la validación falla, detener el servicio, restaurar el commit previamente registrado mediante git checkout y reinstalar sus dependencias antes de reiniciar. La recuperación no implica restaurar una base de datos porque el servicio no persiste información.</w:t>
      </w:r>
    </w:p>
    <w:p>
      <w:pPr>
        <w:pStyle w:val="Heading2"/>
      </w:pPr>
      <w:r>
        <w:t>e15 Solucionar incidencias frecuentes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70" w:type="dxa"/>
          <w:bottom w:w="70" w:type="dxa"/>
          <w:left w:w="80" w:type="dxa"/>
          <w:right w:w="80" w:type="dxa"/>
        </w:tblCellMar>
      </w:tblPr>
      <w:tblGrid>
        <w:gridCol w:w="2438"/>
        <w:gridCol w:w="2494"/>
        <w:gridCol w:w="4989"/>
      </w:tblGrid>
      <w:tr>
        <w:trPr>
          <w:tblHeader/>
          <w:cantSplit/>
        </w:trPr>
        <w:tc>
          <w:tcPr>
            <w:tcW w:type="dxa" w:w="2438"/>
            <w:vAlign w:val="center"/>
          </w:tcPr>
          <w:p>
            <w:pPr>
              <w:spacing w:after="0" w:line="240" w:lineRule="auto"/>
            </w:pPr>
            <w:r>
              <w:rPr>
                <w:rFonts w:ascii="Times New Roman" w:hAnsi="Times New Roman"/>
                <w:b/>
                <w:color w:val="000000"/>
                <w:sz w:val="24"/>
              </w:rPr>
              <w:t>Síntoma</w:t>
            </w:r>
          </w:p>
        </w:tc>
        <w:tc>
          <w:tcPr>
            <w:tcW w:type="dxa" w:w="2494"/>
            <w:vAlign w:val="center"/>
          </w:tcPr>
          <w:p>
            <w:pPr>
              <w:spacing w:after="0" w:line="240" w:lineRule="auto"/>
            </w:pPr>
            <w:r>
              <w:rPr>
                <w:rFonts w:ascii="Times New Roman" w:hAnsi="Times New Roman"/>
                <w:b/>
                <w:color w:val="000000"/>
                <w:sz w:val="24"/>
              </w:rPr>
              <w:t>Causa probable</w:t>
            </w:r>
          </w:p>
        </w:tc>
        <w:tc>
          <w:tcPr>
            <w:tcW w:type="dxa" w:w="4989"/>
            <w:vAlign w:val="center"/>
          </w:tcPr>
          <w:p>
            <w:pPr>
              <w:spacing w:after="0" w:line="240" w:lineRule="auto"/>
            </w:pPr>
            <w:r>
              <w:rPr>
                <w:rFonts w:ascii="Times New Roman" w:hAnsi="Times New Roman"/>
                <w:b/>
                <w:color w:val="000000"/>
                <w:sz w:val="24"/>
              </w:rPr>
              <w:t>Acción y resultado esperado</w:t>
            </w:r>
          </w:p>
        </w:tc>
      </w:tr>
      <w:tr>
        <w:trPr>
          <w:cantSplit/>
        </w:trPr>
        <w:tc>
          <w:tcPr>
            <w:tcW w:type="dxa" w:w="2438"/>
            <w:vAlign w:val="center"/>
          </w:tcPr>
          <w:p>
            <w:pPr>
              <w:spacing w:after="0" w:line="240" w:lineRule="auto"/>
            </w:pPr>
            <w:r>
              <w:rPr>
                <w:rFonts w:ascii="Times New Roman" w:hAnsi="Times New Roman"/>
                <w:b w:val="0"/>
                <w:color w:val="000000"/>
                <w:sz w:val="24"/>
              </w:rPr>
              <w:t>No module named fastapi</w:t>
            </w:r>
          </w:p>
        </w:tc>
        <w:tc>
          <w:tcPr>
            <w:tcW w:type="dxa" w:w="2494"/>
            <w:vAlign w:val="center"/>
          </w:tcPr>
          <w:p>
            <w:pPr>
              <w:spacing w:after="0" w:line="240" w:lineRule="auto"/>
            </w:pPr>
            <w:r>
              <w:rPr>
                <w:rFonts w:ascii="Times New Roman" w:hAnsi="Times New Roman"/>
                <w:b w:val="0"/>
                <w:color w:val="000000"/>
                <w:sz w:val="24"/>
              </w:rPr>
              <w:t>Entorno inactivo o instalación incompleta</w:t>
            </w:r>
          </w:p>
        </w:tc>
        <w:tc>
          <w:tcPr>
            <w:tcW w:type="dxa" w:w="4989"/>
            <w:vAlign w:val="center"/>
          </w:tcPr>
          <w:p>
            <w:pPr>
              <w:spacing w:after="0" w:line="240" w:lineRule="auto"/>
            </w:pPr>
            <w:r>
              <w:rPr>
                <w:rFonts w:ascii="Times New Roman" w:hAnsi="Times New Roman"/>
                <w:b w:val="0"/>
                <w:color w:val="000000"/>
                <w:sz w:val="24"/>
              </w:rPr>
              <w:t>Activar .venv e instalar requirements.txt; el módulo queda disponible</w:t>
            </w:r>
          </w:p>
        </w:tc>
      </w:tr>
      <w:tr>
        <w:trPr>
          <w:cantSplit/>
        </w:trPr>
        <w:tc>
          <w:tcPr>
            <w:tcW w:type="dxa" w:w="2438"/>
            <w:vAlign w:val="center"/>
          </w:tcPr>
          <w:p>
            <w:pPr>
              <w:spacing w:after="0" w:line="240" w:lineRule="auto"/>
            </w:pPr>
            <w:r>
              <w:rPr>
                <w:rFonts w:ascii="Times New Roman" w:hAnsi="Times New Roman"/>
                <w:b w:val="0"/>
                <w:color w:val="000000"/>
                <w:sz w:val="24"/>
              </w:rPr>
              <w:t>No module named app</w:t>
            </w:r>
          </w:p>
        </w:tc>
        <w:tc>
          <w:tcPr>
            <w:tcW w:type="dxa" w:w="2494"/>
            <w:vAlign w:val="center"/>
          </w:tcPr>
          <w:p>
            <w:pPr>
              <w:spacing w:after="0" w:line="240" w:lineRule="auto"/>
            </w:pPr>
            <w:r>
              <w:rPr>
                <w:rFonts w:ascii="Times New Roman" w:hAnsi="Times New Roman"/>
                <w:b w:val="0"/>
                <w:color w:val="000000"/>
                <w:sz w:val="24"/>
              </w:rPr>
              <w:t>Ejecución fuera de la raíz</w:t>
            </w:r>
          </w:p>
        </w:tc>
        <w:tc>
          <w:tcPr>
            <w:tcW w:type="dxa" w:w="4989"/>
            <w:vAlign w:val="center"/>
          </w:tcPr>
          <w:p>
            <w:pPr>
              <w:spacing w:after="0" w:line="240" w:lineRule="auto"/>
            </w:pPr>
            <w:r>
              <w:rPr>
                <w:rFonts w:ascii="Times New Roman" w:hAnsi="Times New Roman"/>
                <w:b w:val="0"/>
                <w:color w:val="000000"/>
                <w:sz w:val="24"/>
              </w:rPr>
              <w:t>Entrar a netsegment; python -m app inicia el servidor</w:t>
            </w:r>
          </w:p>
        </w:tc>
      </w:tr>
      <w:tr>
        <w:trPr>
          <w:cantSplit/>
        </w:trPr>
        <w:tc>
          <w:tcPr>
            <w:tcW w:type="dxa" w:w="2438"/>
            <w:vAlign w:val="center"/>
          </w:tcPr>
          <w:p>
            <w:pPr>
              <w:spacing w:after="0" w:line="240" w:lineRule="auto"/>
            </w:pPr>
            <w:r>
              <w:rPr>
                <w:rFonts w:ascii="Times New Roman" w:hAnsi="Times New Roman"/>
                <w:b w:val="0"/>
                <w:color w:val="000000"/>
                <w:sz w:val="24"/>
              </w:rPr>
              <w:t>Address already in use</w:t>
            </w:r>
          </w:p>
        </w:tc>
        <w:tc>
          <w:tcPr>
            <w:tcW w:type="dxa" w:w="2494"/>
            <w:vAlign w:val="center"/>
          </w:tcPr>
          <w:p>
            <w:pPr>
              <w:spacing w:after="0" w:line="240" w:lineRule="auto"/>
            </w:pPr>
            <w:r>
              <w:rPr>
                <w:rFonts w:ascii="Times New Roman" w:hAnsi="Times New Roman"/>
                <w:b w:val="0"/>
                <w:color w:val="000000"/>
                <w:sz w:val="24"/>
              </w:rPr>
              <w:t>Puerto ocupado</w:t>
            </w:r>
          </w:p>
        </w:tc>
        <w:tc>
          <w:tcPr>
            <w:tcW w:type="dxa" w:w="4989"/>
            <w:vAlign w:val="center"/>
          </w:tcPr>
          <w:p>
            <w:pPr>
              <w:spacing w:after="0" w:line="240" w:lineRule="auto"/>
            </w:pPr>
            <w:r>
              <w:rPr>
                <w:rFonts w:ascii="Times New Roman" w:hAnsi="Times New Roman"/>
                <w:b w:val="0"/>
                <w:color w:val="000000"/>
                <w:sz w:val="24"/>
              </w:rPr>
              <w:t>Detener el otro proceso o editar PORT; Uvicorn inicia en el puerto libre</w:t>
            </w:r>
          </w:p>
        </w:tc>
      </w:tr>
      <w:tr>
        <w:trPr>
          <w:cantSplit/>
        </w:trPr>
        <w:tc>
          <w:tcPr>
            <w:tcW w:type="dxa" w:w="2438"/>
            <w:vAlign w:val="center"/>
          </w:tcPr>
          <w:p>
            <w:pPr>
              <w:spacing w:after="0" w:line="240" w:lineRule="auto"/>
            </w:pPr>
            <w:r>
              <w:rPr>
                <w:rFonts w:ascii="Times New Roman" w:hAnsi="Times New Roman"/>
                <w:b w:val="0"/>
                <w:color w:val="000000"/>
                <w:sz w:val="24"/>
              </w:rPr>
              <w:t>Connection refused</w:t>
            </w:r>
          </w:p>
        </w:tc>
        <w:tc>
          <w:tcPr>
            <w:tcW w:type="dxa" w:w="2494"/>
            <w:vAlign w:val="center"/>
          </w:tcPr>
          <w:p>
            <w:pPr>
              <w:spacing w:after="0" w:line="240" w:lineRule="auto"/>
            </w:pPr>
            <w:r>
              <w:rPr>
                <w:rFonts w:ascii="Times New Roman" w:hAnsi="Times New Roman"/>
                <w:b w:val="0"/>
                <w:color w:val="000000"/>
                <w:sz w:val="24"/>
              </w:rPr>
              <w:t>Backend detenido o URL incorrecta</w:t>
            </w:r>
          </w:p>
        </w:tc>
        <w:tc>
          <w:tcPr>
            <w:tcW w:type="dxa" w:w="4989"/>
            <w:vAlign w:val="center"/>
          </w:tcPr>
          <w:p>
            <w:pPr>
              <w:spacing w:after="0" w:line="240" w:lineRule="auto"/>
            </w:pPr>
            <w:r>
              <w:rPr>
                <w:rFonts w:ascii="Times New Roman" w:hAnsi="Times New Roman"/>
                <w:b w:val="0"/>
                <w:color w:val="000000"/>
                <w:sz w:val="24"/>
              </w:rPr>
              <w:t>Iniciar el proceso y revisar HOST/PORT; /health responde 200</w:t>
            </w:r>
          </w:p>
        </w:tc>
      </w:tr>
      <w:tr>
        <w:trPr>
          <w:cantSplit/>
        </w:trPr>
        <w:tc>
          <w:tcPr>
            <w:tcW w:type="dxa" w:w="2438"/>
            <w:vAlign w:val="center"/>
          </w:tcPr>
          <w:p>
            <w:pPr>
              <w:spacing w:after="0" w:line="240" w:lineRule="auto"/>
            </w:pPr>
            <w:r>
              <w:rPr>
                <w:rFonts w:ascii="Times New Roman" w:hAnsi="Times New Roman"/>
                <w:b w:val="0"/>
                <w:color w:val="000000"/>
                <w:sz w:val="24"/>
              </w:rPr>
              <w:t>HTTP 422</w:t>
            </w:r>
          </w:p>
        </w:tc>
        <w:tc>
          <w:tcPr>
            <w:tcW w:type="dxa" w:w="2494"/>
            <w:vAlign w:val="center"/>
          </w:tcPr>
          <w:p>
            <w:pPr>
              <w:spacing w:after="0" w:line="240" w:lineRule="auto"/>
            </w:pPr>
            <w:r>
              <w:rPr>
                <w:rFonts w:ascii="Times New Roman" w:hAnsi="Times New Roman"/>
                <w:b w:val="0"/>
                <w:color w:val="000000"/>
                <w:sz w:val="24"/>
              </w:rPr>
              <w:t>CIDR o campos inválidos</w:t>
            </w:r>
          </w:p>
        </w:tc>
        <w:tc>
          <w:tcPr>
            <w:tcW w:type="dxa" w:w="4989"/>
            <w:vAlign w:val="center"/>
          </w:tcPr>
          <w:p>
            <w:pPr>
              <w:spacing w:after="0" w:line="240" w:lineRule="auto"/>
            </w:pPr>
            <w:r>
              <w:rPr>
                <w:rFonts w:ascii="Times New Roman" w:hAnsi="Times New Roman"/>
                <w:b w:val="0"/>
                <w:color w:val="000000"/>
                <w:sz w:val="24"/>
              </w:rPr>
              <w:t>Comparar con examples y /docs; una entrada válida responde 200</w:t>
            </w:r>
          </w:p>
        </w:tc>
      </w:tr>
      <w:tr>
        <w:trPr>
          <w:cantSplit/>
        </w:trPr>
        <w:tc>
          <w:tcPr>
            <w:tcW w:type="dxa" w:w="2438"/>
            <w:vAlign w:val="center"/>
          </w:tcPr>
          <w:p>
            <w:pPr>
              <w:spacing w:after="0" w:line="240" w:lineRule="auto"/>
            </w:pPr>
            <w:r>
              <w:rPr>
                <w:rFonts w:ascii="Times New Roman" w:hAnsi="Times New Roman"/>
                <w:b w:val="0"/>
                <w:color w:val="000000"/>
                <w:sz w:val="24"/>
              </w:rPr>
              <w:t>HTTP 400 en VLSM</w:t>
            </w:r>
          </w:p>
        </w:tc>
        <w:tc>
          <w:tcPr>
            <w:tcW w:type="dxa" w:w="2494"/>
            <w:vAlign w:val="center"/>
          </w:tcPr>
          <w:p>
            <w:pPr>
              <w:spacing w:after="0" w:line="240" w:lineRule="auto"/>
            </w:pPr>
            <w:r>
              <w:rPr>
                <w:rFonts w:ascii="Times New Roman" w:hAnsi="Times New Roman"/>
                <w:b w:val="0"/>
                <w:color w:val="000000"/>
                <w:sz w:val="24"/>
              </w:rPr>
              <w:t>Bloques requeridos exceden la red</w:t>
            </w:r>
          </w:p>
        </w:tc>
        <w:tc>
          <w:tcPr>
            <w:tcW w:type="dxa" w:w="4989"/>
            <w:vAlign w:val="center"/>
          </w:tcPr>
          <w:p>
            <w:pPr>
              <w:spacing w:after="0" w:line="240" w:lineRule="auto"/>
            </w:pPr>
            <w:r>
              <w:rPr>
                <w:rFonts w:ascii="Times New Roman" w:hAnsi="Times New Roman"/>
                <w:b w:val="0"/>
                <w:color w:val="000000"/>
                <w:sz w:val="24"/>
              </w:rPr>
              <w:t>Aumentar la red base o reducir demanda; asignación completa válida</w:t>
            </w:r>
          </w:p>
        </w:tc>
      </w:tr>
      <w:tr>
        <w:trPr>
          <w:cantSplit/>
        </w:trPr>
        <w:tc>
          <w:tcPr>
            <w:tcW w:type="dxa" w:w="2438"/>
            <w:vAlign w:val="center"/>
          </w:tcPr>
          <w:p>
            <w:pPr>
              <w:spacing w:after="0" w:line="240" w:lineRule="auto"/>
            </w:pPr>
            <w:r>
              <w:rPr>
                <w:rFonts w:ascii="Times New Roman" w:hAnsi="Times New Roman"/>
                <w:b w:val="0"/>
                <w:color w:val="000000"/>
                <w:sz w:val="24"/>
              </w:rPr>
              <w:t>HTTP 400 en CIDR</w:t>
            </w:r>
          </w:p>
        </w:tc>
        <w:tc>
          <w:tcPr>
            <w:tcW w:type="dxa" w:w="2494"/>
            <w:vAlign w:val="center"/>
          </w:tcPr>
          <w:p>
            <w:pPr>
              <w:spacing w:after="0" w:line="240" w:lineRule="auto"/>
            </w:pPr>
            <w:r>
              <w:rPr>
                <w:rFonts w:ascii="Times New Roman" w:hAnsi="Times New Roman"/>
                <w:b w:val="0"/>
                <w:color w:val="000000"/>
                <w:sz w:val="24"/>
              </w:rPr>
              <w:t>Solapamiento, discontinuidad o alineamiento</w:t>
            </w:r>
          </w:p>
        </w:tc>
        <w:tc>
          <w:tcPr>
            <w:tcW w:type="dxa" w:w="4989"/>
            <w:vAlign w:val="center"/>
          </w:tcPr>
          <w:p>
            <w:pPr>
              <w:spacing w:after="0" w:line="240" w:lineRule="auto"/>
            </w:pPr>
            <w:r>
              <w:rPr>
                <w:rFonts w:ascii="Times New Roman" w:hAnsi="Times New Roman"/>
                <w:b w:val="0"/>
                <w:color w:val="000000"/>
                <w:sz w:val="24"/>
              </w:rPr>
              <w:t>Corregir las redes; la unión debe ser una sola superred exacta</w:t>
            </w:r>
          </w:p>
        </w:tc>
      </w:tr>
      <w:tr>
        <w:trPr>
          <w:cantSplit/>
        </w:trPr>
        <w:tc>
          <w:tcPr>
            <w:tcW w:type="dxa" w:w="2438"/>
            <w:vAlign w:val="center"/>
          </w:tcPr>
          <w:p>
            <w:pPr>
              <w:spacing w:after="0" w:line="240" w:lineRule="auto"/>
            </w:pPr>
            <w:r>
              <w:rPr>
                <w:rFonts w:ascii="Times New Roman" w:hAnsi="Times New Roman"/>
                <w:b w:val="0"/>
                <w:color w:val="000000"/>
                <w:sz w:val="24"/>
              </w:rPr>
              <w:t>Servicio systemd failed</w:t>
            </w:r>
          </w:p>
        </w:tc>
        <w:tc>
          <w:tcPr>
            <w:tcW w:type="dxa" w:w="2494"/>
            <w:vAlign w:val="center"/>
          </w:tcPr>
          <w:p>
            <w:pPr>
              <w:spacing w:after="0" w:line="240" w:lineRule="auto"/>
            </w:pPr>
            <w:r>
              <w:rPr>
                <w:rFonts w:ascii="Times New Roman" w:hAnsi="Times New Roman"/>
                <w:b w:val="0"/>
                <w:color w:val="000000"/>
                <w:sz w:val="24"/>
              </w:rPr>
              <w:t>Ruta, dependencia, puerto o .env incorrectos</w:t>
            </w:r>
          </w:p>
        </w:tc>
        <w:tc>
          <w:tcPr>
            <w:tcW w:type="dxa" w:w="4989"/>
            <w:vAlign w:val="center"/>
          </w:tcPr>
          <w:p>
            <w:pPr>
              <w:spacing w:after="0" w:line="240" w:lineRule="auto"/>
            </w:pPr>
            <w:r>
              <w:rPr>
                <w:rFonts w:ascii="Times New Roman" w:hAnsi="Times New Roman"/>
                <w:b w:val="0"/>
                <w:color w:val="000000"/>
                <w:sz w:val="24"/>
              </w:rPr>
              <w:t>Revisar journalctl y la unidad; después corregir y reiniciar</w:t>
            </w:r>
          </w:p>
        </w:tc>
      </w:tr>
    </w:tbl>
    <w:p>
      <w:pPr>
        <w:spacing w:after="20"/>
      </w:pPr>
    </w:p>
    <w:p>
      <w:pPr>
        <w:pStyle w:val="Heading1"/>
      </w:pPr>
      <w:r>
        <w:t>f Repositorio GitHub</w:t>
      </w:r>
    </w:p>
    <w:p>
      <w:pPr>
        <w:pStyle w:val="Heading2"/>
      </w:pPr>
      <w:r>
        <w:t>f1 Organización y contenido del repositorio</w:t>
      </w:r>
    </w:p>
    <w:p>
      <w:pPr>
        <w:jc w:val="both"/>
      </w:pPr>
      <w:r>
        <w:rPr>
          <w:rFonts w:ascii="Times New Roman" w:hAnsi="Times New Roman"/>
          <w:b w:val="0"/>
          <w:color w:val="000000"/>
          <w:sz w:val="24"/>
        </w:rPr>
        <w:t>La estructura de la solución incluye el backend, README.md, requirements.txt, requirements-dev.txt, .env.example, .gitignore, ejemplos JSON, pruebas, script de comprobación HTTP, configuración systemd, contrato OpenAPI y este protocolo con su diagrama. No se incluyen migraciones porque la solución no usa base de datos. El informe técnico se incorpora en docs en Word y PDF.</w:t>
      </w:r>
    </w:p>
    <w:p>
      <w:pPr>
        <w:jc w:val="both"/>
      </w:pPr>
      <w:r>
        <w:rPr>
          <w:rFonts w:ascii="Times New Roman" w:hAnsi="Times New Roman"/>
          <w:b w:val="0"/>
          <w:color w:val="000000"/>
          <w:sz w:val="24"/>
        </w:rPr>
        <w:t>El README presenta nombre, descripción, integrantes, tecnologías, requisitos y comandos básicos de instalación y ejecución. El código probado corresponde a la versión 1.0.0 definida en app/__init__.py. Durante la revisión debe registrarse git rev-parse HEAD y comprobar que /health declara la misma versión que el código del checkout.</w:t>
      </w:r>
    </w:p>
    <w:p>
      <w:pPr>
        <w:pStyle w:val="Heading2"/>
      </w:pPr>
      <w:r>
        <w:t>f2 Nombre del repositorio y actualización del remote</w:t>
      </w:r>
    </w:p>
    <w:p>
      <w:pPr>
        <w:jc w:val="both"/>
      </w:pPr>
      <w:r>
        <w:rPr>
          <w:rFonts w:ascii="Times New Roman" w:hAnsi="Times New Roman"/>
          <w:b w:val="0"/>
          <w:color w:val="000000"/>
          <w:sz w:val="24"/>
        </w:rPr>
        <w:t>La estructura obligatoria NumeroGrupo_TituloProyecto corresponde a 13_NetSegmentAPI. Para configurar ese nombre, el propietario debe abrir Settings, General, Repository name. Al cambiar el nombre, actualizar la copia local:</w:t>
      </w:r>
    </w:p>
    <w:p>
      <w:pPr>
        <w:keepLines/>
        <w:spacing w:before="40" w:after="100" w:line="240" w:lineRule="auto"/>
        <w:ind w:left="113"/>
      </w:pPr>
      <w:r>
        <w:rPr>
          <w:rFonts w:ascii="Times New Roman" w:hAnsi="Times New Roman"/>
          <w:b w:val="0"/>
          <w:color w:val="000000"/>
          <w:sz w:val="24"/>
        </w:rPr>
        <w:t>git remote set-url origin \</w:t>
        <w:br/>
        <w:t xml:space="preserve">  https://github.com/DanielUCSM/13_NetSegmentAPI.git</w:t>
        <w:br/>
        <w:t>git remote -v</w:t>
      </w:r>
    </w:p>
    <w:p>
      <w:pPr>
        <w:jc w:val="both"/>
      </w:pPr>
      <w:r>
        <w:rPr>
          <w:rFonts w:ascii="Times New Roman" w:hAnsi="Times New Roman"/>
          <w:b w:val="0"/>
          <w:color w:val="000000"/>
          <w:sz w:val="24"/>
        </w:rPr>
        <w:t>Resultado esperado: origin apunta a 13_NetSegmentAPI. Mantener los enlaces de README, este protocolo y el informe sincronizados con la URL del repositorio.</w:t>
      </w:r>
    </w:p>
    <w:p>
      <w:pPr>
        <w:pStyle w:val="Heading2"/>
      </w:pPr>
      <w:r>
        <w:t>f3 Invitación al docente</w:t>
      </w:r>
    </w:p>
    <w:p>
      <w:pPr>
        <w:jc w:val="both"/>
      </w:pPr>
      <w:r>
        <w:rPr>
          <w:rFonts w:ascii="Times New Roman" w:hAnsi="Times New Roman"/>
          <w:b w:val="0"/>
          <w:color w:val="000000"/>
          <w:sz w:val="24"/>
        </w:rPr>
        <w:t>El propietario o administrador debe abrir Settings, Collaborators, Add people y enviar la invitación a jangulo@ucsm.edu.pe. Verificar que el destinatario corresponda a Javier Fernando Angulo Osorio. Si GitHub exige un nombre de usuario y el correo no resuelve una cuenta, confirmar ese dato con el docente; no seleccionar otra persona por similitud.</w:t>
      </w:r>
    </w:p>
    <w:p>
      <w:pPr>
        <w:jc w:val="both"/>
      </w:pPr>
      <w:r>
        <w:rPr>
          <w:rFonts w:ascii="Times New Roman" w:hAnsi="Times New Roman"/>
          <w:b w:val="0"/>
          <w:color w:val="000000"/>
          <w:sz w:val="24"/>
        </w:rPr>
        <w:t>Resultado esperado: invitación enviada o colaborador aceptado antes de la revisión. El comprobante se obtiene de la configuración del repositorio.</w:t>
      </w:r>
    </w:p>
    <w:p>
      <w:pPr>
        <w:pStyle w:val="Heading2"/>
      </w:pPr>
      <w:r>
        <w:t>f4 Protección de información sensible</w:t>
      </w:r>
    </w:p>
    <w:p>
      <w:pPr>
        <w:jc w:val="both"/>
      </w:pPr>
      <w:r>
        <w:rPr>
          <w:rFonts w:ascii="Times New Roman" w:hAnsi="Times New Roman"/>
          <w:b w:val="0"/>
          <w:color w:val="000000"/>
          <w:sz w:val="24"/>
        </w:rPr>
        <w:t>Solo se versiona .env.example. .gitignore excluye .env, entornos virtuales, cachés, claves y nombres comunes de archivos de credenciales. Antes de subir cambios:</w:t>
      </w:r>
    </w:p>
    <w:p>
      <w:pPr>
        <w:keepLines/>
        <w:spacing w:before="40" w:after="100" w:line="240" w:lineRule="auto"/>
        <w:ind w:left="113"/>
      </w:pPr>
      <w:r>
        <w:rPr>
          <w:rFonts w:ascii="Times New Roman" w:hAnsi="Times New Roman"/>
          <w:b w:val="0"/>
          <w:color w:val="000000"/>
          <w:sz w:val="24"/>
        </w:rPr>
        <w:t>git status --short</w:t>
        <w:br/>
        <w:t>git diff --cached</w:t>
      </w:r>
    </w:p>
    <w:p>
      <w:pPr>
        <w:jc w:val="both"/>
      </w:pPr>
      <w:r>
        <w:rPr>
          <w:rFonts w:ascii="Times New Roman" w:hAnsi="Times New Roman"/>
          <w:b w:val="0"/>
          <w:color w:val="000000"/>
          <w:sz w:val="24"/>
        </w:rPr>
        <w:t>Resultado esperado: únicamente código y documentación revisados. La exclusión por nombre no reemplaza la revisión del contenido. No incorporar contraseñas, tokens, claves privadas, certificados privados ni credenciales de bases de datos. Si se expone una credencial, revocarla y tratar también el historial; borrar el archivo del último commit no revoca una clave.</w:t>
      </w:r>
    </w:p>
    <w:p>
      <w:pPr>
        <w:pStyle w:val="Heading2"/>
      </w:pPr>
      <w:r>
        <w:t>f5 Criterios de aceptación de la entrega</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70" w:type="dxa"/>
          <w:bottom w:w="70" w:type="dxa"/>
          <w:left w:w="80" w:type="dxa"/>
          <w:right w:w="80" w:type="dxa"/>
        </w:tblCellMar>
      </w:tblPr>
      <w:tblGrid>
        <w:gridCol w:w="2948"/>
        <w:gridCol w:w="6973"/>
      </w:tblGrid>
      <w:tr>
        <w:trPr>
          <w:tblHeader/>
          <w:cantSplit/>
        </w:trPr>
        <w:tc>
          <w:tcPr>
            <w:tcW w:type="dxa" w:w="2948"/>
            <w:vAlign w:val="center"/>
          </w:tcPr>
          <w:p>
            <w:pPr>
              <w:spacing w:after="0" w:line="240" w:lineRule="auto"/>
            </w:pPr>
            <w:r>
              <w:rPr>
                <w:rFonts w:ascii="Times New Roman" w:hAnsi="Times New Roman"/>
                <w:b/>
                <w:color w:val="000000"/>
                <w:sz w:val="24"/>
              </w:rPr>
              <w:t>Criterio</w:t>
            </w:r>
          </w:p>
        </w:tc>
        <w:tc>
          <w:tcPr>
            <w:tcW w:type="dxa" w:w="6973"/>
            <w:vAlign w:val="center"/>
          </w:tcPr>
          <w:p>
            <w:pPr>
              <w:spacing w:after="0" w:line="240" w:lineRule="auto"/>
            </w:pPr>
            <w:r>
              <w:rPr>
                <w:rFonts w:ascii="Times New Roman" w:hAnsi="Times New Roman"/>
                <w:b/>
                <w:color w:val="000000"/>
                <w:sz w:val="24"/>
              </w:rPr>
              <w:t>Comprobación</w:t>
            </w:r>
          </w:p>
        </w:tc>
      </w:tr>
      <w:tr>
        <w:trPr>
          <w:cantSplit/>
        </w:trPr>
        <w:tc>
          <w:tcPr>
            <w:tcW w:type="dxa" w:w="2948"/>
            <w:vAlign w:val="center"/>
          </w:tcPr>
          <w:p>
            <w:pPr>
              <w:spacing w:after="0" w:line="240" w:lineRule="auto"/>
            </w:pPr>
            <w:r>
              <w:rPr>
                <w:rFonts w:ascii="Times New Roman" w:hAnsi="Times New Roman"/>
                <w:b w:val="0"/>
                <w:color w:val="000000"/>
                <w:sz w:val="24"/>
              </w:rPr>
              <w:t>Instalación reproducible</w:t>
            </w:r>
          </w:p>
        </w:tc>
        <w:tc>
          <w:tcPr>
            <w:tcW w:type="dxa" w:w="6973"/>
            <w:vAlign w:val="center"/>
          </w:tcPr>
          <w:p>
            <w:pPr>
              <w:spacing w:after="0" w:line="240" w:lineRule="auto"/>
            </w:pPr>
            <w:r>
              <w:rPr>
                <w:rFonts w:ascii="Times New Roman" w:hAnsi="Times New Roman"/>
                <w:b w:val="0"/>
                <w:color w:val="000000"/>
                <w:sz w:val="24"/>
              </w:rPr>
              <w:t>Dependencias instaladas desde requirements.txt en un entorno nuevo</w:t>
            </w:r>
          </w:p>
        </w:tc>
      </w:tr>
      <w:tr>
        <w:trPr>
          <w:cantSplit/>
        </w:trPr>
        <w:tc>
          <w:tcPr>
            <w:tcW w:type="dxa" w:w="2948"/>
            <w:vAlign w:val="center"/>
          </w:tcPr>
          <w:p>
            <w:pPr>
              <w:spacing w:after="0" w:line="240" w:lineRule="auto"/>
            </w:pPr>
            <w:r>
              <w:rPr>
                <w:rFonts w:ascii="Times New Roman" w:hAnsi="Times New Roman"/>
                <w:b w:val="0"/>
                <w:color w:val="000000"/>
                <w:sz w:val="24"/>
              </w:rPr>
              <w:t>Backend ejecutable</w:t>
            </w:r>
          </w:p>
        </w:tc>
        <w:tc>
          <w:tcPr>
            <w:tcW w:type="dxa" w:w="6973"/>
            <w:vAlign w:val="center"/>
          </w:tcPr>
          <w:p>
            <w:pPr>
              <w:spacing w:after="0" w:line="240" w:lineRule="auto"/>
            </w:pPr>
            <w:r>
              <w:rPr>
                <w:rFonts w:ascii="Times New Roman" w:hAnsi="Times New Roman"/>
                <w:b w:val="0"/>
                <w:color w:val="000000"/>
                <w:sz w:val="24"/>
              </w:rPr>
              <w:t>python -m app inicia y /health responde 200</w:t>
            </w:r>
          </w:p>
        </w:tc>
      </w:tr>
      <w:tr>
        <w:trPr>
          <w:cantSplit/>
        </w:trPr>
        <w:tc>
          <w:tcPr>
            <w:tcW w:type="dxa" w:w="2948"/>
            <w:vAlign w:val="center"/>
          </w:tcPr>
          <w:p>
            <w:pPr>
              <w:spacing w:after="0" w:line="240" w:lineRule="auto"/>
            </w:pPr>
            <w:r>
              <w:rPr>
                <w:rFonts w:ascii="Times New Roman" w:hAnsi="Times New Roman"/>
                <w:b w:val="0"/>
                <w:color w:val="000000"/>
                <w:sz w:val="24"/>
              </w:rPr>
              <w:t>Operaciones principales</w:t>
            </w:r>
          </w:p>
        </w:tc>
        <w:tc>
          <w:tcPr>
            <w:tcW w:type="dxa" w:w="6973"/>
            <w:vAlign w:val="center"/>
          </w:tcPr>
          <w:p>
            <w:pPr>
              <w:spacing w:after="0" w:line="240" w:lineRule="auto"/>
            </w:pPr>
            <w:r>
              <w:rPr>
                <w:rFonts w:ascii="Times New Roman" w:hAnsi="Times New Roman"/>
                <w:b w:val="0"/>
                <w:color w:val="000000"/>
                <w:sz w:val="24"/>
              </w:rPr>
              <w:t>Ejemplos FLSM, VLSM y CIDR con resultados previstos</w:t>
            </w:r>
          </w:p>
        </w:tc>
      </w:tr>
      <w:tr>
        <w:trPr>
          <w:cantSplit/>
        </w:trPr>
        <w:tc>
          <w:tcPr>
            <w:tcW w:type="dxa" w:w="2948"/>
            <w:vAlign w:val="center"/>
          </w:tcPr>
          <w:p>
            <w:pPr>
              <w:spacing w:after="0" w:line="240" w:lineRule="auto"/>
            </w:pPr>
            <w:r>
              <w:rPr>
                <w:rFonts w:ascii="Times New Roman" w:hAnsi="Times New Roman"/>
                <w:b w:val="0"/>
                <w:color w:val="000000"/>
                <w:sz w:val="24"/>
              </w:rPr>
              <w:t>Validación de errores</w:t>
            </w:r>
          </w:p>
        </w:tc>
        <w:tc>
          <w:tcPr>
            <w:tcW w:type="dxa" w:w="6973"/>
            <w:vAlign w:val="center"/>
          </w:tcPr>
          <w:p>
            <w:pPr>
              <w:spacing w:after="0" w:line="240" w:lineRule="auto"/>
            </w:pPr>
            <w:r>
              <w:rPr>
                <w:rFonts w:ascii="Times New Roman" w:hAnsi="Times New Roman"/>
                <w:b w:val="0"/>
                <w:color w:val="000000"/>
                <w:sz w:val="24"/>
              </w:rPr>
              <w:t>Entradas inválidas 422 y capacidad insuficiente 400</w:t>
            </w:r>
          </w:p>
        </w:tc>
      </w:tr>
      <w:tr>
        <w:trPr>
          <w:cantSplit/>
        </w:trPr>
        <w:tc>
          <w:tcPr>
            <w:tcW w:type="dxa" w:w="2948"/>
            <w:vAlign w:val="center"/>
          </w:tcPr>
          <w:p>
            <w:pPr>
              <w:spacing w:after="0" w:line="240" w:lineRule="auto"/>
            </w:pPr>
            <w:r>
              <w:rPr>
                <w:rFonts w:ascii="Times New Roman" w:hAnsi="Times New Roman"/>
                <w:b w:val="0"/>
                <w:color w:val="000000"/>
                <w:sz w:val="24"/>
              </w:rPr>
              <w:t>Correspondencia del código</w:t>
            </w:r>
          </w:p>
        </w:tc>
        <w:tc>
          <w:tcPr>
            <w:tcW w:type="dxa" w:w="6973"/>
            <w:vAlign w:val="center"/>
          </w:tcPr>
          <w:p>
            <w:pPr>
              <w:spacing w:after="0" w:line="240" w:lineRule="auto"/>
            </w:pPr>
            <w:r>
              <w:rPr>
                <w:rFonts w:ascii="Times New Roman" w:hAnsi="Times New Roman"/>
                <w:b w:val="0"/>
                <w:color w:val="000000"/>
                <w:sz w:val="24"/>
              </w:rPr>
              <w:t>Commit registrado y versión 1.0.0 coincidente</w:t>
            </w:r>
          </w:p>
        </w:tc>
      </w:tr>
      <w:tr>
        <w:trPr>
          <w:cantSplit/>
        </w:trPr>
        <w:tc>
          <w:tcPr>
            <w:tcW w:type="dxa" w:w="2948"/>
            <w:vAlign w:val="center"/>
          </w:tcPr>
          <w:p>
            <w:pPr>
              <w:spacing w:after="0" w:line="240" w:lineRule="auto"/>
            </w:pPr>
            <w:r>
              <w:rPr>
                <w:rFonts w:ascii="Times New Roman" w:hAnsi="Times New Roman"/>
                <w:b w:val="0"/>
                <w:color w:val="000000"/>
                <w:sz w:val="24"/>
              </w:rPr>
              <w:t>Documentación</w:t>
            </w:r>
          </w:p>
        </w:tc>
        <w:tc>
          <w:tcPr>
            <w:tcW w:type="dxa" w:w="6973"/>
            <w:vAlign w:val="center"/>
          </w:tcPr>
          <w:p>
            <w:pPr>
              <w:spacing w:after="0" w:line="240" w:lineRule="auto"/>
            </w:pPr>
            <w:r>
              <w:rPr>
                <w:rFonts w:ascii="Times New Roman" w:hAnsi="Times New Roman"/>
                <w:b w:val="0"/>
                <w:color w:val="000000"/>
                <w:sz w:val="24"/>
              </w:rPr>
              <w:t>README y protocolo disponibles con comandos y resultados</w:t>
            </w:r>
          </w:p>
        </w:tc>
      </w:tr>
      <w:tr>
        <w:trPr>
          <w:cantSplit/>
        </w:trPr>
        <w:tc>
          <w:tcPr>
            <w:tcW w:type="dxa" w:w="2948"/>
            <w:vAlign w:val="center"/>
          </w:tcPr>
          <w:p>
            <w:pPr>
              <w:spacing w:after="0" w:line="240" w:lineRule="auto"/>
            </w:pPr>
            <w:r>
              <w:rPr>
                <w:rFonts w:ascii="Times New Roman" w:hAnsi="Times New Roman"/>
                <w:b w:val="0"/>
                <w:color w:val="000000"/>
                <w:sz w:val="24"/>
              </w:rPr>
              <w:t>Nombre obligatorio</w:t>
            </w:r>
          </w:p>
        </w:tc>
        <w:tc>
          <w:tcPr>
            <w:tcW w:type="dxa" w:w="6973"/>
            <w:vAlign w:val="center"/>
          </w:tcPr>
          <w:p>
            <w:pPr>
              <w:spacing w:after="0" w:line="240" w:lineRule="auto"/>
            </w:pPr>
            <w:r>
              <w:rPr>
                <w:rFonts w:ascii="Times New Roman" w:hAnsi="Times New Roman"/>
                <w:b w:val="0"/>
                <w:color w:val="000000"/>
                <w:sz w:val="24"/>
              </w:rPr>
              <w:t>Estructura NumeroGrupo_TituloProyecto correspondiente a 13_NetSegmentAPI</w:t>
            </w:r>
          </w:p>
        </w:tc>
      </w:tr>
      <w:tr>
        <w:trPr>
          <w:cantSplit/>
        </w:trPr>
        <w:tc>
          <w:tcPr>
            <w:tcW w:type="dxa" w:w="2948"/>
            <w:vAlign w:val="center"/>
          </w:tcPr>
          <w:p>
            <w:pPr>
              <w:spacing w:after="0" w:line="240" w:lineRule="auto"/>
            </w:pPr>
            <w:r>
              <w:rPr>
                <w:rFonts w:ascii="Times New Roman" w:hAnsi="Times New Roman"/>
                <w:b w:val="0"/>
                <w:color w:val="000000"/>
                <w:sz w:val="24"/>
              </w:rPr>
              <w:t>Colaboración docente</w:t>
            </w:r>
          </w:p>
        </w:tc>
        <w:tc>
          <w:tcPr>
            <w:tcW w:type="dxa" w:w="6973"/>
            <w:vAlign w:val="center"/>
          </w:tcPr>
          <w:p>
            <w:pPr>
              <w:spacing w:after="0" w:line="240" w:lineRule="auto"/>
            </w:pPr>
            <w:r>
              <w:rPr>
                <w:rFonts w:ascii="Times New Roman" w:hAnsi="Times New Roman"/>
                <w:b w:val="0"/>
                <w:color w:val="000000"/>
                <w:sz w:val="24"/>
              </w:rPr>
              <w:t>Invitación a jangulo@ucsm.edu.pe enviada antes de la revisión</w:t>
            </w:r>
          </w:p>
        </w:tc>
      </w:tr>
      <w:tr>
        <w:trPr>
          <w:cantSplit/>
        </w:trPr>
        <w:tc>
          <w:tcPr>
            <w:tcW w:type="dxa" w:w="2948"/>
            <w:vAlign w:val="center"/>
          </w:tcPr>
          <w:p>
            <w:pPr>
              <w:spacing w:after="0" w:line="240" w:lineRule="auto"/>
            </w:pPr>
            <w:r>
              <w:rPr>
                <w:rFonts w:ascii="Times New Roman" w:hAnsi="Times New Roman"/>
                <w:b w:val="0"/>
                <w:color w:val="000000"/>
                <w:sz w:val="24"/>
              </w:rPr>
              <w:t>Datos académicos</w:t>
            </w:r>
          </w:p>
        </w:tc>
        <w:tc>
          <w:tcPr>
            <w:tcW w:type="dxa" w:w="6973"/>
            <w:vAlign w:val="center"/>
          </w:tcPr>
          <w:p>
            <w:pPr>
              <w:spacing w:after="0" w:line="240" w:lineRule="auto"/>
            </w:pPr>
            <w:r>
              <w:rPr>
                <w:rFonts w:ascii="Times New Roman" w:hAnsi="Times New Roman"/>
                <w:b w:val="0"/>
                <w:color w:val="000000"/>
                <w:sz w:val="24"/>
              </w:rPr>
              <w:t>Grupo 13, integrantes y curso Computación en Red III identificados</w:t>
            </w:r>
          </w:p>
        </w:tc>
      </w:tr>
    </w:tbl>
    <w:p>
      <w:pPr>
        <w:spacing w:after="20"/>
      </w:pPr>
    </w:p>
    <w:p>
      <w:pPr>
        <w:jc w:val="both"/>
      </w:pPr>
      <w:r>
        <w:rPr>
          <w:rFonts w:ascii="Times New Roman" w:hAnsi="Times New Roman"/>
          <w:b w:val="0"/>
          <w:color w:val="000000"/>
          <w:sz w:val="24"/>
        </w:rPr>
        <w:t>Las pruebas funcionales registradas validan el comportamiento de laboratorio. La revisión de la entrega debe comprobar la instalación reproducible, la correspondencia entre el código y la versión demostrada, la documentación y los criterios administrativos de la tabla.</w:t>
      </w:r>
    </w:p>
    <w:p>
      <w:pPr>
        <w:pStyle w:val="Heading1"/>
      </w:pPr>
      <w:r>
        <w:t>Fuentes de verificación técnica</w:t>
      </w:r>
    </w:p>
    <w:p>
      <w:pPr>
        <w:jc w:val="both"/>
      </w:pPr>
      <w:r>
        <w:rPr>
          <w:rFonts w:ascii="Times New Roman" w:hAnsi="Times New Roman"/>
          <w:b w:val="0"/>
          <w:color w:val="000000"/>
          <w:sz w:val="24"/>
        </w:rPr>
        <w:t>La información funcional y los resultados proceden del código, del contrato OpenAPI generado y del registro docs/VALIDACION.md. Los datos del equipo y el diseño inicial provienen del dossier tecnológico de septiembre de 2026 y del README existente. Las instrucciones de uso de IPv4Network y del servidor ASGI se contrastaron con documentación oficial:</w:t>
      </w:r>
    </w:p>
    <w:p>
      <w:pPr>
        <w:jc w:val="both"/>
      </w:pPr>
      <w:r>
        <w:rPr>
          <w:rFonts w:ascii="Times New Roman" w:hAnsi="Times New Roman"/>
          <w:b w:val="0"/>
          <w:color w:val="000000"/>
          <w:sz w:val="24"/>
        </w:rPr>
        <w:t>Python Software Foundation. Documentación de ipaddress para Python 3.12. https://docs.python.org/3.12/library/ipaddress.html</w:t>
      </w:r>
    </w:p>
    <w:p>
      <w:pPr>
        <w:jc w:val="both"/>
      </w:pPr>
      <w:r>
        <w:rPr>
          <w:rFonts w:ascii="Times New Roman" w:hAnsi="Times New Roman"/>
          <w:b w:val="0"/>
          <w:color w:val="000000"/>
          <w:sz w:val="24"/>
        </w:rPr>
        <w:t>FastAPI. Run a Server Manually. https://fastapi.tiangolo.com/deployment/manually/</w:t>
      </w:r>
    </w:p>
    <w:p>
      <w:pPr>
        <w:jc w:val="both"/>
      </w:pPr>
      <w:r>
        <w:rPr>
          <w:rFonts w:ascii="Times New Roman" w:hAnsi="Times New Roman"/>
          <w:b w:val="0"/>
          <w:color w:val="000000"/>
          <w:sz w:val="24"/>
        </w:rPr>
        <w:t>Estas fuentes documentan interfaces y ejecución del software; no se presentan como evidencia de rendimiento ni como artículos científicos.</w:t>
      </w:r>
    </w:p>
    <w:sectPr w:rsidR="00FC693F" w:rsidRPr="0006063C" w:rsidSect="00034616">
      <w:footerReference w:type="default" r:id="rId11"/>
      <w:pgSz w:w="12240" w:h="15840"/>
      <w:pgMar w:top="850" w:right="1020" w:bottom="964" w:left="1304" w:header="34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color w:val="000000"/>
        <w:sz w:val="24"/>
      </w:rPr>
      <w:t xml:space="preserve">NetSegment API   |   Grupo 13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2" w:lineRule="auto"/>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20" w:line="252" w:lineRule="auto"/>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52" w:lineRule="auto"/>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2" w:lineRule="auto" w:before="20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after="120"/>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 de implementación de NetSegment API</dc:title>
  <dc:subject>Instalación configuración ejecución y validación de NetSegment API 1.0.0</dc:subject>
  <dc:creator>Grupo 13 UCSM</dc:creator>
  <cp:keywords/>
  <dc:description>generated by python-docx</dc:description>
  <cp:lastModifiedBy/>
  <cp:revision>1</cp:revision>
  <dcterms:created xsi:type="dcterms:W3CDTF">2013-12-23T23:15:00Z</dcterms:created>
  <dcterms:modified xsi:type="dcterms:W3CDTF">2013-12-23T23:15:00Z</dcterms:modified>
  <cp:category/>
</cp:coreProperties>
</file>