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3045"/>
        <w:tblGridChange w:id="0">
          <w:tblGrid>
            <w:gridCol w:w="2340"/>
            <w:gridCol w:w="2340"/>
            <w:gridCol w:w="2340"/>
            <w:gridCol w:w="3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DOSW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Patrones de Diseño Combinados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NOMBRE / 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9"/>
                <w:szCs w:val="19"/>
                <w:rtl w:val="0"/>
              </w:rPr>
              <w:t xml:space="preserve">Objetivo: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Cada ejercicio presenta un caso real que requiere combinar exactamente 2 patrones de diseño. Para cada uno: identifique el rol de cada patrón, describa cómo interactúan, proponga el esquema de clases resultante y justifique por qué esa combinación es superior a una solución sin patrones.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📖  PATRONES </w:t>
            </w: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DE DISEÑO DE SOFTWARE - MULTIVARIABLE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4a261"/>
                <w:sz w:val="17"/>
                <w:szCs w:val="17"/>
                <w:rtl w:val="0"/>
              </w:rPr>
              <w:t xml:space="preserve">Ejercicios de Aplicación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435"/>
        <w:tblGridChange w:id="0">
          <w:tblGrid>
            <w:gridCol w:w="705"/>
            <w:gridCol w:w="9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Plataforma de Pagos Inteligentes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Una aplicación de e-commerce permite pagar con tarjeta, PSE, Nequi, PayPal y transferencia bancaria. Cada medio </w:t>
            </w:r>
            <w:r w:rsidDel="00000000" w:rsidR="00000000" w:rsidRPr="00000000">
              <w:rPr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tiene una lógica</w:t>
            </w:r>
            <w:sdt>
              <w:sdtPr>
                <w:id w:val="4866049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a4535"/>
                    <w:sz w:val="20"/>
                    <w:szCs w:val="20"/>
                    <w:rtl w:val="0"/>
                  </w:rPr>
                  <w:t xml:space="preserve"> distinta pero el flujo de compra es el mismo. Además, según el país del usuario, el sistema construye el proveedor de pago correcto (Colombia → PSE/Nequi, USA → PayPal/Stripe).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5"/>
        <w:gridCol w:w="5160"/>
        <w:tblGridChange w:id="0">
          <w:tblGrid>
            <w:gridCol w:w="4965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61ee" w:space="0" w:sz="4" w:val="single"/>
              <w:left w:color="4361ee" w:space="0" w:sz="16" w:val="single"/>
              <w:bottom w:color="4361ee" w:space="0" w:sz="4" w:val="single"/>
              <w:right w:color="4361ee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61ee"/>
                <w:sz w:val="20"/>
                <w:szCs w:val="20"/>
                <w:rtl w:val="0"/>
              </w:rPr>
              <w:t xml:space="preserve">▶ 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Strategy encapsula cada algoritmo de pago en una clase independiente (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TarjetaStrategy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PseStrategy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NequiStrategy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). El Checkout trabaja con la interfaz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PaymentStrategy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sin importar cuál medio se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9e4f" w:space="0" w:sz="4" w:val="single"/>
              <w:left w:color="2d9e4f" w:space="0" w:sz="16" w:val="single"/>
              <w:bottom w:color="2d9e4f" w:space="0" w:sz="4" w:val="single"/>
              <w:right w:color="2d9e4f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▶  Factory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Factory Method crea el proveedor correcto según el país del usuario.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ColombiaPaymentFactory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UsaPaymentFactory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. El cliente no sabe qué objeto concreto se construye.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99798204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El usuario selecciona su país → Factory construye el gateway correcto → ese gateway implementa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PaymentStrategy</w:t>
            </w:r>
            <w:sdt>
              <w:sdtPr>
                <w:id w:val="90786966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 → el Checkout llama strategy.process(amount). La Factory decide qué Strategy instanciar; el Checkout nunca cambia.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7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PaymentStrategy { void process(double amount);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TarjetaStrategy  implements PaymentStrategy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PseStrategy       implements PaymentStrategy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NequiStrategy     implements PaymentStrategy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PaymentFactory { PaymentStrategy create(String type);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ColombiaPaymentFactory implements PaymentFactory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UsaPaymentFactory     implements PaymentFactory { ...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Strategy resuelve 'cómo pagar'; Factory resuelve 'quién construye el que paga'. Son responsabilidades distintas. Sin Factory, el Checkout conocería qué Strategy instanciar — acoplamiento.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360"/>
        <w:tblGridChange w:id="0">
          <w:tblGrid>
            <w:gridCol w:w="705"/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Sistema de Notificaciones Multicanal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93187475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a4535"/>
                    <w:sz w:val="20"/>
                    <w:szCs w:val="20"/>
                    <w:rtl w:val="0"/>
                  </w:rPr>
                  <w:t xml:space="preserve">Cuando un pedido cambia de estado (pendiente → enviado → entregado), el sistema notifica por correo, SMS, WhatsApp y push. No todos los usuarios tienen activos los mismos canales. Cada canal tiene su propia forma de construir y formatear el mensaje.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05"/>
        <w:gridCol w:w="5145"/>
        <w:tblGridChange w:id="0">
          <w:tblGrid>
            <w:gridCol w:w="4905"/>
            <w:gridCol w:w="5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5de5" w:space="0" w:sz="4" w:val="single"/>
              <w:left w:color="9b5de5" w:space="0" w:sz="16" w:val="single"/>
              <w:bottom w:color="9b5de5" w:space="0" w:sz="4" w:val="single"/>
              <w:right w:color="9b5de5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5de5"/>
                <w:sz w:val="20"/>
                <w:szCs w:val="20"/>
                <w:rtl w:val="0"/>
              </w:rPr>
              <w:t xml:space="preserve">▶  Observer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Observer desacopla el 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de los canales. El Pedido es el Subject.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EmailNotifier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SmsNotifier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PushNotifier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son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Observers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. Agregar un canal nuevo no modifica el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9e4f" w:space="0" w:sz="4" w:val="single"/>
              <w:left w:color="2d9e4f" w:space="0" w:sz="16" w:val="single"/>
              <w:bottom w:color="2d9e4f" w:space="0" w:sz="4" w:val="single"/>
              <w:right w:color="2d9e4f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▶  Factory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Factory Method crea el mensaje correcto para cada canal.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EmailMessageFactory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genera HTML.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SmsMessageFactory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genera texto plano de 160 chars.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PushMessageFactory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genera payload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108624816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El Pedido cambia de estado → notifica a todos los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Observers</w:t>
            </w:r>
            <w:sdt>
              <w:sdtPr>
                <w:id w:val="102929230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 activos → cada Observer llama a su Factory para construir el mensaje correcto para ese canal → envía.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NotificationObserver { void notify(OrderEvent event);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EmailNotifier  implements NotificationObserver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SmsNotifier    implements NotificationObserver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PushNotifier   implements NotificationObserver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MessageFactory { Message build(OrderEvent event);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EmailMessageFactory implements MessageFactory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SmsMessageFactory   implements MessageFactory { ...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Observer = desacoplamiento del emisor. Factory = desacoplamiento de la construcción del mensaje. Sin Factory, cada Observer construiría el mensaje a su manera con lógica dispersa.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360"/>
        <w:tblGridChange w:id="0">
          <w:tblGrid>
            <w:gridCol w:w="705"/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Sistema de Reportes Empresariales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178075445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a4535"/>
                    <w:sz w:val="20"/>
                    <w:szCs w:val="20"/>
                    <w:rtl w:val="0"/>
                  </w:rPr>
                  <w:t xml:space="preserve">La empresa genera reportes en PDF, Excel y CSV. Todos siguen los mismos 4 pasos: obtener datos → procesar información → aplicar formato → exportar archivo. Pero cada formato implementa 'aplicar formato' y 'exportar' de forma diferente. Además, el sistema decide dinámicamente qué tipo de reporte crear.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25"/>
        <w:tblGridChange w:id="0">
          <w:tblGrid>
            <w:gridCol w:w="5040"/>
            <w:gridCol w:w="5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6f51" w:space="0" w:sz="4" w:val="single"/>
              <w:left w:color="e76f51" w:space="0" w:sz="16" w:val="single"/>
              <w:bottom w:color="e76f51" w:space="0" w:sz="4" w:val="single"/>
              <w:right w:color="e76f51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6f51"/>
                <w:sz w:val="20"/>
                <w:szCs w:val="20"/>
                <w:rtl w:val="0"/>
              </w:rPr>
              <w:t xml:space="preserve">▶  Template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Template Method define la estructura del algoritmo en la clase base ReportGenerator con un método final generate() que llama en orden los 4 pasos. Las subclases sobreescriben solo los pasos variables (applyFormat, export).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9e4f" w:space="0" w:sz="4" w:val="single"/>
              <w:left w:color="2d9e4f" w:space="0" w:sz="16" w:val="single"/>
              <w:bottom w:color="2d9e4f" w:space="0" w:sz="4" w:val="single"/>
              <w:right w:color="2d9e4f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▶  Factory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Factory Method crea la instancia correcta según la solicitud. ReportFactory.create('PDF') retorna PdfReport. ReportFactory.create('CSV') retorna CsvReport. El cliente no instancia directamente.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127534020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El cliente pide 'reporte PDF' → Factory construye PdfReport → el cliente llama report.generate() → Template Method ejecuta los 4 pasos en orden, usando la implementación PDF para los pasos variables.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17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abstract class ReportGenerator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public final void generate() { // Template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fetchData();          // paso fijo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processData();        // paso fijo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applyFormat();        // abstracto — cada formato lo implementa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exportFile();         // abstracto — cada formato lo implementa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abstract void applyFormat();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abstract void exportFile();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PdfReport   extends ReportGenerator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ExcelReport extends ReportGenerator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CsvReport   extends ReportGenerator { ...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Template Method = 'el esqueleto es fijo, los detalles varían'. Strategy = 'el algoritmo completo es intercambiable'. Si el proceso tiene pasos fijos y variables, Template Method; si todo el algoritmo es intercambiable, Strategy.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360"/>
        <w:tblGridChange w:id="0">
          <w:tblGrid>
            <w:gridCol w:w="705"/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Plataforma de Videojuegos — Personajes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Un videojuego crea guerreros, magos y arqueros. Cada personaje puede tener habilidades especiales, armadura, arma y mejoras temporales (escudo de hielo, velocidad extra, invisibilidad). El personaje se construye al inicio de la partida, pero sus poderes pueden aumentar dinámicamente durante el juego.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55"/>
        <w:gridCol w:w="5010"/>
        <w:tblGridChange w:id="0">
          <w:tblGrid>
            <w:gridCol w:w="5055"/>
            <w:gridCol w:w="5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3946" w:space="0" w:sz="4" w:val="single"/>
              <w:left w:color="e63946" w:space="0" w:sz="16" w:val="single"/>
              <w:bottom w:color="e63946" w:space="0" w:sz="4" w:val="single"/>
              <w:right w:color="e63946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3946"/>
                <w:sz w:val="20"/>
                <w:szCs w:val="20"/>
                <w:rtl w:val="0"/>
              </w:rPr>
              <w:t xml:space="preserve">▶  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Builder construye el personaje paso a paso al inicio. WarriorBuilder permite setArmor().setWeapon().setSkill(). El Director puede construir arquetipos predefinidos (guerrero élite, mago de fuego). Evita constructores con 10 parámetros.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5de5" w:space="0" w:sz="4" w:val="single"/>
              <w:left w:color="9b5de5" w:space="0" w:sz="16" w:val="single"/>
              <w:bottom w:color="9b5de5" w:space="0" w:sz="4" w:val="single"/>
              <w:right w:color="9b5de5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5de5"/>
                <w:sz w:val="20"/>
                <w:szCs w:val="20"/>
                <w:rtl w:val="0"/>
              </w:rPr>
              <w:t xml:space="preserve">▶  Decorator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Decorator agrega poderes dinámicamente sin modificar la clase base del personaje. ShieldDecorator, SpeedDecorator e InvisibilityDecorator envuelven el personaje y añaden comportamiento en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15510729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Builder crea el personaje base configurable → durante la partida, Decorator envuelve el personaje con poderes temporales → al terminar el efecto, el wrapper se descarta sin afectar la clase base del personaje.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22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Builder: construcción al inicio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WarriorBuilder builder = new WarriorBuilder();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Character warrior = builder.setArmor("steel")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               .setWeapon("sword")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               .setSkill("rage")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               .build();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Decorator: poderes durante la partida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Character powered = new ShieldDecorator(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          new SpeedDecorator(warrior));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powered.attack(); // ejecuta: velocidad extra + escudo + ataque 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Sin Decorator: 2^5 = 32 subclases para 5 poderes combinables. Con Decorator: 5 wrappers + 1 base = 6 clases. La explosión combinatoria es la señal inequívoca para usar Decorator.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315"/>
        <w:tblGridChange w:id="0">
          <w:tblGrid>
            <w:gridCol w:w="705"/>
            <w:gridCol w:w="9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Integración con Sistema Bancario Antiguo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El sistema moderno usa PaymentProcessor con métodos modernos. El banco antiguo expone LegacyBankService con métodos incompatibles (executeTransaction, verifyBalance en centavos). Además, usar LegacyBankService directamente requiere 8 pasos de inicialización que los desarrolladores no deberían conocer.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5295"/>
        <w:tblGridChange w:id="0">
          <w:tblGrid>
            <w:gridCol w:w="4680"/>
            <w:gridCol w:w="5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61ee" w:space="0" w:sz="4" w:val="single"/>
              <w:left w:color="4361ee" w:space="0" w:sz="16" w:val="single"/>
              <w:bottom w:color="4361ee" w:space="0" w:sz="4" w:val="single"/>
              <w:right w:color="4361ee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61ee"/>
                <w:sz w:val="20"/>
                <w:szCs w:val="20"/>
                <w:rtl w:val="0"/>
              </w:rPr>
              <w:t xml:space="preserve">▶  Adapter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39841098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8"/>
                    <w:szCs w:val="18"/>
                    <w:rtl w:val="0"/>
                  </w:rPr>
                  <w:t xml:space="preserve">Adapter hace que LegacyBankService sea compatible con la interfaz PaymentProcessor. LegacyBankAdapter implementa PaymentProcessor e internamente traduce las llamadas: amount → cents, pay() → executeTransaction().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490" w:space="0" w:sz="4" w:val="single"/>
              <w:left w:color="0e7490" w:space="0" w:sz="16" w:val="single"/>
              <w:bottom w:color="0e7490" w:space="0" w:sz="4" w:val="single"/>
              <w:right w:color="0e7490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▶  Facade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Facade expone un método simple procesarPago(monto) que internamente orquesta los 8 pasos de inicialización y uso del LegacyBankService (o del Adapter). Los desarrolladores usan la Facade y no conocen los detalles.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96271184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Desarrollador llama BankFacade.procesarPago(monto) → Facade inicializa conexión, sesión y contexto → delega al LegacyBankAdapter → Adapter traduce al formato legacy → LegacyBankService ejecuta. El desarrollador nunca toca LegacyBankService.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27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Adapter: traduce la interfaz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LegacyBankAdapter implements PaymentProcessor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LegacyBankService legacy;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public void pay(double amount)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int cents = (int)(amount * 100); // traducción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legacy.executeTransaction("ACC", cents);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Facade: simplifica el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BankFacade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public void procesarPago(double monto)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// 8 pasos de inicialización...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adapter.pay(monto);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Adapter = 'hablar el idioma del otro'. Facade = 'no me cuentes todo, dame lo simple'. Puedes tener ambos: la Facade usa el Adapter internamente. Son complementarios, no excluyentes.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345"/>
        <w:tblGridChange w:id="0">
          <w:tblGrid>
            <w:gridCol w:w="705"/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Motor de Recomendaciones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Una plataforma tipo Netflix usa algoritmos de recomendación por género, historial, popularidad y similitud con otros usuarios. El usuario puede cambiar sus preferencias de recomendación en cualquier momento. Cuando esto ocurre, la página principal, las notificaciones y la lista de 'sugeridos' deben actualizarse automáticamente.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5355"/>
        <w:tblGridChange w:id="0">
          <w:tblGrid>
            <w:gridCol w:w="4680"/>
            <w:gridCol w:w="5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61ee" w:space="0" w:sz="4" w:val="single"/>
              <w:left w:color="4361ee" w:space="0" w:sz="16" w:val="single"/>
              <w:bottom w:color="4361ee" w:space="0" w:sz="4" w:val="single"/>
              <w:right w:color="4361ee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61ee"/>
                <w:sz w:val="20"/>
                <w:szCs w:val="20"/>
                <w:rtl w:val="0"/>
              </w:rPr>
              <w:t xml:space="preserve">▶ 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Strategy permite intercambiar el algoritmo de recomendación en tiempo de ejecución. GenreStrategy, HistoryStrategy, PopularityStrategy y SimilarityStrategy implementan RecommendationAlgorithm. El motor cambia de algoritmo sin reiniciar.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5de5" w:space="0" w:sz="4" w:val="single"/>
              <w:left w:color="9b5de5" w:space="0" w:sz="16" w:val="single"/>
              <w:bottom w:color="9b5de5" w:space="0" w:sz="4" w:val="single"/>
              <w:right w:color="9b5de5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5de5"/>
                <w:sz w:val="20"/>
                <w:szCs w:val="20"/>
                <w:rtl w:val="0"/>
              </w:rPr>
              <w:t xml:space="preserve">▶  Observer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Observer notifica automáticamente a todos los componentes cuando cambian las preferencias. HomePageComponent, NotificationService y SuggestedListComponent son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Observers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 del evento 'preferencias cambiadas'.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84268590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Usuario cambia preferencias → el perfil de usuario es el Subject, notifica a sus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Observers</w:t>
            </w:r>
            <w:sdt>
              <w:sdtPr>
                <w:id w:val="-174725048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 → cada Observer reactualiza su contenido usando el nuevo algoritmo Strategy que fue configurado → la UI se actualiza sin polling.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3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RecommendationAlgorithm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List&lt;Content&gt; recommend(User user);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GenreStrategy      implements RecommendationAlgorithm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HistoryStrategy    implements RecommendationAlgorithm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PopularityStrategy implements RecommendationAlgorithm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Observer: reacciona al cambio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PreferenceObserver { void onPreferenceChanged(User user);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HomePageComponent    implements PreferenceObserver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SuggestedListComponent implements PreferenceObserver { ...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Strategy responde 'cómo recomendar'; Observer responde 'a quién avisar que cambió el cómo'. Son ortogonales: cambiar el algoritmo (Strategy) dispara el aviso (Observer) a los componentes que deben re-renderizarse.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5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200"/>
        <w:tblGridChange w:id="0">
          <w:tblGrid>
            <w:gridCol w:w="7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Flujo de Aprobación de Documentos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Los documentos pasan por: revisión del autor, revisión del líder, revisión jurídica, revisión financiera y aprobación final. No todos pasan por todas las etapas. Además, el documento tiene estados propios: borrador, en revisión, aprobado, rechazado. La transición de estado depende del resultado de cada handler de la cadena.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35"/>
        <w:gridCol w:w="5175"/>
        <w:tblGridChange w:id="0">
          <w:tblGrid>
            <w:gridCol w:w="4935"/>
            <w:gridCol w:w="5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6f51" w:space="0" w:sz="4" w:val="single"/>
              <w:left w:color="e76f51" w:space="0" w:sz="16" w:val="single"/>
              <w:bottom w:color="e76f51" w:space="0" w:sz="4" w:val="single"/>
              <w:right w:color="e76f51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6f51"/>
                <w:sz w:val="20"/>
                <w:szCs w:val="20"/>
                <w:rtl w:val="0"/>
              </w:rPr>
              <w:t xml:space="preserve">▶  Chain of Responsibility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Chain of Responsibility encadena los validadores. Cada handler (AutorHandler, LiderHandler, JuridicoHandler) decide si procesa el documento o lo pasa al siguiente. La cadena puede configurarse distinto según el tipo de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490" w:space="0" w:sz="4" w:val="single"/>
              <w:left w:color="0e7490" w:space="0" w:sz="16" w:val="single"/>
              <w:bottom w:color="0e7490" w:space="0" w:sz="4" w:val="single"/>
              <w:right w:color="0e7490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▶ 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State maneja las transiciones de estado del documento. DraftState, InReviewState, ApprovedState, RejectedState. Cada estado sabe a qué estado puede transicionar y qué operaciones permite. Elimina los switch/if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212635604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Un handler de la cadena procesa el documento → según su resultado, invoca document.approve() o document.reject() → el objeto State actual del documento ejecuta la transición correspondiente → el documento nunca tiene un switch de estados.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37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Chain: cada handler decide si pasa al siguiente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abstract class DocumentHandler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DocumentHandler next;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public void handle(Document doc)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if (canHandle(doc)) process(doc);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else if (next != null) next.handle(doc);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abstract boolean canHandle(Document doc);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abstract void process(Document doc);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State: el documento delega comportamiento a su estado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DocumentState { void approve(Document doc); void reject(Document doc);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InReviewState implements DocumentState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ApprovedState implements DocumentState { ...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Sin State: cada método de Document tendría switch(estado){case DRAFT: ... case IN_REVIEW:...}. Con State: cada estado encapsula su propio comportamiento. El documento no sabe en qué estado está — su estado sabe qué hacer.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360"/>
        <w:tblGridChange w:id="0">
          <w:tblGrid>
            <w:gridCol w:w="705"/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Sistema de Pedidos en Restaurante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El cliente construye una hamburguesa eligiendo ingredientes, tamaño, tipo de pan, acompañamientos y extras. Después de confirmado el pedido, el sistema debe notificar a cocina (preparar), a facturación (generar cuenta) y al domiciliario (preparar ruta) sin que el pedido los conozca directamente.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5400"/>
        <w:tblGridChange w:id="0">
          <w:tblGrid>
            <w:gridCol w:w="468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3946" w:space="0" w:sz="4" w:val="single"/>
              <w:left w:color="e63946" w:space="0" w:sz="16" w:val="single"/>
              <w:bottom w:color="e63946" w:space="0" w:sz="4" w:val="single"/>
              <w:right w:color="e63946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3946"/>
                <w:sz w:val="20"/>
                <w:szCs w:val="20"/>
                <w:rtl w:val="0"/>
              </w:rPr>
              <w:t xml:space="preserve">▶  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Builder construye el pedido personalizado paso a paso. OrderBuilder permite setSize().setMeat().setToppings().addSide(). El pedido resultante es inmutable una vez construido. Evita el constructor caótico con todos los ingredientes.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5de5" w:space="0" w:sz="4" w:val="single"/>
              <w:left w:color="9b5de5" w:space="0" w:sz="16" w:val="single"/>
              <w:bottom w:color="9b5de5" w:space="0" w:sz="4" w:val="single"/>
              <w:right w:color="9b5de5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5de5"/>
                <w:sz w:val="20"/>
                <w:szCs w:val="20"/>
                <w:rtl w:val="0"/>
              </w:rPr>
              <w:t xml:space="preserve">▶  Observer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Observer notifica a los subsistemas cuando el pedido se confirma. KitchenService, BillingService y DeliveryService son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Observers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. El pedido solo hace pedido.confirm() — no sabe a quién avisar.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16136730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Cliente configura el pedido con Builder → llama build() que retorna un Order inmutable → el sistema hace order.confirm() → el Order notifica a todos sus Observers → cada subsistema reacciona de manera independiente.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42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Order order = new OrderBuilder()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.setSize(Size.LARGE)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.setMeat(Meat.DOUBLE_BEEF)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.addTopping("queso", "lechuga")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.addSide("papas", "gaseosa")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.build(); // Order inmutable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order.addObserver(new KitchenService());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order.addObserver(new BillingService());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order.addObserver(new DeliveryService());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order.confirm(); // notifica a los 3 observers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Builder garantiza que el pedido esté completo y válido antes de existir (invariantes en build()). Observer garantiza que la confirmación desencadene reacciones sin acoplamiento. Son momentos distintos del ciclo de vida del pedido.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5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200"/>
        <w:tblGridChange w:id="0">
          <w:tblGrid>
            <w:gridCol w:w="7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Sistema de Autenticación Empresarial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La empresa tiene 5 métodos de autenticación: usuario/contraseña, Google, Microsoft, token empresarial y biometría. Según el tipo de usuario, el sistema selecciona el mecanismo correcto. Una vez autenticado, la solicitud pasa por: validación de credenciales, validación de permisos, validación de ubicación y validación de horario laboral.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5415"/>
        <w:tblGridChange w:id="0">
          <w:tblGrid>
            <w:gridCol w:w="4680"/>
            <w:gridCol w:w="5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61ee" w:space="0" w:sz="4" w:val="single"/>
              <w:left w:color="4361ee" w:space="0" w:sz="16" w:val="single"/>
              <w:bottom w:color="4361ee" w:space="0" w:sz="4" w:val="single"/>
              <w:right w:color="4361ee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61ee"/>
                <w:sz w:val="20"/>
                <w:szCs w:val="20"/>
                <w:rtl w:val="0"/>
              </w:rPr>
              <w:t xml:space="preserve">▶ 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Strategy selecciona el mecanismo de autenticación. PasswordStrategy, GoogleStrategy, BiometricStrategy implementan AuthStrategy. El AuthService recibe la estrategia correcta según el tipo de usuario y llama authenticate().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6f51" w:space="0" w:sz="4" w:val="single"/>
              <w:left w:color="e76f51" w:space="0" w:sz="16" w:val="single"/>
              <w:bottom w:color="e76f51" w:space="0" w:sz="4" w:val="single"/>
              <w:right w:color="e76f51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6f51"/>
                <w:sz w:val="20"/>
                <w:szCs w:val="20"/>
                <w:rtl w:val="0"/>
              </w:rPr>
              <w:t xml:space="preserve">▶  Chain of Responsibility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-42004893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8"/>
                    <w:szCs w:val="18"/>
                    <w:rtl w:val="0"/>
                  </w:rPr>
                  <w:t xml:space="preserve">Chain of Responsibility procesa las validaciones en secuencia. CredentialValidator → PermissionValidator → LocationValidator → TimeValidator. Cada uno decide si pasa al siguiente o lanza un AccessDeniedException.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163188154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Usuario intenta acceder → AuthService selecciona la Strategy correcta → autenticación exitosa → el resultado pasa por la cadena de validadores → si todos aprueban, se concede acceso. Strategy decide 'cómo autentico'; Chain decide 'si tengo acceso'.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47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0"/>
        <w:tblGridChange w:id="0">
          <w:tblGrid>
            <w:gridCol w:w="10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Strategy: mecanismo de autenticación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AuthStrategy { AuthResult authenticate(Credentials c);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PasswordStrategy  implements AuthStrategy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GoogleStrategy    implements AuthStrategy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BiometricStrategy implements AuthStrategy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Chain: validaciones post-autenticación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CredentialValidator cred = new CredentialValidator();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PermissionValidator perm = new PermissionValidator();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LocationValidator   loc  = new LocationValidator();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cred.setNext(perm).setNext(loc); // cadena encadenada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sdt>
              <w:sdtPr>
                <w:id w:val="-41383232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2c2c2a"/>
                    <w:sz w:val="18"/>
                    <w:szCs w:val="18"/>
                    <w:rtl w:val="0"/>
                  </w:rPr>
                  <w:t xml:space="preserve">Strategy = 'qué llave uso para entrar'. Chain = 'pasar los controles de seguridad después de entrar'. Son fases distintas: autenticación (quién eres) → autorización (qué puedes hacer).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360"/>
        <w:tblGridChange w:id="0">
          <w:tblGrid>
            <w:gridCol w:w="705"/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100.0" w:type="dxa"/>
              <w:left w:w="1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3"/>
                <w:szCs w:val="23"/>
                <w:rtl w:val="0"/>
              </w:rPr>
              <w:t xml:space="preserve">Aplicación de Edición de Imágenes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La app permite aplicar filtros acumulativos: blanco y negro, sepia, brillo, contraste y reducción de ruido. El usuario puede aplicar varios filtros sobre la misma imagen en cualquier orden. Además, cada acción debe poder deshacerse de manera individual (no solo deshacer la última).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5400"/>
        <w:tblGridChange w:id="0">
          <w:tblGrid>
            <w:gridCol w:w="468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5de5" w:space="0" w:sz="4" w:val="single"/>
              <w:left w:color="9b5de5" w:space="0" w:sz="16" w:val="single"/>
              <w:bottom w:color="9b5de5" w:space="0" w:sz="4" w:val="single"/>
              <w:right w:color="9b5de5" w:space="0" w:sz="4" w:val="single"/>
            </w:tcBorders>
            <w:shd w:fill="eef0fd" w:val="clear"/>
            <w:tcMar>
              <w:top w:w="90.0" w:type="dxa"/>
              <w:left w:w="14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5de5"/>
                <w:sz w:val="20"/>
                <w:szCs w:val="20"/>
                <w:rtl w:val="0"/>
              </w:rPr>
              <w:t xml:space="preserve">▶  Decorator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Decorator aplica filtros de forma acumulativa. GrayscaleDecorator, SepiaDecorator, BrightnessDecorator envuelven la imagen. Se pueden apilar en cualquier orden. Agregar un filtro nuevo no modifica los existentes.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490" w:space="0" w:sz="4" w:val="single"/>
              <w:left w:color="0e7490" w:space="0" w:sz="16" w:val="single"/>
              <w:bottom w:color="0e7490" w:space="0" w:sz="4" w:val="single"/>
              <w:right w:color="0e7490" w:space="0" w:sz="4" w:val="single"/>
            </w:tcBorders>
            <w:shd w:fill="f3eeff" w:val="clear"/>
            <w:tcMar>
              <w:top w:w="90.0" w:type="dxa"/>
              <w:left w:w="8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▶  Command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Command encapsula cada operación del usuario como un objeto (ApplyFilterCommand, RemoveFilterCommand). El historial de comandos permite undo individual. El comando tiene execute() y undo().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5"/>
                <w:szCs w:val="15"/>
                <w:rtl w:val="0"/>
              </w:rPr>
              <w:t xml:space="preserve">🔗  CÓMO INTERACTÚAN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133503662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a"/>
                    <w:sz w:val="19"/>
                    <w:szCs w:val="19"/>
                    <w:rtl w:val="0"/>
                  </w:rPr>
                  <w:t xml:space="preserve">Usuario aplica filtro → se crea un ApplyFilterCommand que envuelve la imagen con un Decorator → el comando se agrega al historial → usuario hace undo → el Command quita el Decorator de la cadena y restaura la imagen anterior.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6"/>
          <w:szCs w:val="16"/>
          <w:rtl w:val="0"/>
        </w:rPr>
        <w:t xml:space="preserve">ESQUEMA DE CLASES SUGERIDO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Decorator: filtros acumulativos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Image { BufferedImage render();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BaseImage     implements Image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GrayscaleDecorator extends ImageDecorator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SepiaDecorator     extends ImageDecorator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// Command: operación reversible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interface ImageCommand { void execute(); void undo();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class ApplyFilterCommand implements ImageCommand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public void execute() { image = new SepiaDecorator(image);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public void undo()    { image = image.getWrapped();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List&lt;ImageCommand&gt; history = new ArrayList&lt;&gt;();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490" w:space="0" w:sz="16" w:val="single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18"/>
                <w:szCs w:val="18"/>
                <w:rtl w:val="0"/>
              </w:rPr>
              <w:t xml:space="preserve">💡  Pista: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a"/>
                <w:sz w:val="18"/>
                <w:szCs w:val="18"/>
                <w:rtl w:val="0"/>
              </w:rPr>
              <w:t xml:space="preserve">Command para undo: necesitas dos stacks — uno de 'ejecutados' y uno de 'deshechos'. Decorator para filtros: la imagen base nunca cambia, solo se envuelve. Undo = quitar el último wrapper. Son el complemento perfecto.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Bdr>
          <w:bottom w:color="e8e4df" w:space="1" w:sz="5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📋  CRITERIOS DE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7"/>
                <w:szCs w:val="17"/>
                <w:rtl w:val="0"/>
              </w:rPr>
              <w:t xml:space="preserve">Por cada ejercicio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560"/>
        <w:gridCol w:w="1500"/>
        <w:gridCol w:w="800"/>
        <w:tblGridChange w:id="0">
          <w:tblGrid>
            <w:gridCol w:w="500"/>
            <w:gridCol w:w="6560"/>
            <w:gridCol w:w="150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5"/>
                <w:szCs w:val="15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5"/>
                <w:szCs w:val="15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id w:val="-100349438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4a261"/>
                    <w:sz w:val="15"/>
                    <w:szCs w:val="15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af7ee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9e4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Explicación del rol de cada patrón (para qué sirve específicamente en ese caso).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b9189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af7ee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9e4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70.0" w:type="dxa"/>
              <w:left w:w="13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Descripción de la interacción entre los dos patrones (cómo se complementan).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70.0" w:type="dxa"/>
              <w:left w:w="40.0" w:type="dxa"/>
              <w:bottom w:w="7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b9189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af7ee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9e4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Esquema de código que ilustre la solución propuesta.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b9189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af7ee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color w:val="2d9e4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d9e4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color w:val="2c2c2a"/>
                <w:sz w:val="18"/>
                <w:szCs w:val="18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Demostración de ejecución de código -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color w:val="9b918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6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400"/>
      <w:gridCol w:w="5880"/>
      <w:gridCol w:w="2800"/>
      <w:tblGridChange w:id="0">
        <w:tblGrid>
          <w:gridCol w:w="1400"/>
          <w:gridCol w:w="5880"/>
          <w:gridCol w:w="28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48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833438" cy="833438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3438" cy="8334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left w:w="160.0" w:type="dxa"/>
          </w:tcMar>
          <w:vAlign w:val="center"/>
        </w:tcPr>
        <w:p w:rsidR="00000000" w:rsidDel="00000000" w:rsidP="00000000" w:rsidRDefault="00000000" w:rsidRPr="00000000" w14:paraId="00000149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4a261"/>
              <w:sz w:val="18"/>
              <w:szCs w:val="18"/>
              <w:rtl w:val="0"/>
            </w:rPr>
            <w:t xml:space="preserve">DOSW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4a261"/>
              <w:sz w:val="18"/>
              <w:szCs w:val="18"/>
              <w:rtl w:val="0"/>
            </w:rPr>
            <w:t xml:space="preserve"> COMPANY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A">
          <w:pPr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color w:val="444444"/>
              <w:sz w:val="17"/>
              <w:szCs w:val="17"/>
              <w:rtl w:val="0"/>
            </w:rPr>
            <w:t xml:space="preserve">Ejercicios de Refuerzo — Patrones de Diseño Combinados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4B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9b9189"/>
              <w:sz w:val="14"/>
              <w:szCs w:val="14"/>
              <w:rtl w:val="0"/>
            </w:rPr>
            <w:t xml:space="preserve">Escuela Colombiana de Ing. Julio Garavito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C">
    <w:pPr>
      <w:pBdr>
        <w:bottom w:color="f4a261" w:space="1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OCAQIBbin+R56teLaOPNkcpoA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dURndEdES2RTc0hoRDhVanVFbF9zWE5lU1N6VUdEZH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EE025C6-A481-4AE8-8A37-88503A4A6E43}"/>
</file>

<file path=customXML/itemProps3.xml><?xml version="1.0" encoding="utf-8"?>
<ds:datastoreItem xmlns:ds="http://schemas.openxmlformats.org/officeDocument/2006/customXml" ds:itemID="{7927D6D8-9CE0-4025-96CC-240E1729212B}"/>
</file>

<file path=customXML/itemProps4.xml><?xml version="1.0" encoding="utf-8"?>
<ds:datastoreItem xmlns:ds="http://schemas.openxmlformats.org/officeDocument/2006/customXml" ds:itemID="{6175B6B1-92CD-4DF2-BE4D-D06E38D8794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