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B1" w:rsidRPr="00B40423" w:rsidRDefault="00B40423" w:rsidP="00BE37B1">
      <w:pPr>
        <w:ind w:firstLine="708"/>
        <w:jc w:val="both"/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</w:rPr>
        <w:t xml:space="preserve">Estudo de </w:t>
      </w:r>
      <w:proofErr w:type="spellStart"/>
      <w:r w:rsidRPr="00B40423">
        <w:rPr>
          <w:rFonts w:ascii="Times New Roman" w:hAnsi="Times New Roman" w:cs="Times New Roman"/>
        </w:rPr>
        <w:t>Barh</w:t>
      </w:r>
      <w:proofErr w:type="spellEnd"/>
      <w:r w:rsidRPr="00B40423">
        <w:rPr>
          <w:rFonts w:ascii="Times New Roman" w:hAnsi="Times New Roman" w:cs="Times New Roman"/>
        </w:rPr>
        <w:t xml:space="preserve"> e </w:t>
      </w:r>
      <w:proofErr w:type="spellStart"/>
      <w:r w:rsidRPr="00B40423">
        <w:rPr>
          <w:rFonts w:ascii="Times New Roman" w:hAnsi="Times New Roman" w:cs="Times New Roman"/>
        </w:rPr>
        <w:t>Kumar</w:t>
      </w:r>
      <w:proofErr w:type="spellEnd"/>
      <w:r w:rsidRPr="00B40423">
        <w:rPr>
          <w:rFonts w:ascii="Times New Roman" w:hAnsi="Times New Roman" w:cs="Times New Roman"/>
        </w:rPr>
        <w:t xml:space="preserve"> em 2009</w:t>
      </w:r>
      <w:proofErr w:type="gramStart"/>
      <w:r w:rsidRPr="00B40423">
        <w:rPr>
          <w:rFonts w:ascii="Times New Roman" w:hAnsi="Times New Roman" w:cs="Times New Roman"/>
        </w:rPr>
        <w:t>,</w:t>
      </w:r>
      <w:proofErr w:type="gramEnd"/>
      <w:r w:rsidRPr="00B40423">
        <w:rPr>
          <w:rFonts w:ascii="Times New Roman" w:hAnsi="Times New Roman" w:cs="Times New Roman"/>
        </w:rPr>
        <w:t xml:space="preserve"> foi-nos </w:t>
      </w:r>
      <w:r w:rsidR="00BE37B1" w:rsidRPr="00B40423">
        <w:rPr>
          <w:rFonts w:ascii="Times New Roman" w:hAnsi="Times New Roman" w:cs="Times New Roman"/>
        </w:rPr>
        <w:t xml:space="preserve">possível </w:t>
      </w:r>
      <w:r w:rsidRPr="00B40423">
        <w:rPr>
          <w:rFonts w:ascii="Times New Roman" w:hAnsi="Times New Roman" w:cs="Times New Roman"/>
        </w:rPr>
        <w:t>visualizar a</w:t>
      </w:r>
      <w:r w:rsidR="00BE37B1" w:rsidRPr="00B40423">
        <w:rPr>
          <w:rFonts w:ascii="Times New Roman" w:hAnsi="Times New Roman" w:cs="Times New Roman"/>
        </w:rPr>
        <w:t xml:space="preserve"> tabela com as enzimas citoplasmáticas essenciais na </w:t>
      </w:r>
      <w:r w:rsidR="00BE37B1" w:rsidRPr="00B40423">
        <w:rPr>
          <w:rFonts w:ascii="Times New Roman" w:hAnsi="Times New Roman" w:cs="Times New Roman"/>
          <w:i/>
        </w:rPr>
        <w:t xml:space="preserve">N. </w:t>
      </w:r>
      <w:proofErr w:type="spellStart"/>
      <w:r w:rsidR="00BE37B1" w:rsidRPr="00B40423">
        <w:rPr>
          <w:rFonts w:ascii="Times New Roman" w:hAnsi="Times New Roman" w:cs="Times New Roman"/>
          <w:i/>
        </w:rPr>
        <w:t>gonorrhoeae</w:t>
      </w:r>
      <w:proofErr w:type="spellEnd"/>
      <w:r w:rsidR="00BE37B1" w:rsidRPr="00B40423">
        <w:rPr>
          <w:rFonts w:ascii="Times New Roman" w:hAnsi="Times New Roman" w:cs="Times New Roman"/>
        </w:rPr>
        <w:t xml:space="preserve"> que não estão presentes no Homem (tabela 1). </w:t>
      </w:r>
    </w:p>
    <w:p w:rsidR="00BE37B1" w:rsidRPr="00B40423" w:rsidRDefault="00BE37B1" w:rsidP="00BE37B1">
      <w:pPr>
        <w:jc w:val="both"/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b/>
        </w:rPr>
        <w:t>Tabela 1</w:t>
      </w:r>
      <w:r w:rsidRPr="00B40423">
        <w:rPr>
          <w:rFonts w:ascii="Times New Roman" w:hAnsi="Times New Roman" w:cs="Times New Roman"/>
        </w:rPr>
        <w:t xml:space="preserve">. Enzimas citoplasmáticas essenciais em </w:t>
      </w:r>
      <w:r w:rsidRPr="00B40423">
        <w:rPr>
          <w:rFonts w:ascii="Times New Roman" w:hAnsi="Times New Roman" w:cs="Times New Roman"/>
          <w:i/>
        </w:rPr>
        <w:t xml:space="preserve">N. </w:t>
      </w:r>
      <w:proofErr w:type="spellStart"/>
      <w:r w:rsidRPr="00B40423">
        <w:rPr>
          <w:rFonts w:ascii="Times New Roman" w:hAnsi="Times New Roman" w:cs="Times New Roman"/>
          <w:i/>
        </w:rPr>
        <w:t>gonorrhoeae</w:t>
      </w:r>
      <w:proofErr w:type="spellEnd"/>
      <w:r w:rsidRPr="00B40423">
        <w:rPr>
          <w:rFonts w:ascii="Times New Roman" w:hAnsi="Times New Roman" w:cs="Times New Roman"/>
        </w:rPr>
        <w:t xml:space="preserve"> (potenciais “targets” para antibióticos) que não estão presentes no Homem a partir da via metabólica comum entre hospedeiro-</w:t>
      </w:r>
      <w:proofErr w:type="spellStart"/>
      <w:r w:rsidRPr="00B40423">
        <w:rPr>
          <w:rFonts w:ascii="Times New Roman" w:hAnsi="Times New Roman" w:cs="Times New Roman"/>
        </w:rPr>
        <w:t>patogéneo</w:t>
      </w:r>
      <w:proofErr w:type="spellEnd"/>
      <w:r w:rsidR="00B40423" w:rsidRPr="00B40423">
        <w:rPr>
          <w:rFonts w:ascii="Times New Roman" w:hAnsi="Times New Roman" w:cs="Times New Roman"/>
        </w:rPr>
        <w:t>.</w:t>
      </w:r>
      <w:r w:rsidRPr="00B40423">
        <w:rPr>
          <w:rFonts w:ascii="Times New Roman" w:hAnsi="Times New Roman" w:cs="Times New Roman"/>
        </w:rPr>
        <w:t xml:space="preserve"> (Adaptado de </w:t>
      </w:r>
      <w:r w:rsidRPr="00B40423">
        <w:rPr>
          <w:rFonts w:ascii="Times New Roman" w:hAnsi="Times New Roman" w:cs="Times New Roman"/>
        </w:rPr>
        <w:fldChar w:fldCharType="begin"/>
      </w:r>
      <w:r w:rsidRPr="00B40423">
        <w:rPr>
          <w:rFonts w:ascii="Times New Roman" w:hAnsi="Times New Roman" w:cs="Times New Roman"/>
        </w:rPr>
        <w:instrText xml:space="preserve"> ADDIN EN.CITE &lt;EndNote&gt;&lt;Cite&gt;&lt;Author&gt;Barh&lt;/Author&gt;&lt;Year&gt;2009&lt;/Year&gt;&lt;RecNum&gt;1&lt;/RecNum&gt;&lt;DisplayText&gt;[1]&lt;/DisplayText&gt;&lt;record&gt;&lt;rec-number&gt;1&lt;/rec-number&gt;&lt;foreign-keys&gt;&lt;key app="EN" db-id="zxsa2xa25sxzpqes59g5fr28axwd0xxtztzz"&gt;1&lt;/key&gt;&lt;/foreign-keys&gt;&lt;ref-type name="Journal Article"&gt;17&lt;/ref-type&gt;&lt;contributors&gt;&lt;authors&gt;&lt;author&gt;Barh, D.&lt;/author&gt;&lt;author&gt;Kumar, A.&lt;/author&gt;&lt;/authors&gt;&lt;/contributors&gt;&lt;auth-address&gt;Institute of Integrative Omics and Applied Biotechnology (IIOAB), Nonakuri, India. dr.barh@gmail.com&lt;/auth-address&gt;&lt;titles&gt;&lt;title&gt;In silico identification of candidate drug and vaccine targets from various pathways in Neisseria gonorrhoeae&lt;/title&gt;&lt;secondary-title&gt;In Silico Biol&lt;/secondary-title&gt;&lt;alt-title&gt;In silico biology&lt;/alt-title&gt;&lt;/titles&gt;&lt;periodical&gt;&lt;full-title&gt;In Silico Biol&lt;/full-title&gt;&lt;abbr-1&gt;In silico biology&lt;/abbr-1&gt;&lt;/periodical&gt;&lt;alt-periodical&gt;&lt;full-title&gt;In Silico Biol&lt;/full-title&gt;&lt;abbr-1&gt;In silico biology&lt;/abbr-1&gt;&lt;/alt-periodical&gt;&lt;pages&gt;225-31&lt;/pages&gt;&lt;volume&gt;9&lt;/volume&gt;&lt;number&gt;4&lt;/number&gt;&lt;keywords&gt;&lt;keyword&gt;Databases, Nucleic Acid&lt;/keyword&gt;&lt;keyword&gt;*Drug Design&lt;/keyword&gt;&lt;keyword&gt;Drug Resistance, Multiple, Bacterial&lt;/keyword&gt;&lt;keyword&gt;Female&lt;/keyword&gt;&lt;keyword&gt;Genome, Bacterial&lt;/keyword&gt;&lt;keyword&gt;Gonorrhea/drug therapy/microbiology/prevention &amp;amp; control&lt;/keyword&gt;&lt;keyword&gt;Humans&lt;/keyword&gt;&lt;keyword&gt;Metabolic Networks and Pathways/*physiology&lt;/keyword&gt;&lt;keyword&gt;Neisseria gonorrhoeae/drug effects/*genetics/*metabolism/pathogenicity&lt;/keyword&gt;&lt;keyword&gt;Pregnancy&lt;/keyword&gt;&lt;keyword&gt;Signal Transduction/*physiology&lt;/keyword&gt;&lt;/keywords&gt;&lt;dates&gt;&lt;year&gt;2009&lt;/year&gt;&lt;/dates&gt;&lt;isbn&gt;1434-3207 (Electronic)&amp;#xD;1386-6338 (Linking)&lt;/isbn&gt;&lt;accession-num&gt;20109152&lt;/accession-num&gt;&lt;urls&gt;&lt;related-urls&gt;&lt;url&gt;http://www.ncbi.nlm.nih.gov/pubmed/20109152&lt;/url&gt;&lt;/related-urls&gt;&lt;/urls&gt;&lt;/record&gt;&lt;/Cite&gt;&lt;/EndNote&gt;</w:instrText>
      </w:r>
      <w:r w:rsidRPr="00B40423">
        <w:rPr>
          <w:rFonts w:ascii="Times New Roman" w:hAnsi="Times New Roman" w:cs="Times New Roman"/>
        </w:rPr>
        <w:fldChar w:fldCharType="separate"/>
      </w:r>
      <w:r w:rsidRPr="00B40423">
        <w:rPr>
          <w:rFonts w:ascii="Times New Roman" w:hAnsi="Times New Roman" w:cs="Times New Roman"/>
          <w:noProof/>
        </w:rPr>
        <w:t>[</w:t>
      </w:r>
      <w:hyperlink w:anchor="_ENREF_1" w:tooltip="Barh, 2009 #1" w:history="1">
        <w:r w:rsidRPr="00B40423">
          <w:rPr>
            <w:rFonts w:ascii="Times New Roman" w:hAnsi="Times New Roman" w:cs="Times New Roman"/>
            <w:noProof/>
          </w:rPr>
          <w:t>1</w:t>
        </w:r>
      </w:hyperlink>
      <w:r w:rsidRPr="00B40423">
        <w:rPr>
          <w:rFonts w:ascii="Times New Roman" w:hAnsi="Times New Roman" w:cs="Times New Roman"/>
          <w:noProof/>
        </w:rPr>
        <w:t>]</w:t>
      </w:r>
      <w:r w:rsidRPr="00B40423">
        <w:rPr>
          <w:rFonts w:ascii="Times New Roman" w:hAnsi="Times New Roman" w:cs="Times New Roman"/>
        </w:rPr>
        <w:fldChar w:fldCharType="end"/>
      </w:r>
      <w:r w:rsidRPr="00B40423">
        <w:rPr>
          <w:rFonts w:ascii="Times New Roman" w:hAnsi="Times New Roman" w:cs="Times New Roman"/>
        </w:rPr>
        <w:t>).</w:t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3BFDE362" wp14:editId="1609022B">
            <wp:extent cx="5400040" cy="5793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 wp14:anchorId="72A4DDBF" wp14:editId="39DBD615">
            <wp:extent cx="5400040" cy="54076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23" w:rsidRPr="00B40423" w:rsidRDefault="00B40423" w:rsidP="00B40423">
      <w:pPr>
        <w:rPr>
          <w:rFonts w:ascii="Times New Roman" w:hAnsi="Times New Roman" w:cs="Times New Roman"/>
          <w:b/>
        </w:rPr>
      </w:pPr>
    </w:p>
    <w:p w:rsidR="00B40423" w:rsidRPr="00B40423" w:rsidRDefault="00B40423" w:rsidP="00B40423">
      <w:pPr>
        <w:rPr>
          <w:rFonts w:ascii="Times New Roman" w:hAnsi="Times New Roman" w:cs="Times New Roman"/>
          <w:b/>
        </w:rPr>
      </w:pPr>
    </w:p>
    <w:p w:rsidR="00B40423" w:rsidRPr="00B40423" w:rsidRDefault="00B40423" w:rsidP="00B40423">
      <w:pPr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40423" w:rsidRPr="00B40423" w:rsidRDefault="00B40423" w:rsidP="00B40423">
      <w:pPr>
        <w:ind w:firstLine="360"/>
        <w:rPr>
          <w:rFonts w:ascii="Times New Roman" w:hAnsi="Times New Roman" w:cs="Times New Roman"/>
        </w:rPr>
      </w:pPr>
    </w:p>
    <w:p w:rsidR="00BE37B1" w:rsidRPr="00B40423" w:rsidRDefault="00BE37B1" w:rsidP="00BE37B1">
      <w:pPr>
        <w:jc w:val="both"/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b/>
        </w:rPr>
        <w:lastRenderedPageBreak/>
        <w:t xml:space="preserve">Tabela 2. </w:t>
      </w:r>
      <w:r w:rsidRPr="00B40423">
        <w:rPr>
          <w:rFonts w:ascii="Times New Roman" w:hAnsi="Times New Roman" w:cs="Times New Roman"/>
        </w:rPr>
        <w:t>Tabelas com os “targets” para vacinas a partir da via metabólica comum entre hospedeiro-</w:t>
      </w:r>
      <w:proofErr w:type="spellStart"/>
      <w:r w:rsidRPr="00B40423">
        <w:rPr>
          <w:rFonts w:ascii="Times New Roman" w:hAnsi="Times New Roman" w:cs="Times New Roman"/>
        </w:rPr>
        <w:t>patogéneo</w:t>
      </w:r>
      <w:proofErr w:type="spellEnd"/>
      <w:r w:rsidRPr="00B40423">
        <w:rPr>
          <w:rFonts w:ascii="Times New Roman" w:hAnsi="Times New Roman" w:cs="Times New Roman"/>
        </w:rPr>
        <w:t xml:space="preserve"> e dos “targets” para potenciais medicamentos e vacinas a partir da via metabólica única e específica do </w:t>
      </w:r>
      <w:proofErr w:type="spellStart"/>
      <w:r w:rsidRPr="00B40423">
        <w:rPr>
          <w:rFonts w:ascii="Times New Roman" w:hAnsi="Times New Roman" w:cs="Times New Roman"/>
        </w:rPr>
        <w:t>patogéneo</w:t>
      </w:r>
      <w:proofErr w:type="spellEnd"/>
      <w:r w:rsidRPr="00B40423">
        <w:rPr>
          <w:rFonts w:ascii="Times New Roman" w:hAnsi="Times New Roman" w:cs="Times New Roman"/>
        </w:rPr>
        <w:t xml:space="preserve">. (Adaptado de </w:t>
      </w:r>
      <w:r w:rsidRPr="00B40423">
        <w:rPr>
          <w:rFonts w:ascii="Times New Roman" w:hAnsi="Times New Roman" w:cs="Times New Roman"/>
        </w:rPr>
        <w:fldChar w:fldCharType="begin"/>
      </w:r>
      <w:r w:rsidRPr="00B40423">
        <w:rPr>
          <w:rFonts w:ascii="Times New Roman" w:hAnsi="Times New Roman" w:cs="Times New Roman"/>
        </w:rPr>
        <w:instrText xml:space="preserve"> ADDIN EN.CITE &lt;EndNote&gt;&lt;Cite&gt;&lt;Author&gt;Barh&lt;/Author&gt;&lt;Year&gt;2009&lt;/Year&gt;&lt;RecNum&gt;1&lt;/RecNum&gt;&lt;DisplayText&gt;[1]&lt;/DisplayText&gt;&lt;record&gt;&lt;rec-number&gt;1&lt;/rec-number&gt;&lt;foreign-keys&gt;&lt;key app="EN" db-id="zxsa2xa25sxzpqes59g5fr28axwd0xxtztzz"&gt;1&lt;/key&gt;&lt;/foreign-keys&gt;&lt;ref-type name="Journal Article"&gt;17&lt;/ref-type&gt;&lt;contributors&gt;&lt;authors&gt;&lt;author&gt;Barh, D.&lt;/author&gt;&lt;author&gt;Kumar, A.&lt;/author&gt;&lt;/authors&gt;&lt;/contributors&gt;&lt;auth-address&gt;Institute of Integrative Omics and Applied Biotechnology (IIOAB), Nonakuri, India. dr.barh@gmail.com&lt;/auth-address&gt;&lt;titles&gt;&lt;title&gt;In silico identification of candidate drug and vaccine targets from various pathways in Neisseria gonorrhoeae&lt;/title&gt;&lt;secondary-title&gt;In Silico Biol&lt;/secondary-title&gt;&lt;alt-title&gt;In silico biology&lt;/alt-title&gt;&lt;/titles&gt;&lt;periodical&gt;&lt;full-title&gt;In Silico Biol&lt;/full-title&gt;&lt;abbr-1&gt;In silico biology&lt;/abbr-1&gt;&lt;/periodical&gt;&lt;alt-periodical&gt;&lt;full-title&gt;In Silico Biol&lt;/full-title&gt;&lt;abbr-1&gt;In silico biology&lt;/abbr-1&gt;&lt;/alt-periodical&gt;&lt;pages&gt;225-31&lt;/pages&gt;&lt;volume&gt;9&lt;/volume&gt;&lt;number&gt;4&lt;/number&gt;&lt;keywords&gt;&lt;keyword&gt;Databases, Nucleic Acid&lt;/keyword&gt;&lt;keyword&gt;*Drug Design&lt;/keyword&gt;&lt;keyword&gt;Drug Resistance, Multiple, Bacterial&lt;/keyword&gt;&lt;keyword&gt;Female&lt;/keyword&gt;&lt;keyword&gt;Genome, Bacterial&lt;/keyword&gt;&lt;keyword&gt;Gonorrhea/drug therapy/microbiology/prevention &amp;amp; control&lt;/keyword&gt;&lt;keyword&gt;Humans&lt;/keyword&gt;&lt;keyword&gt;Metabolic Networks and Pathways/*physiology&lt;/keyword&gt;&lt;keyword&gt;Neisseria gonorrhoeae/drug effects/*genetics/*metabolism/pathogenicity&lt;/keyword&gt;&lt;keyword&gt;Pregnancy&lt;/keyword&gt;&lt;keyword&gt;Signal Transduction/*physiology&lt;/keyword&gt;&lt;/keywords&gt;&lt;dates&gt;&lt;year&gt;2009&lt;/year&gt;&lt;/dates&gt;&lt;isbn&gt;1434-3207 (Electronic)&amp;#xD;1386-6338 (Linking)&lt;/isbn&gt;&lt;accession-num&gt;20109152&lt;/accession-num&gt;&lt;urls&gt;&lt;related-urls&gt;&lt;url&gt;http://www.ncbi.nlm.nih.gov/pubmed/20109152&lt;/url&gt;&lt;/related-urls&gt;&lt;/urls&gt;&lt;/record&gt;&lt;/Cite&gt;&lt;/EndNote&gt;</w:instrText>
      </w:r>
      <w:r w:rsidRPr="00B40423">
        <w:rPr>
          <w:rFonts w:ascii="Times New Roman" w:hAnsi="Times New Roman" w:cs="Times New Roman"/>
        </w:rPr>
        <w:fldChar w:fldCharType="separate"/>
      </w:r>
      <w:r w:rsidRPr="00B40423">
        <w:rPr>
          <w:rFonts w:ascii="Times New Roman" w:hAnsi="Times New Roman" w:cs="Times New Roman"/>
          <w:noProof/>
        </w:rPr>
        <w:t>[</w:t>
      </w:r>
      <w:hyperlink w:anchor="_ENREF_1" w:tooltip="Barh, 2009 #1" w:history="1">
        <w:r w:rsidRPr="00B40423">
          <w:rPr>
            <w:rFonts w:ascii="Times New Roman" w:hAnsi="Times New Roman" w:cs="Times New Roman"/>
            <w:noProof/>
          </w:rPr>
          <w:t>1</w:t>
        </w:r>
      </w:hyperlink>
      <w:r w:rsidRPr="00B40423">
        <w:rPr>
          <w:rFonts w:ascii="Times New Roman" w:hAnsi="Times New Roman" w:cs="Times New Roman"/>
          <w:noProof/>
        </w:rPr>
        <w:t>]</w:t>
      </w:r>
      <w:r w:rsidRPr="00B40423">
        <w:rPr>
          <w:rFonts w:ascii="Times New Roman" w:hAnsi="Times New Roman" w:cs="Times New Roman"/>
        </w:rPr>
        <w:fldChar w:fldCharType="end"/>
      </w:r>
      <w:r w:rsidRPr="00B40423">
        <w:rPr>
          <w:rFonts w:ascii="Times New Roman" w:hAnsi="Times New Roman" w:cs="Times New Roman"/>
        </w:rPr>
        <w:t>).</w:t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41B0BA79" wp14:editId="33EE7B71">
            <wp:extent cx="5400040" cy="5634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 wp14:anchorId="5F025C77" wp14:editId="78A226D5">
            <wp:extent cx="5400040" cy="5833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1" w:rsidRPr="00B40423" w:rsidRDefault="00BE37B1" w:rsidP="00BE37B1">
      <w:pPr>
        <w:ind w:firstLine="708"/>
        <w:jc w:val="both"/>
        <w:rPr>
          <w:rFonts w:ascii="Times New Roman" w:hAnsi="Times New Roman" w:cs="Times New Roman"/>
        </w:rPr>
      </w:pPr>
    </w:p>
    <w:p w:rsidR="00BE37B1" w:rsidRPr="00B40423" w:rsidRDefault="00BE37B1" w:rsidP="00BE37B1">
      <w:pPr>
        <w:rPr>
          <w:rFonts w:ascii="Times New Roman" w:hAnsi="Times New Roman" w:cs="Times New Roman"/>
        </w:rPr>
      </w:pP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highlight w:val="red"/>
        </w:rPr>
        <w:t>Enzimas citoplasmáticas essenciais (“targets” de antibióticos) (tabela 1)</w:t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highlight w:val="lightGray"/>
        </w:rPr>
        <w:t>Enzimas membranares essenciais (“targets” para vacinas) (tabela 2)</w:t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highlight w:val="green"/>
        </w:rPr>
        <w:t>Transportadores membranares essenciais (“targets” para vacinas) (tabela 2)</w:t>
      </w:r>
    </w:p>
    <w:p w:rsidR="00BE37B1" w:rsidRPr="00B40423" w:rsidRDefault="00BE37B1" w:rsidP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  <w:highlight w:val="cyan"/>
        </w:rPr>
        <w:t>“Targets” para medicamentos e vacinas (tabela2)</w:t>
      </w:r>
    </w:p>
    <w:p w:rsidR="00BE37B1" w:rsidRPr="00B40423" w:rsidRDefault="00BE37B1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b/>
          <w:bCs/>
          <w:color w:val="000000"/>
          <w:lang w:eastAsia="pt-PT"/>
        </w:rPr>
      </w:pP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b/>
          <w:bCs/>
          <w:color w:val="000000"/>
          <w:lang w:eastAsia="pt-PT"/>
        </w:rPr>
      </w:pPr>
      <w:proofErr w:type="spellStart"/>
      <w:r w:rsidRPr="00B4042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Locus_tag</w:t>
      </w:r>
      <w:proofErr w:type="spellEnd"/>
      <w:r w:rsidRPr="00B4042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ab/>
        <w:t xml:space="preserve">Nome da </w:t>
      </w:r>
      <w:proofErr w:type="spellStart"/>
      <w:r w:rsidRPr="00B40423">
        <w:rPr>
          <w:rFonts w:ascii="Times New Roman" w:eastAsia="Times New Roman" w:hAnsi="Times New Roman" w:cs="Times New Roman"/>
          <w:b/>
          <w:bCs/>
          <w:color w:val="000000"/>
          <w:lang w:eastAsia="pt-PT"/>
        </w:rPr>
        <w:t>proteina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color w:val="333333"/>
          <w:lang w:eastAsia="pt-PT"/>
        </w:rPr>
      </w:pPr>
      <w:r w:rsidRPr="00B40423">
        <w:rPr>
          <w:rFonts w:ascii="Times New Roman" w:eastAsia="Times New Roman" w:hAnsi="Times New Roman" w:cs="Times New Roman"/>
          <w:color w:val="000000"/>
          <w:lang w:eastAsia="pt-PT"/>
        </w:rPr>
        <w:t>NGO1213</w:t>
      </w:r>
      <w:r w:rsidRPr="00B40423">
        <w:rPr>
          <w:rFonts w:ascii="Times New Roman" w:eastAsia="Times New Roman" w:hAnsi="Times New Roman" w:cs="Times New Roman"/>
          <w:color w:val="000000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>long-chain-fatty-acid</w:t>
      </w:r>
      <w:proofErr w:type="spellEnd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>--</w:t>
      </w:r>
      <w:proofErr w:type="spellStart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>CoA</w:t>
      </w:r>
      <w:proofErr w:type="spellEnd"/>
      <w:r w:rsidRPr="00B40423">
        <w:rPr>
          <w:rFonts w:ascii="Times New Roman" w:eastAsia="Times New Roman" w:hAnsi="Times New Roman" w:cs="Times New Roman"/>
          <w:color w:val="333333"/>
          <w:lang w:eastAsia="pt-PT"/>
        </w:rPr>
        <w:t>-ligase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NGO1214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methyltransferase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NGO1215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NGO1216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diacylglycerol</w:t>
      </w:r>
      <w:proofErr w:type="spellEnd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kinase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NGO1217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glutathione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synthetase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NGO1218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glutaminyl-tRNA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synthetase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lastRenderedPageBreak/>
        <w:t>NGO1219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DeoR-family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GntR-family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NGO1223</w:t>
      </w:r>
      <w:r w:rsidRPr="00B40423">
        <w:rPr>
          <w:rFonts w:ascii="Times New Roman" w:eastAsia="Times New Roman" w:hAnsi="Times New Roman" w:cs="Times New Roman"/>
          <w:lang w:eastAsia="pt-PT"/>
        </w:rPr>
        <w:tab/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phosphoribosylglycinamidetransformylase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peptidyl-prolylisomerase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DNA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polymerase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III chi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aminopeptidase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NGO1229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aconitate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hydratase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2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ornithine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carbamoyltransferase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NGO1233</w:t>
      </w:r>
      <w:r w:rsidRPr="00B40423">
        <w:rPr>
          <w:rFonts w:ascii="Times New Roman" w:eastAsia="Times New Roman" w:hAnsi="Times New Roman" w:cs="Times New Roman"/>
          <w:lang w:eastAsia="pt-PT"/>
        </w:rPr>
        <w:tab/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ketol-acid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reductoisomerase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acetolactatesynthase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isozyme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III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small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acetolactate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isozyme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III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large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NGO1238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ATP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phosphoribosyltransferase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NGO1239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NGO1240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histidinol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dehydrogenase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histidinol-phosphate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NGO1242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imidazoleglycerol-phosphate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dehydratase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MarR-family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serine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CDP-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diacylglycerol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transferase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NGO1249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mtrCDE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activator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periplasmic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binding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polyamine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alanyl-tRNA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synthetase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insertion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element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IS1016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transposase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NGO1257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NGO1258</w:t>
      </w:r>
      <w:r w:rsidRPr="00B40423">
        <w:rPr>
          <w:rFonts w:ascii="Times New Roman" w:eastAsia="Times New Roman" w:hAnsi="Times New Roman" w:cs="Times New Roman"/>
          <w:lang w:eastAsia="pt-PT"/>
        </w:rPr>
        <w:tab/>
        <w:t xml:space="preserve">2,3-bisphosphoglycerate-dependent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phosphoglycerate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mutase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NGO1259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DNA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topoisomerase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IV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Ribosomal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RNA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small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methyltransferase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J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invertase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related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gene 5,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TspB-like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NGO1269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associated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nitric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oxide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lastRenderedPageBreak/>
        <w:t>NGO1276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nitrite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NGO1279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phosphoserine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aminotransferase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1090].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utilisation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substance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FA;1090]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translation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initiation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factor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IF-2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NGO1289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amino-acid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sodium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>/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alanine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symporter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disulfide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bond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formation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NGO1293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AsnC-family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NGO1295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alanine</w:t>
      </w:r>
      <w:proofErr w:type="spellEnd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racemase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NGO1296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NGO1299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NGO1301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insertion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element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IS1016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transposase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NGO1304</w:t>
      </w:r>
      <w:r w:rsidRPr="00B40423">
        <w:rPr>
          <w:rFonts w:ascii="Times New Roman" w:eastAsia="Times New Roman" w:hAnsi="Times New Roman" w:cs="Times New Roman"/>
          <w:lang w:eastAsia="pt-PT"/>
        </w:rPr>
        <w:tab/>
        <w:t xml:space="preserve"> DNA-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binding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competence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2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ab/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NGO1306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flavoprotein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guanosine-3',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5'-bis(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diphosphate</w:t>
      </w:r>
      <w:proofErr w:type="spellEnd"/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)3'-pyrophosphohydrolase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NGO1309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RNA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polymerase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omega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guanylate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kinase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adenine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phosphoribosyltransferase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insertion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element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IS1016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transposase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NGO1319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paraquot-inducible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paraquat-inducible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B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DNA-3-methyladenineglycosylase I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[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Neisseria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gonorrhoeae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FA 1090]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glycine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dehydrogenase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cytochrome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NGO1329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acid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(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uracil-5-)-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methyltransferase</w:t>
      </w:r>
      <w:proofErr w:type="spellEnd"/>
      <w:proofErr w:type="gram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chorismate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DNA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topoisomerase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IV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B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lastRenderedPageBreak/>
        <w:t>NGO1334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invasion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seryl-tRNA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synthetase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dehydrogenase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lactate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peptide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chain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release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factor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NGO1339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L-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asparaginase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phosphoglucomutase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NGO1342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dihydropteroate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synthase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NGO1345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lightGray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NGO1348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NGO1349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NGO1350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3-oxoacyl-(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acyl-carrier-protein</w:t>
      </w:r>
      <w:proofErr w:type="spellEnd"/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 xml:space="preserve">)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beta-1,4-glucosyltransferase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alpha-1,2-N-acetylglucosamine transferase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sodium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dependent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thymidylate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B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glutamate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dehydrogenase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NGO1359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NGO1359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GntR-family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multidrug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efflux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pump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channel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antibiotic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resistance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efflux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pump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component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antibiotic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resistance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efflux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pump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component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mtrCDE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>, repressor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antibiotic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resistance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efflux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pump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component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NGO1369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exodeoxyribonuclease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V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cytochrome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c oxidase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cytochrome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c oxidase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cytochrome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c oxidase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NGO1379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TonB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glutaredoxin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2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GTP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pyrophosphokinase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NGO1387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NGO1388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NGO1389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NGO1389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NGO1390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lastRenderedPageBreak/>
        <w:t>NGO1391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NGO1391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MafB-like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MafA-like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insertion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element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IS1016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transposase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electron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transfer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flavoprotein-ubiquinone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oxidoreductase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dissimilatory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nitrous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oxide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lipoprotein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dissimilatory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nitrous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oxide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membrane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NGO1399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>, ATP-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binding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NGO1403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glutamyl-tRNA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reductase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NGO1404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glycine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cleavage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system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component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H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NGO1405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NGO1405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NGO1406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aminomethyltransferase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NGO1407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AsnC-family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NGO1408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insertion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element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IS1016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transposase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B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C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D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gramStart"/>
      <w:r w:rsidRPr="00B40423">
        <w:rPr>
          <w:rFonts w:ascii="Times New Roman" w:eastAsia="Times New Roman" w:hAnsi="Times New Roman" w:cs="Times New Roman"/>
          <w:lang w:eastAsia="pt-PT"/>
        </w:rPr>
        <w:t>Na(+</w:t>
      </w:r>
      <w:proofErr w:type="gramEnd"/>
      <w:r w:rsidRPr="00B40423">
        <w:rPr>
          <w:rFonts w:ascii="Times New Roman" w:eastAsia="Times New Roman" w:hAnsi="Times New Roman" w:cs="Times New Roman"/>
          <w:lang w:eastAsia="pt-PT"/>
        </w:rPr>
        <w:t>)-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translocating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NADH-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reductase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subunit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F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NGO1419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NGO1419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thiamine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biosynthesis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heat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shock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NGO1423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serine</w:t>
      </w:r>
      <w:proofErr w:type="spellEnd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 xml:space="preserve"> O-</w:t>
      </w:r>
      <w:proofErr w:type="spellStart"/>
      <w:r w:rsidRPr="00B40423">
        <w:rPr>
          <w:rFonts w:ascii="Times New Roman" w:eastAsia="Times New Roman" w:hAnsi="Times New Roman" w:cs="Times New Roman"/>
          <w:highlight w:val="red"/>
          <w:lang w:eastAsia="pt-PT"/>
        </w:rPr>
        <w:t>acetyltransferase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ubiquinone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biosynthesis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ab/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transcriptional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regulator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repressor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NGO1429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heat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shock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NGO1430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NGO1431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NGO1432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permease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>, ATP-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binding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cadmium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resistance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primosomal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N'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NGO1439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>, ATP-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binding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NGO1440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ABC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transporter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,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periplasmic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NGO1441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type</w:t>
      </w:r>
      <w:proofErr w:type="spellEnd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 IV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pilin</w:t>
      </w:r>
      <w:proofErr w:type="spellEnd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alcohol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dehydrogenase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NGO1443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NGO1444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NGO1446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NGO1447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NGO1448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 xml:space="preserve">UDP-2,3-diacylglucosamine </w:t>
      </w:r>
      <w:proofErr w:type="spellStart"/>
      <w:r w:rsidRPr="00B40423">
        <w:rPr>
          <w:rFonts w:ascii="Times New Roman" w:eastAsia="Times New Roman" w:hAnsi="Times New Roman" w:cs="Times New Roman"/>
          <w:highlight w:val="cyan"/>
          <w:lang w:eastAsia="pt-PT"/>
        </w:rPr>
        <w:t>hydrolase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NGO1449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L-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lactate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permease</w:t>
      </w:r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NGO1450</w:t>
      </w:r>
      <w:r w:rsidRPr="00B40423">
        <w:rPr>
          <w:rFonts w:ascii="Times New Roman" w:eastAsia="Times New Roman" w:hAnsi="Times New Roman" w:cs="Times New Roman"/>
          <w:lang w:eastAsia="pt-PT"/>
        </w:rPr>
        <w:tab/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lastRenderedPageBreak/>
        <w:t>NGO1451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NGO1452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aspartate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aminotransferase</w:t>
      </w:r>
      <w:proofErr w:type="spellEnd"/>
    </w:p>
    <w:p w:rsidR="005A7A98" w:rsidRPr="00B40423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NGO1454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putative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lysyl-tRNA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synthetase</w:t>
      </w:r>
      <w:proofErr w:type="spellEnd"/>
    </w:p>
    <w:p w:rsidR="005A7A98" w:rsidRDefault="005A7A98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 w:rsidRPr="00B40423">
        <w:rPr>
          <w:rFonts w:ascii="Times New Roman" w:eastAsia="Times New Roman" w:hAnsi="Times New Roman" w:cs="Times New Roman"/>
          <w:lang w:eastAsia="pt-PT"/>
        </w:rPr>
        <w:t>NGO1455</w:t>
      </w:r>
      <w:r w:rsidRPr="00B40423">
        <w:rPr>
          <w:rFonts w:ascii="Times New Roman" w:eastAsia="Times New Roman" w:hAnsi="Times New Roman" w:cs="Times New Roman"/>
          <w:lang w:eastAsia="pt-PT"/>
        </w:rPr>
        <w:tab/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conserved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hypothetical</w:t>
      </w:r>
      <w:proofErr w:type="spellEnd"/>
      <w:r w:rsidRPr="00B40423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B40423">
        <w:rPr>
          <w:rFonts w:ascii="Times New Roman" w:eastAsia="Times New Roman" w:hAnsi="Times New Roman" w:cs="Times New Roman"/>
          <w:lang w:eastAsia="pt-PT"/>
        </w:rPr>
        <w:t>protein</w:t>
      </w:r>
      <w:proofErr w:type="spellEnd"/>
    </w:p>
    <w:p w:rsidR="00B40423" w:rsidRDefault="00B40423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</w:p>
    <w:p w:rsidR="00B40423" w:rsidRPr="00B40423" w:rsidRDefault="005F35D0" w:rsidP="005A7A98">
      <w:pPr>
        <w:tabs>
          <w:tab w:val="left" w:pos="1570"/>
        </w:tabs>
        <w:spacing w:after="0" w:line="240" w:lineRule="auto"/>
        <w:ind w:left="70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Damos crédito ao grupo 7</w:t>
      </w:r>
      <w:r w:rsidR="00B40423">
        <w:rPr>
          <w:rFonts w:ascii="Times New Roman" w:eastAsia="Times New Roman" w:hAnsi="Times New Roman" w:cs="Times New Roman"/>
          <w:lang w:eastAsia="pt-PT"/>
        </w:rPr>
        <w:t>, pois foram eles que encontraram este ótimo artigo e que nos mostraram o mesmo, de modo a melhorarmos a qualidade do nosso trabalho.</w:t>
      </w:r>
    </w:p>
    <w:p w:rsidR="00610EE1" w:rsidRPr="00B40423" w:rsidRDefault="00610EE1">
      <w:pPr>
        <w:rPr>
          <w:rFonts w:ascii="Times New Roman" w:hAnsi="Times New Roman" w:cs="Times New Roman"/>
        </w:rPr>
      </w:pPr>
    </w:p>
    <w:p w:rsidR="005A7A98" w:rsidRPr="00B40423" w:rsidRDefault="00BE37B1">
      <w:pPr>
        <w:rPr>
          <w:rFonts w:ascii="Times New Roman" w:hAnsi="Times New Roman" w:cs="Times New Roman"/>
        </w:rPr>
      </w:pPr>
      <w:r w:rsidRPr="00B40423">
        <w:rPr>
          <w:rFonts w:ascii="Times New Roman" w:hAnsi="Times New Roman" w:cs="Times New Roman"/>
        </w:rPr>
        <w:t>Bibliografia:</w:t>
      </w:r>
    </w:p>
    <w:p w:rsidR="00BE37B1" w:rsidRPr="00B40423" w:rsidRDefault="00BE37B1" w:rsidP="00BE37B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noProof/>
          <w:lang w:val="en-US"/>
        </w:rPr>
      </w:pPr>
      <w:bookmarkStart w:id="0" w:name="_ENREF_1"/>
      <w:r w:rsidRPr="00B40423">
        <w:rPr>
          <w:rFonts w:ascii="Times New Roman" w:hAnsi="Times New Roman" w:cs="Times New Roman"/>
          <w:noProof/>
          <w:lang w:val="en-US"/>
        </w:rPr>
        <w:t>1.</w:t>
      </w:r>
      <w:r w:rsidRPr="00B40423">
        <w:rPr>
          <w:rFonts w:ascii="Times New Roman" w:hAnsi="Times New Roman" w:cs="Times New Roman"/>
          <w:noProof/>
          <w:lang w:val="en-US"/>
        </w:rPr>
        <w:tab/>
        <w:t xml:space="preserve">Barh, D. and A. Kumar, </w:t>
      </w:r>
      <w:r w:rsidRPr="00B40423">
        <w:rPr>
          <w:rFonts w:ascii="Times New Roman" w:hAnsi="Times New Roman" w:cs="Times New Roman"/>
          <w:i/>
          <w:noProof/>
          <w:lang w:val="en-US"/>
        </w:rPr>
        <w:t>In silico identification of candidate drug and vaccine targets from various pathways in Neisseria gonorrhoeae.</w:t>
      </w:r>
      <w:r w:rsidRPr="00B40423">
        <w:rPr>
          <w:rFonts w:ascii="Times New Roman" w:hAnsi="Times New Roman" w:cs="Times New Roman"/>
          <w:noProof/>
          <w:lang w:val="en-US"/>
        </w:rPr>
        <w:t xml:space="preserve"> In Silico Biol, 2009. </w:t>
      </w:r>
      <w:r w:rsidRPr="00B40423">
        <w:rPr>
          <w:rFonts w:ascii="Times New Roman" w:hAnsi="Times New Roman" w:cs="Times New Roman"/>
          <w:b/>
          <w:noProof/>
          <w:lang w:val="en-US"/>
        </w:rPr>
        <w:t>9</w:t>
      </w:r>
      <w:r w:rsidRPr="00B40423">
        <w:rPr>
          <w:rFonts w:ascii="Times New Roman" w:hAnsi="Times New Roman" w:cs="Times New Roman"/>
          <w:noProof/>
          <w:lang w:val="en-US"/>
        </w:rPr>
        <w:t>(4): p. 225-31.</w:t>
      </w:r>
      <w:bookmarkEnd w:id="0"/>
    </w:p>
    <w:p w:rsidR="00BE37B1" w:rsidRPr="00B40423" w:rsidRDefault="00BE37B1">
      <w:pPr>
        <w:rPr>
          <w:rFonts w:ascii="Times New Roman" w:hAnsi="Times New Roman" w:cs="Times New Roman"/>
        </w:rPr>
      </w:pPr>
      <w:bookmarkStart w:id="1" w:name="_GoBack"/>
      <w:bookmarkEnd w:id="1"/>
    </w:p>
    <w:p w:rsidR="00BE37B1" w:rsidRPr="00B40423" w:rsidRDefault="00BE37B1">
      <w:pPr>
        <w:rPr>
          <w:rFonts w:ascii="Times New Roman" w:hAnsi="Times New Roman" w:cs="Times New Roman"/>
        </w:rPr>
      </w:pPr>
    </w:p>
    <w:sectPr w:rsidR="00BE37B1" w:rsidRPr="00B40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DC8"/>
    <w:multiLevelType w:val="hybridMultilevel"/>
    <w:tmpl w:val="D05CFB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98"/>
    <w:rsid w:val="001B1992"/>
    <w:rsid w:val="005A7A98"/>
    <w:rsid w:val="005B6FBD"/>
    <w:rsid w:val="005F35D0"/>
    <w:rsid w:val="00610EE1"/>
    <w:rsid w:val="00B40423"/>
    <w:rsid w:val="00B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DA15-EAC7-4807-9A35-641FFA6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2451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Daniel Varzim</cp:lastModifiedBy>
  <cp:revision>2</cp:revision>
  <dcterms:created xsi:type="dcterms:W3CDTF">2015-02-10T23:28:00Z</dcterms:created>
  <dcterms:modified xsi:type="dcterms:W3CDTF">2015-02-10T23:28:00Z</dcterms:modified>
</cp:coreProperties>
</file>