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DC7" w:rsidRDefault="00DC7DC7"/>
    <w:p w:rsidR="00DC7DC7" w:rsidRDefault="00697A60">
      <w:pPr>
        <w:pBdr>
          <w:top w:val="nil"/>
          <w:left w:val="nil"/>
          <w:bottom w:val="nil"/>
          <w:right w:val="nil"/>
          <w:between w:val="nil"/>
        </w:pBdr>
        <w:spacing w:after="0" w:line="240" w:lineRule="auto"/>
        <w:jc w:val="center"/>
        <w:rPr>
          <w:b/>
          <w:color w:val="000000"/>
        </w:rPr>
      </w:pPr>
      <w:r>
        <w:rPr>
          <w:b/>
          <w:color w:val="000000"/>
        </w:rPr>
        <w:t>PROCESO DE RENOVACIÓN DE REGISTRO CALIFICADO</w:t>
      </w:r>
    </w:p>
    <w:p w:rsidR="00DC7DC7" w:rsidRDefault="00697A60">
      <w:pPr>
        <w:pBdr>
          <w:top w:val="nil"/>
          <w:left w:val="nil"/>
          <w:bottom w:val="nil"/>
          <w:right w:val="nil"/>
          <w:between w:val="nil"/>
        </w:pBdr>
        <w:spacing w:after="0" w:line="240" w:lineRule="auto"/>
        <w:jc w:val="center"/>
        <w:rPr>
          <w:b/>
          <w:color w:val="000000"/>
        </w:rPr>
      </w:pPr>
      <w:r>
        <w:rPr>
          <w:b/>
        </w:rPr>
        <w:t>INGENIERÍA MECATRÓNICA</w:t>
      </w:r>
    </w:p>
    <w:p w:rsidR="00DC7DC7" w:rsidRDefault="00697A60">
      <w:pPr>
        <w:pBdr>
          <w:top w:val="nil"/>
          <w:left w:val="nil"/>
          <w:bottom w:val="nil"/>
          <w:right w:val="nil"/>
          <w:between w:val="nil"/>
        </w:pBdr>
        <w:spacing w:after="0" w:line="240" w:lineRule="auto"/>
        <w:jc w:val="center"/>
        <w:rPr>
          <w:b/>
          <w:color w:val="000000"/>
        </w:rPr>
      </w:pPr>
      <w:r>
        <w:rPr>
          <w:b/>
          <w:color w:val="000000"/>
        </w:rPr>
        <w:t>ANEXO 2.2.b)</w:t>
      </w:r>
    </w:p>
    <w:p w:rsidR="00DC7DC7" w:rsidRDefault="00697A60">
      <w:pPr>
        <w:jc w:val="center"/>
        <w:rPr>
          <w:b/>
        </w:rPr>
      </w:pPr>
      <w:r>
        <w:rPr>
          <w:b/>
        </w:rPr>
        <w:t>Análisis por periodos académicos de los siguientes indicadores para los programas similares de referencia y las acciones adoptadas por la institución frente a los mismos:</w:t>
      </w:r>
      <w:r>
        <w:rPr>
          <w:b/>
        </w:rPr>
        <w:br/>
      </w:r>
    </w:p>
    <w:p w:rsidR="00DC7DC7" w:rsidRDefault="00DC7DC7">
      <w:pPr>
        <w:spacing w:after="0" w:line="240" w:lineRule="auto"/>
        <w:jc w:val="both"/>
        <w:rPr>
          <w:rFonts w:ascii="Times New Roman" w:eastAsia="Times New Roman" w:hAnsi="Times New Roman" w:cs="Times New Roman"/>
        </w:rPr>
      </w:pPr>
    </w:p>
    <w:p w:rsidR="00DC7DC7" w:rsidRDefault="00697A60">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Personas inscritas, admitidas y matriculadas</w:t>
      </w:r>
    </w:p>
    <w:p w:rsidR="00DC7DC7" w:rsidRDefault="00DC7DC7">
      <w:pPr>
        <w:spacing w:after="0" w:line="240" w:lineRule="auto"/>
        <w:jc w:val="both"/>
        <w:rPr>
          <w:rFonts w:ascii="Times New Roman" w:eastAsia="Times New Roman" w:hAnsi="Times New Roman" w:cs="Times New Roman"/>
        </w:rPr>
      </w:pPr>
    </w:p>
    <w:tbl>
      <w:tblPr>
        <w:tblStyle w:val="a2"/>
        <w:tblW w:w="9600" w:type="dxa"/>
        <w:tblInd w:w="-10" w:type="dxa"/>
        <w:tblLayout w:type="fixed"/>
        <w:tblLook w:val="0000" w:firstRow="0" w:lastRow="0" w:firstColumn="0" w:lastColumn="0" w:noHBand="0" w:noVBand="0"/>
      </w:tblPr>
      <w:tblGrid>
        <w:gridCol w:w="1920"/>
        <w:gridCol w:w="960"/>
        <w:gridCol w:w="960"/>
        <w:gridCol w:w="960"/>
        <w:gridCol w:w="1425"/>
        <w:gridCol w:w="1170"/>
        <w:gridCol w:w="2205"/>
      </w:tblGrid>
      <w:tr w:rsidR="00DC7DC7">
        <w:trPr>
          <w:cantSplit/>
          <w:trHeight w:val="315"/>
        </w:trPr>
        <w:tc>
          <w:tcPr>
            <w:tcW w:w="1920" w:type="dxa"/>
            <w:vMerge w:val="restart"/>
            <w:tcBorders>
              <w:top w:val="single" w:sz="8" w:space="0" w:color="000000"/>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Año (1.)</w:t>
            </w:r>
          </w:p>
        </w:tc>
        <w:tc>
          <w:tcPr>
            <w:tcW w:w="960" w:type="dxa"/>
            <w:vMerge w:val="restart"/>
            <w:tcBorders>
              <w:top w:val="single" w:sz="8" w:space="0" w:color="000000"/>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Período</w:t>
            </w:r>
          </w:p>
        </w:tc>
        <w:tc>
          <w:tcPr>
            <w:tcW w:w="960" w:type="dxa"/>
            <w:vMerge w:val="restart"/>
            <w:tcBorders>
              <w:top w:val="single" w:sz="8" w:space="0" w:color="000000"/>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Inscritos</w:t>
            </w:r>
          </w:p>
        </w:tc>
        <w:tc>
          <w:tcPr>
            <w:tcW w:w="960" w:type="dxa"/>
            <w:vMerge w:val="restart"/>
            <w:tcBorders>
              <w:top w:val="single" w:sz="8" w:space="0" w:color="000000"/>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Admitidos</w:t>
            </w:r>
          </w:p>
        </w:tc>
        <w:tc>
          <w:tcPr>
            <w:tcW w:w="2595" w:type="dxa"/>
            <w:gridSpan w:val="2"/>
            <w:tcBorders>
              <w:top w:val="single" w:sz="8" w:space="0" w:color="000000"/>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Matriculados</w:t>
            </w:r>
          </w:p>
        </w:tc>
        <w:tc>
          <w:tcPr>
            <w:tcW w:w="2205" w:type="dxa"/>
            <w:tcBorders>
              <w:top w:val="single" w:sz="8" w:space="0" w:color="000000"/>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b/>
                <w:sz w:val="16"/>
                <w:szCs w:val="16"/>
              </w:rPr>
            </w:pPr>
            <w:r>
              <w:rPr>
                <w:rFonts w:ascii="Century Gothic" w:eastAsia="Century Gothic" w:hAnsi="Century Gothic" w:cs="Century Gothic"/>
                <w:b/>
                <w:sz w:val="16"/>
                <w:szCs w:val="16"/>
              </w:rPr>
              <w:t>Evidencia</w:t>
            </w:r>
          </w:p>
        </w:tc>
      </w:tr>
      <w:tr w:rsidR="00DC7DC7">
        <w:trPr>
          <w:cantSplit/>
          <w:trHeight w:val="315"/>
        </w:trPr>
        <w:tc>
          <w:tcPr>
            <w:tcW w:w="192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6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6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6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425" w:type="dxa"/>
            <w:vMerge w:val="restart"/>
            <w:tcBorders>
              <w:top w:val="nil"/>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Total</w:t>
            </w:r>
          </w:p>
        </w:tc>
        <w:tc>
          <w:tcPr>
            <w:tcW w:w="1170" w:type="dxa"/>
            <w:vMerge w:val="restart"/>
            <w:tcBorders>
              <w:top w:val="nil"/>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Primer Semestre</w:t>
            </w:r>
          </w:p>
        </w:tc>
        <w:tc>
          <w:tcPr>
            <w:tcW w:w="2205" w:type="dxa"/>
            <w:vMerge w:val="restart"/>
            <w:tcBorders>
              <w:top w:val="nil"/>
              <w:left w:val="single" w:sz="8" w:space="0" w:color="000000"/>
              <w:bottom w:val="single" w:sz="8" w:space="0" w:color="000000"/>
              <w:right w:val="single" w:sz="8" w:space="0" w:color="000000"/>
            </w:tcBorders>
            <w:vAlign w:val="center"/>
          </w:tcPr>
          <w:p w:rsidR="00DC7DC7" w:rsidRDefault="00DC7DC7">
            <w:pPr>
              <w:spacing w:after="0" w:line="240" w:lineRule="auto"/>
              <w:jc w:val="center"/>
              <w:rPr>
                <w:rFonts w:ascii="Century Gothic" w:eastAsia="Century Gothic" w:hAnsi="Century Gothic" w:cs="Century Gothic"/>
                <w:b/>
                <w:sz w:val="16"/>
                <w:szCs w:val="16"/>
              </w:rPr>
            </w:pPr>
          </w:p>
        </w:tc>
      </w:tr>
      <w:tr w:rsidR="00DC7DC7">
        <w:trPr>
          <w:cantSplit/>
          <w:trHeight w:val="315"/>
        </w:trPr>
        <w:tc>
          <w:tcPr>
            <w:tcW w:w="192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6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6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6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425" w:type="dxa"/>
            <w:vMerge/>
            <w:tcBorders>
              <w:top w:val="nil"/>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170" w:type="dxa"/>
            <w:vMerge/>
            <w:tcBorders>
              <w:top w:val="nil"/>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2205" w:type="dxa"/>
            <w:vMerge/>
            <w:tcBorders>
              <w:top w:val="nil"/>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r>
      <w:tr w:rsidR="00DC7DC7">
        <w:trPr>
          <w:cantSplit/>
          <w:trHeight w:val="300"/>
        </w:trPr>
        <w:tc>
          <w:tcPr>
            <w:tcW w:w="1920" w:type="dxa"/>
            <w:vMerge w:val="restart"/>
            <w:tcBorders>
              <w:top w:val="nil"/>
              <w:left w:val="single" w:sz="8" w:space="0" w:color="000000"/>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2016</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91</w:t>
            </w:r>
          </w:p>
        </w:tc>
        <w:tc>
          <w:tcPr>
            <w:tcW w:w="1425"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495</w:t>
            </w:r>
          </w:p>
        </w:tc>
        <w:tc>
          <w:tcPr>
            <w:tcW w:w="117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74</w:t>
            </w:r>
          </w:p>
        </w:tc>
        <w:tc>
          <w:tcPr>
            <w:tcW w:w="2205" w:type="dxa"/>
            <w:vMerge w:val="restart"/>
            <w:tcBorders>
              <w:top w:val="nil"/>
              <w:left w:val="nil"/>
              <w:bottom w:val="single" w:sz="4" w:space="0" w:color="000000"/>
              <w:right w:val="single" w:sz="8"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8"/>
                <w:szCs w:val="8"/>
              </w:rPr>
            </w:pPr>
            <w:r>
              <w:rPr>
                <w:sz w:val="14"/>
                <w:szCs w:val="14"/>
              </w:rPr>
              <w:t>Sistema de Información Académica</w:t>
            </w:r>
          </w:p>
        </w:tc>
      </w:tr>
      <w:tr w:rsidR="00DC7DC7">
        <w:trPr>
          <w:cantSplit/>
          <w:trHeight w:val="300"/>
        </w:trPr>
        <w:tc>
          <w:tcPr>
            <w:tcW w:w="1920" w:type="dxa"/>
            <w:vMerge/>
            <w:tcBorders>
              <w:top w:val="nil"/>
              <w:left w:val="single" w:sz="8" w:space="0" w:color="000000"/>
              <w:bottom w:val="single" w:sz="4"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115</w:t>
            </w:r>
          </w:p>
        </w:tc>
        <w:tc>
          <w:tcPr>
            <w:tcW w:w="1425"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492</w:t>
            </w:r>
          </w:p>
        </w:tc>
        <w:tc>
          <w:tcPr>
            <w:tcW w:w="117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64</w:t>
            </w:r>
          </w:p>
        </w:tc>
        <w:tc>
          <w:tcPr>
            <w:tcW w:w="2205" w:type="dxa"/>
            <w:vMerge/>
            <w:tcBorders>
              <w:top w:val="nil"/>
              <w:left w:val="nil"/>
              <w:bottom w:val="single" w:sz="4" w:space="0" w:color="000000"/>
              <w:right w:val="single" w:sz="8"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1920" w:type="dxa"/>
            <w:vMerge w:val="restart"/>
            <w:tcBorders>
              <w:top w:val="nil"/>
              <w:left w:val="single" w:sz="8" w:space="0" w:color="000000"/>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2017</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135</w:t>
            </w:r>
          </w:p>
        </w:tc>
        <w:tc>
          <w:tcPr>
            <w:tcW w:w="1425"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547</w:t>
            </w:r>
          </w:p>
        </w:tc>
        <w:tc>
          <w:tcPr>
            <w:tcW w:w="117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105</w:t>
            </w:r>
          </w:p>
        </w:tc>
        <w:tc>
          <w:tcPr>
            <w:tcW w:w="2205" w:type="dxa"/>
            <w:vMerge w:val="restart"/>
            <w:tcBorders>
              <w:top w:val="nil"/>
              <w:left w:val="nil"/>
              <w:bottom w:val="single" w:sz="4" w:space="0" w:color="000000"/>
              <w:right w:val="single" w:sz="8"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00"/>
        </w:trPr>
        <w:tc>
          <w:tcPr>
            <w:tcW w:w="1920" w:type="dxa"/>
            <w:vMerge/>
            <w:tcBorders>
              <w:top w:val="nil"/>
              <w:left w:val="single" w:sz="8" w:space="0" w:color="000000"/>
              <w:bottom w:val="single" w:sz="4"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97</w:t>
            </w:r>
          </w:p>
        </w:tc>
        <w:tc>
          <w:tcPr>
            <w:tcW w:w="1425"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551</w:t>
            </w:r>
          </w:p>
        </w:tc>
        <w:tc>
          <w:tcPr>
            <w:tcW w:w="117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79</w:t>
            </w:r>
          </w:p>
        </w:tc>
        <w:tc>
          <w:tcPr>
            <w:tcW w:w="2205" w:type="dxa"/>
            <w:vMerge/>
            <w:tcBorders>
              <w:top w:val="nil"/>
              <w:left w:val="nil"/>
              <w:bottom w:val="single" w:sz="4" w:space="0" w:color="000000"/>
              <w:right w:val="single" w:sz="8"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1920" w:type="dxa"/>
            <w:vMerge w:val="restart"/>
            <w:tcBorders>
              <w:top w:val="nil"/>
              <w:left w:val="single" w:sz="8" w:space="0" w:color="000000"/>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2018</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101</w:t>
            </w:r>
          </w:p>
        </w:tc>
        <w:tc>
          <w:tcPr>
            <w:tcW w:w="1425"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525</w:t>
            </w:r>
          </w:p>
        </w:tc>
        <w:tc>
          <w:tcPr>
            <w:tcW w:w="117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64</w:t>
            </w:r>
          </w:p>
        </w:tc>
        <w:tc>
          <w:tcPr>
            <w:tcW w:w="2205" w:type="dxa"/>
            <w:vMerge w:val="restart"/>
            <w:tcBorders>
              <w:top w:val="nil"/>
              <w:left w:val="nil"/>
              <w:bottom w:val="single" w:sz="4" w:space="0" w:color="000000"/>
              <w:right w:val="single" w:sz="8"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00"/>
        </w:trPr>
        <w:tc>
          <w:tcPr>
            <w:tcW w:w="1920" w:type="dxa"/>
            <w:vMerge/>
            <w:tcBorders>
              <w:top w:val="nil"/>
              <w:left w:val="single" w:sz="8" w:space="0" w:color="000000"/>
              <w:bottom w:val="single" w:sz="4"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61</w:t>
            </w:r>
          </w:p>
        </w:tc>
        <w:tc>
          <w:tcPr>
            <w:tcW w:w="1425"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529</w:t>
            </w:r>
          </w:p>
        </w:tc>
        <w:tc>
          <w:tcPr>
            <w:tcW w:w="117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44</w:t>
            </w:r>
          </w:p>
        </w:tc>
        <w:tc>
          <w:tcPr>
            <w:tcW w:w="2205" w:type="dxa"/>
            <w:vMerge/>
            <w:tcBorders>
              <w:top w:val="nil"/>
              <w:left w:val="nil"/>
              <w:bottom w:val="single" w:sz="4" w:space="0" w:color="000000"/>
              <w:right w:val="single" w:sz="8"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1920" w:type="dxa"/>
            <w:vMerge w:val="restart"/>
            <w:tcBorders>
              <w:top w:val="nil"/>
              <w:left w:val="single" w:sz="8" w:space="0" w:color="000000"/>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2019</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89</w:t>
            </w:r>
          </w:p>
        </w:tc>
        <w:tc>
          <w:tcPr>
            <w:tcW w:w="1425"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518</w:t>
            </w:r>
          </w:p>
        </w:tc>
        <w:tc>
          <w:tcPr>
            <w:tcW w:w="117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72</w:t>
            </w:r>
          </w:p>
        </w:tc>
        <w:tc>
          <w:tcPr>
            <w:tcW w:w="2205" w:type="dxa"/>
            <w:vMerge w:val="restart"/>
            <w:tcBorders>
              <w:top w:val="nil"/>
              <w:left w:val="nil"/>
              <w:bottom w:val="single" w:sz="4" w:space="0" w:color="000000"/>
              <w:right w:val="single" w:sz="8"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00"/>
        </w:trPr>
        <w:tc>
          <w:tcPr>
            <w:tcW w:w="1920" w:type="dxa"/>
            <w:vMerge/>
            <w:tcBorders>
              <w:top w:val="nil"/>
              <w:left w:val="single" w:sz="8" w:space="0" w:color="000000"/>
              <w:bottom w:val="single" w:sz="4"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61</w:t>
            </w:r>
          </w:p>
        </w:tc>
        <w:tc>
          <w:tcPr>
            <w:tcW w:w="1425"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520</w:t>
            </w:r>
          </w:p>
        </w:tc>
        <w:tc>
          <w:tcPr>
            <w:tcW w:w="117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56</w:t>
            </w:r>
          </w:p>
        </w:tc>
        <w:tc>
          <w:tcPr>
            <w:tcW w:w="2205" w:type="dxa"/>
            <w:vMerge/>
            <w:tcBorders>
              <w:top w:val="nil"/>
              <w:left w:val="nil"/>
              <w:bottom w:val="single" w:sz="4" w:space="0" w:color="000000"/>
              <w:right w:val="single" w:sz="8"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1920" w:type="dxa"/>
            <w:vMerge w:val="restart"/>
            <w:tcBorders>
              <w:top w:val="nil"/>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2020</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103</w:t>
            </w:r>
          </w:p>
        </w:tc>
        <w:tc>
          <w:tcPr>
            <w:tcW w:w="1425"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540</w:t>
            </w:r>
          </w:p>
        </w:tc>
        <w:tc>
          <w:tcPr>
            <w:tcW w:w="117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87</w:t>
            </w:r>
          </w:p>
        </w:tc>
        <w:tc>
          <w:tcPr>
            <w:tcW w:w="2205" w:type="dxa"/>
            <w:vMerge w:val="restart"/>
            <w:tcBorders>
              <w:top w:val="nil"/>
              <w:left w:val="nil"/>
              <w:bottom w:val="single" w:sz="4" w:space="0" w:color="000000"/>
              <w:right w:val="single" w:sz="8"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15"/>
        </w:trPr>
        <w:tc>
          <w:tcPr>
            <w:tcW w:w="1920" w:type="dxa"/>
            <w:vMerge/>
            <w:tcBorders>
              <w:top w:val="nil"/>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60"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960"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71</w:t>
            </w:r>
          </w:p>
        </w:tc>
        <w:tc>
          <w:tcPr>
            <w:tcW w:w="960"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51</w:t>
            </w:r>
          </w:p>
        </w:tc>
        <w:tc>
          <w:tcPr>
            <w:tcW w:w="1425"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453</w:t>
            </w:r>
          </w:p>
        </w:tc>
        <w:tc>
          <w:tcPr>
            <w:tcW w:w="1170"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35</w:t>
            </w:r>
          </w:p>
        </w:tc>
        <w:tc>
          <w:tcPr>
            <w:tcW w:w="2205" w:type="dxa"/>
            <w:vMerge/>
            <w:tcBorders>
              <w:top w:val="nil"/>
              <w:left w:val="nil"/>
              <w:bottom w:val="single" w:sz="8" w:space="0" w:color="000000"/>
              <w:right w:val="single" w:sz="8"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trHeight w:val="315"/>
        </w:trPr>
        <w:tc>
          <w:tcPr>
            <w:tcW w:w="1920" w:type="dxa"/>
            <w:vMerge w:val="restart"/>
            <w:tcBorders>
              <w:top w:val="nil"/>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2021</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84</w:t>
            </w:r>
          </w:p>
        </w:tc>
        <w:tc>
          <w:tcPr>
            <w:tcW w:w="96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60</w:t>
            </w:r>
          </w:p>
        </w:tc>
        <w:tc>
          <w:tcPr>
            <w:tcW w:w="1425"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468</w:t>
            </w:r>
          </w:p>
        </w:tc>
        <w:tc>
          <w:tcPr>
            <w:tcW w:w="117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55</w:t>
            </w:r>
          </w:p>
        </w:tc>
        <w:tc>
          <w:tcPr>
            <w:tcW w:w="2205" w:type="dxa"/>
            <w:vMerge w:val="restart"/>
            <w:tcBorders>
              <w:top w:val="nil"/>
              <w:left w:val="nil"/>
              <w:bottom w:val="single" w:sz="4" w:space="0" w:color="000000"/>
              <w:right w:val="single" w:sz="8"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trHeight w:val="315"/>
        </w:trPr>
        <w:tc>
          <w:tcPr>
            <w:tcW w:w="1920" w:type="dxa"/>
            <w:vMerge/>
            <w:tcBorders>
              <w:top w:val="nil"/>
              <w:left w:val="single" w:sz="8" w:space="0" w:color="000000"/>
              <w:bottom w:val="single" w:sz="8" w:space="0" w:color="000000"/>
              <w:right w:val="single" w:sz="8"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c>
          <w:tcPr>
            <w:tcW w:w="960"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960"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60</w:t>
            </w:r>
          </w:p>
        </w:tc>
        <w:tc>
          <w:tcPr>
            <w:tcW w:w="960"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57</w:t>
            </w:r>
          </w:p>
        </w:tc>
        <w:tc>
          <w:tcPr>
            <w:tcW w:w="1425"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460</w:t>
            </w:r>
          </w:p>
        </w:tc>
        <w:tc>
          <w:tcPr>
            <w:tcW w:w="1170"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48</w:t>
            </w:r>
          </w:p>
        </w:tc>
        <w:tc>
          <w:tcPr>
            <w:tcW w:w="2205" w:type="dxa"/>
            <w:vMerge/>
            <w:tcBorders>
              <w:top w:val="nil"/>
              <w:left w:val="nil"/>
              <w:bottom w:val="single" w:sz="8" w:space="0" w:color="000000"/>
              <w:right w:val="single" w:sz="8"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trHeight w:val="315"/>
        </w:trPr>
        <w:tc>
          <w:tcPr>
            <w:tcW w:w="2880" w:type="dxa"/>
            <w:gridSpan w:val="2"/>
            <w:tcBorders>
              <w:top w:val="single" w:sz="8" w:space="0" w:color="000000"/>
              <w:left w:val="single" w:sz="8" w:space="0" w:color="000000"/>
              <w:bottom w:val="single" w:sz="8"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Promedio</w:t>
            </w:r>
          </w:p>
        </w:tc>
        <w:tc>
          <w:tcPr>
            <w:tcW w:w="960" w:type="dxa"/>
            <w:tcBorders>
              <w:top w:val="nil"/>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71</w:t>
            </w:r>
          </w:p>
        </w:tc>
        <w:tc>
          <w:tcPr>
            <w:tcW w:w="960"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85</w:t>
            </w:r>
          </w:p>
        </w:tc>
        <w:tc>
          <w:tcPr>
            <w:tcW w:w="1425"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508</w:t>
            </w:r>
          </w:p>
        </w:tc>
        <w:tc>
          <w:tcPr>
            <w:tcW w:w="1170"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65</w:t>
            </w:r>
          </w:p>
        </w:tc>
        <w:tc>
          <w:tcPr>
            <w:tcW w:w="2205" w:type="dxa"/>
            <w:tcBorders>
              <w:top w:val="nil"/>
              <w:left w:val="nil"/>
              <w:bottom w:val="single" w:sz="8" w:space="0" w:color="000000"/>
              <w:right w:val="single" w:sz="8"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bl>
    <w:p w:rsidR="00DC7DC7" w:rsidRDefault="00DC7DC7">
      <w:pPr>
        <w:spacing w:after="0" w:line="240" w:lineRule="auto"/>
        <w:jc w:val="both"/>
        <w:rPr>
          <w:rFonts w:ascii="Times New Roman" w:eastAsia="Times New Roman" w:hAnsi="Times New Roman" w:cs="Times New Roman"/>
        </w:rPr>
      </w:pPr>
    </w:p>
    <w:p w:rsidR="00DC7DC7" w:rsidRDefault="00697A60">
      <w:pPr>
        <w:numPr>
          <w:ilvl w:val="0"/>
          <w:numId w:val="2"/>
        </w:numPr>
        <w:spacing w:after="0" w:line="240" w:lineRule="auto"/>
        <w:jc w:val="both"/>
        <w:rPr>
          <w:rFonts w:ascii="Times New Roman" w:eastAsia="Times New Roman" w:hAnsi="Times New Roman" w:cs="Times New Roman"/>
        </w:rPr>
      </w:pPr>
      <w:proofErr w:type="gramStart"/>
      <w:r>
        <w:rPr>
          <w:rFonts w:ascii="Times New Roman" w:eastAsia="Times New Roman" w:hAnsi="Times New Roman" w:cs="Times New Roman"/>
        </w:rPr>
        <w:t>Total</w:t>
      </w:r>
      <w:proofErr w:type="gramEnd"/>
      <w:r>
        <w:rPr>
          <w:rFonts w:ascii="Times New Roman" w:eastAsia="Times New Roman" w:hAnsi="Times New Roman" w:cs="Times New Roman"/>
        </w:rPr>
        <w:t xml:space="preserve"> de matriculados y graduados</w:t>
      </w:r>
    </w:p>
    <w:p w:rsidR="00DC7DC7" w:rsidRDefault="00DC7DC7">
      <w:pPr>
        <w:spacing w:after="0" w:line="240" w:lineRule="auto"/>
        <w:jc w:val="both"/>
        <w:rPr>
          <w:rFonts w:ascii="Times New Roman" w:eastAsia="Times New Roman" w:hAnsi="Times New Roman" w:cs="Times New Roman"/>
        </w:rPr>
      </w:pPr>
    </w:p>
    <w:tbl>
      <w:tblPr>
        <w:tblStyle w:val="a3"/>
        <w:tblW w:w="8920" w:type="dxa"/>
        <w:tblInd w:w="-10" w:type="dxa"/>
        <w:tblLayout w:type="fixed"/>
        <w:tblLook w:val="0000" w:firstRow="0" w:lastRow="0" w:firstColumn="0" w:lastColumn="0" w:noHBand="0" w:noVBand="0"/>
      </w:tblPr>
      <w:tblGrid>
        <w:gridCol w:w="1229"/>
        <w:gridCol w:w="1091"/>
        <w:gridCol w:w="945"/>
        <w:gridCol w:w="1020"/>
        <w:gridCol w:w="750"/>
        <w:gridCol w:w="1320"/>
        <w:gridCol w:w="1050"/>
        <w:gridCol w:w="1515"/>
      </w:tblGrid>
      <w:tr w:rsidR="00DC7DC7">
        <w:trPr>
          <w:cantSplit/>
          <w:trHeight w:val="315"/>
        </w:trPr>
        <w:tc>
          <w:tcPr>
            <w:tcW w:w="1228"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Año (1.)</w:t>
            </w:r>
          </w:p>
        </w:tc>
        <w:tc>
          <w:tcPr>
            <w:tcW w:w="1091"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Período</w:t>
            </w:r>
          </w:p>
        </w:tc>
        <w:tc>
          <w:tcPr>
            <w:tcW w:w="945"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Inscritos</w:t>
            </w:r>
          </w:p>
        </w:tc>
        <w:tc>
          <w:tcPr>
            <w:tcW w:w="1020"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Admitidos</w:t>
            </w:r>
          </w:p>
        </w:tc>
        <w:tc>
          <w:tcPr>
            <w:tcW w:w="2070" w:type="dxa"/>
            <w:gridSpan w:val="2"/>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Matriculados</w:t>
            </w:r>
          </w:p>
        </w:tc>
        <w:tc>
          <w:tcPr>
            <w:tcW w:w="1050"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Graduados (3.)</w:t>
            </w:r>
          </w:p>
        </w:tc>
        <w:tc>
          <w:tcPr>
            <w:tcW w:w="1515"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b/>
                <w:sz w:val="16"/>
                <w:szCs w:val="16"/>
              </w:rPr>
            </w:pPr>
            <w:r>
              <w:rPr>
                <w:rFonts w:ascii="Century Gothic" w:eastAsia="Century Gothic" w:hAnsi="Century Gothic" w:cs="Century Gothic"/>
                <w:b/>
                <w:sz w:val="16"/>
                <w:szCs w:val="16"/>
              </w:rPr>
              <w:t>Evidencia</w:t>
            </w:r>
          </w:p>
        </w:tc>
      </w:tr>
      <w:tr w:rsidR="00DC7DC7">
        <w:trPr>
          <w:cantSplit/>
          <w:trHeight w:val="315"/>
        </w:trPr>
        <w:tc>
          <w:tcPr>
            <w:tcW w:w="1228"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091"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750"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Total</w:t>
            </w:r>
          </w:p>
        </w:tc>
        <w:tc>
          <w:tcPr>
            <w:tcW w:w="1320"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Primer Semestre</w:t>
            </w:r>
          </w:p>
        </w:tc>
        <w:tc>
          <w:tcPr>
            <w:tcW w:w="1050"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515"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r>
      <w:tr w:rsidR="00DC7DC7">
        <w:trPr>
          <w:cantSplit/>
          <w:trHeight w:val="315"/>
        </w:trPr>
        <w:tc>
          <w:tcPr>
            <w:tcW w:w="1228"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091"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945"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020"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750"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320"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050"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515"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r>
      <w:tr w:rsidR="00DC7DC7">
        <w:trPr>
          <w:cantSplit/>
          <w:trHeight w:val="300"/>
        </w:trPr>
        <w:tc>
          <w:tcPr>
            <w:tcW w:w="1228"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2016</w:t>
            </w:r>
          </w:p>
        </w:tc>
        <w:tc>
          <w:tcPr>
            <w:tcW w:w="1091"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945"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10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91</w:t>
            </w:r>
          </w:p>
        </w:tc>
        <w:tc>
          <w:tcPr>
            <w:tcW w:w="7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495</w:t>
            </w:r>
          </w:p>
        </w:tc>
        <w:tc>
          <w:tcPr>
            <w:tcW w:w="13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74</w:t>
            </w:r>
          </w:p>
        </w:tc>
        <w:tc>
          <w:tcPr>
            <w:tcW w:w="10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25</w:t>
            </w:r>
          </w:p>
        </w:tc>
        <w:tc>
          <w:tcPr>
            <w:tcW w:w="1515"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00"/>
        </w:trPr>
        <w:tc>
          <w:tcPr>
            <w:tcW w:w="1228"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091"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945"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10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115</w:t>
            </w:r>
          </w:p>
        </w:tc>
        <w:tc>
          <w:tcPr>
            <w:tcW w:w="7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492</w:t>
            </w:r>
          </w:p>
        </w:tc>
        <w:tc>
          <w:tcPr>
            <w:tcW w:w="13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64</w:t>
            </w:r>
          </w:p>
        </w:tc>
        <w:tc>
          <w:tcPr>
            <w:tcW w:w="10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53</w:t>
            </w:r>
          </w:p>
        </w:tc>
        <w:tc>
          <w:tcPr>
            <w:tcW w:w="1515"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1228"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2017</w:t>
            </w:r>
          </w:p>
        </w:tc>
        <w:tc>
          <w:tcPr>
            <w:tcW w:w="1091"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945"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10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135</w:t>
            </w:r>
          </w:p>
        </w:tc>
        <w:tc>
          <w:tcPr>
            <w:tcW w:w="7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547</w:t>
            </w:r>
          </w:p>
        </w:tc>
        <w:tc>
          <w:tcPr>
            <w:tcW w:w="13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105</w:t>
            </w:r>
          </w:p>
        </w:tc>
        <w:tc>
          <w:tcPr>
            <w:tcW w:w="10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34</w:t>
            </w:r>
          </w:p>
        </w:tc>
        <w:tc>
          <w:tcPr>
            <w:tcW w:w="1515"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00"/>
        </w:trPr>
        <w:tc>
          <w:tcPr>
            <w:tcW w:w="1228"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091"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945"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10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97</w:t>
            </w:r>
          </w:p>
        </w:tc>
        <w:tc>
          <w:tcPr>
            <w:tcW w:w="7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551</w:t>
            </w:r>
          </w:p>
        </w:tc>
        <w:tc>
          <w:tcPr>
            <w:tcW w:w="13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79</w:t>
            </w:r>
          </w:p>
        </w:tc>
        <w:tc>
          <w:tcPr>
            <w:tcW w:w="10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37</w:t>
            </w:r>
          </w:p>
        </w:tc>
        <w:tc>
          <w:tcPr>
            <w:tcW w:w="1515"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1228"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2018</w:t>
            </w:r>
          </w:p>
        </w:tc>
        <w:tc>
          <w:tcPr>
            <w:tcW w:w="1091"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945"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10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101</w:t>
            </w:r>
          </w:p>
        </w:tc>
        <w:tc>
          <w:tcPr>
            <w:tcW w:w="7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525</w:t>
            </w:r>
          </w:p>
        </w:tc>
        <w:tc>
          <w:tcPr>
            <w:tcW w:w="13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64</w:t>
            </w:r>
          </w:p>
        </w:tc>
        <w:tc>
          <w:tcPr>
            <w:tcW w:w="10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27</w:t>
            </w:r>
          </w:p>
        </w:tc>
        <w:tc>
          <w:tcPr>
            <w:tcW w:w="1515"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00"/>
        </w:trPr>
        <w:tc>
          <w:tcPr>
            <w:tcW w:w="1228"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091"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945"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10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61</w:t>
            </w:r>
          </w:p>
        </w:tc>
        <w:tc>
          <w:tcPr>
            <w:tcW w:w="7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529</w:t>
            </w:r>
          </w:p>
        </w:tc>
        <w:tc>
          <w:tcPr>
            <w:tcW w:w="13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44</w:t>
            </w:r>
          </w:p>
        </w:tc>
        <w:tc>
          <w:tcPr>
            <w:tcW w:w="10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74</w:t>
            </w:r>
          </w:p>
        </w:tc>
        <w:tc>
          <w:tcPr>
            <w:tcW w:w="1515"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1228"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2019</w:t>
            </w:r>
          </w:p>
        </w:tc>
        <w:tc>
          <w:tcPr>
            <w:tcW w:w="1091"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945"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10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89</w:t>
            </w:r>
          </w:p>
        </w:tc>
        <w:tc>
          <w:tcPr>
            <w:tcW w:w="7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518</w:t>
            </w:r>
          </w:p>
        </w:tc>
        <w:tc>
          <w:tcPr>
            <w:tcW w:w="13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72</w:t>
            </w:r>
          </w:p>
        </w:tc>
        <w:tc>
          <w:tcPr>
            <w:tcW w:w="10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23</w:t>
            </w:r>
          </w:p>
        </w:tc>
        <w:tc>
          <w:tcPr>
            <w:tcW w:w="1515"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00"/>
        </w:trPr>
        <w:tc>
          <w:tcPr>
            <w:tcW w:w="1228"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091"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945"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10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61</w:t>
            </w:r>
          </w:p>
        </w:tc>
        <w:tc>
          <w:tcPr>
            <w:tcW w:w="7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520</w:t>
            </w:r>
          </w:p>
        </w:tc>
        <w:tc>
          <w:tcPr>
            <w:tcW w:w="13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56</w:t>
            </w:r>
          </w:p>
        </w:tc>
        <w:tc>
          <w:tcPr>
            <w:tcW w:w="10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45</w:t>
            </w:r>
          </w:p>
        </w:tc>
        <w:tc>
          <w:tcPr>
            <w:tcW w:w="1515"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1228"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lastRenderedPageBreak/>
              <w:t>2020</w:t>
            </w:r>
          </w:p>
        </w:tc>
        <w:tc>
          <w:tcPr>
            <w:tcW w:w="1091"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945"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right"/>
              <w:rPr>
                <w:rFonts w:ascii="Century Gothic" w:eastAsia="Century Gothic" w:hAnsi="Century Gothic" w:cs="Century Gothic"/>
                <w:sz w:val="16"/>
                <w:szCs w:val="16"/>
              </w:rPr>
            </w:pPr>
            <w:r>
              <w:rPr>
                <w:rFonts w:ascii="Century Gothic" w:eastAsia="Century Gothic" w:hAnsi="Century Gothic" w:cs="Century Gothic"/>
                <w:sz w:val="16"/>
                <w:szCs w:val="16"/>
              </w:rPr>
              <w:t> </w:t>
            </w:r>
          </w:p>
        </w:tc>
        <w:tc>
          <w:tcPr>
            <w:tcW w:w="10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103</w:t>
            </w:r>
          </w:p>
        </w:tc>
        <w:tc>
          <w:tcPr>
            <w:tcW w:w="7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540</w:t>
            </w:r>
          </w:p>
        </w:tc>
        <w:tc>
          <w:tcPr>
            <w:tcW w:w="13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87</w:t>
            </w:r>
          </w:p>
        </w:tc>
        <w:tc>
          <w:tcPr>
            <w:tcW w:w="10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26</w:t>
            </w:r>
          </w:p>
        </w:tc>
        <w:tc>
          <w:tcPr>
            <w:tcW w:w="1515" w:type="dxa"/>
            <w:vMerge w:val="restart"/>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15"/>
        </w:trPr>
        <w:tc>
          <w:tcPr>
            <w:tcW w:w="1228"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091"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945"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71</w:t>
            </w:r>
          </w:p>
        </w:tc>
        <w:tc>
          <w:tcPr>
            <w:tcW w:w="10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51</w:t>
            </w:r>
          </w:p>
        </w:tc>
        <w:tc>
          <w:tcPr>
            <w:tcW w:w="7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453</w:t>
            </w:r>
          </w:p>
        </w:tc>
        <w:tc>
          <w:tcPr>
            <w:tcW w:w="13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35</w:t>
            </w:r>
          </w:p>
        </w:tc>
        <w:tc>
          <w:tcPr>
            <w:tcW w:w="10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47</w:t>
            </w:r>
          </w:p>
        </w:tc>
        <w:tc>
          <w:tcPr>
            <w:tcW w:w="1515" w:type="dxa"/>
            <w:vMerge/>
            <w:tcBorders>
              <w:top w:val="single" w:sz="4" w:space="0" w:color="000000"/>
              <w:left w:val="single" w:sz="4" w:space="0" w:color="000000"/>
              <w:bottom w:val="single" w:sz="4" w:space="0" w:color="000000"/>
              <w:right w:val="single" w:sz="4"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trHeight w:val="315"/>
        </w:trPr>
        <w:tc>
          <w:tcPr>
            <w:tcW w:w="2319" w:type="dxa"/>
            <w:gridSpan w:val="2"/>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Promedio</w:t>
            </w:r>
          </w:p>
        </w:tc>
        <w:tc>
          <w:tcPr>
            <w:tcW w:w="945"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w:t>
            </w:r>
          </w:p>
        </w:tc>
        <w:tc>
          <w:tcPr>
            <w:tcW w:w="10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90</w:t>
            </w:r>
          </w:p>
        </w:tc>
        <w:tc>
          <w:tcPr>
            <w:tcW w:w="7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517</w:t>
            </w:r>
          </w:p>
        </w:tc>
        <w:tc>
          <w:tcPr>
            <w:tcW w:w="132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68</w:t>
            </w:r>
          </w:p>
        </w:tc>
        <w:tc>
          <w:tcPr>
            <w:tcW w:w="1050" w:type="dxa"/>
            <w:tcBorders>
              <w:top w:val="single" w:sz="4" w:space="0" w:color="000000"/>
              <w:left w:val="single" w:sz="4" w:space="0" w:color="000000"/>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39</w:t>
            </w:r>
          </w:p>
        </w:tc>
        <w:tc>
          <w:tcPr>
            <w:tcW w:w="1515" w:type="dxa"/>
            <w:tcBorders>
              <w:top w:val="single" w:sz="4" w:space="0" w:color="000000"/>
              <w:left w:val="single" w:sz="4" w:space="0" w:color="000000"/>
              <w:bottom w:val="single" w:sz="4" w:space="0" w:color="000000"/>
              <w:right w:val="single" w:sz="4"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bl>
    <w:p w:rsidR="00DC7DC7" w:rsidRDefault="00DC7DC7">
      <w:pPr>
        <w:spacing w:after="0" w:line="240" w:lineRule="auto"/>
        <w:jc w:val="both"/>
        <w:rPr>
          <w:rFonts w:ascii="Times New Roman" w:eastAsia="Times New Roman" w:hAnsi="Times New Roman" w:cs="Times New Roman"/>
        </w:rPr>
      </w:pPr>
    </w:p>
    <w:p w:rsidR="00DC7DC7" w:rsidRDefault="00697A60">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Tasas de deserción por cohorte</w:t>
      </w:r>
    </w:p>
    <w:p w:rsidR="00DC7DC7" w:rsidRDefault="00DC7DC7">
      <w:pPr>
        <w:spacing w:after="0" w:line="240" w:lineRule="auto"/>
        <w:ind w:left="720"/>
        <w:jc w:val="both"/>
        <w:rPr>
          <w:rFonts w:ascii="Times New Roman" w:eastAsia="Times New Roman" w:hAnsi="Times New Roman" w:cs="Times New Roman"/>
        </w:rPr>
      </w:pPr>
    </w:p>
    <w:tbl>
      <w:tblPr>
        <w:tblStyle w:val="a4"/>
        <w:tblW w:w="7095" w:type="dxa"/>
        <w:tblInd w:w="-10" w:type="dxa"/>
        <w:tblLayout w:type="fixed"/>
        <w:tblLook w:val="0000" w:firstRow="0" w:lastRow="0" w:firstColumn="0" w:lastColumn="0" w:noHBand="0" w:noVBand="0"/>
      </w:tblPr>
      <w:tblGrid>
        <w:gridCol w:w="2400"/>
        <w:gridCol w:w="1200"/>
        <w:gridCol w:w="1200"/>
        <w:gridCol w:w="2295"/>
      </w:tblGrid>
      <w:tr w:rsidR="00DC7DC7">
        <w:trPr>
          <w:cantSplit/>
          <w:trHeight w:val="315"/>
        </w:trPr>
        <w:tc>
          <w:tcPr>
            <w:tcW w:w="2400" w:type="dxa"/>
            <w:vMerge w:val="restart"/>
            <w:tcBorders>
              <w:top w:val="single" w:sz="8" w:space="0" w:color="000000"/>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Año (1.)</w:t>
            </w:r>
          </w:p>
        </w:tc>
        <w:tc>
          <w:tcPr>
            <w:tcW w:w="1200" w:type="dxa"/>
            <w:vMerge w:val="restart"/>
            <w:tcBorders>
              <w:top w:val="single" w:sz="8" w:space="0" w:color="000000"/>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Período</w:t>
            </w:r>
          </w:p>
        </w:tc>
        <w:tc>
          <w:tcPr>
            <w:tcW w:w="1200" w:type="dxa"/>
            <w:vMerge w:val="restart"/>
            <w:tcBorders>
              <w:top w:val="single" w:sz="8" w:space="0" w:color="000000"/>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 xml:space="preserve">Tasa de deserción por período según Observatorio de Gestión Institucional </w:t>
            </w:r>
          </w:p>
        </w:tc>
        <w:tc>
          <w:tcPr>
            <w:tcW w:w="2295" w:type="dxa"/>
            <w:vMerge w:val="restart"/>
            <w:tcBorders>
              <w:top w:val="single" w:sz="8" w:space="0" w:color="000000"/>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b/>
                <w:sz w:val="16"/>
                <w:szCs w:val="16"/>
              </w:rPr>
            </w:pPr>
            <w:r>
              <w:rPr>
                <w:rFonts w:ascii="Century Gothic" w:eastAsia="Century Gothic" w:hAnsi="Century Gothic" w:cs="Century Gothic"/>
                <w:b/>
                <w:sz w:val="16"/>
                <w:szCs w:val="16"/>
              </w:rPr>
              <w:t>Evidencia</w:t>
            </w:r>
          </w:p>
        </w:tc>
      </w:tr>
      <w:tr w:rsidR="00DC7DC7">
        <w:trPr>
          <w:cantSplit/>
          <w:trHeight w:val="315"/>
        </w:trPr>
        <w:tc>
          <w:tcPr>
            <w:tcW w:w="240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20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20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2295"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r>
      <w:tr w:rsidR="00DC7DC7">
        <w:trPr>
          <w:cantSplit/>
          <w:trHeight w:val="315"/>
        </w:trPr>
        <w:tc>
          <w:tcPr>
            <w:tcW w:w="240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20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200"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2295" w:type="dxa"/>
            <w:vMerge/>
            <w:tcBorders>
              <w:top w:val="single" w:sz="8" w:space="0" w:color="000000"/>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r>
      <w:tr w:rsidR="00DC7DC7">
        <w:trPr>
          <w:cantSplit/>
          <w:trHeight w:val="300"/>
        </w:trPr>
        <w:tc>
          <w:tcPr>
            <w:tcW w:w="2400" w:type="dxa"/>
            <w:vMerge w:val="restart"/>
            <w:tcBorders>
              <w:top w:val="nil"/>
              <w:left w:val="single" w:sz="8" w:space="0" w:color="000000"/>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2016</w:t>
            </w:r>
          </w:p>
        </w:tc>
        <w:tc>
          <w:tcPr>
            <w:tcW w:w="120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1200" w:type="dxa"/>
            <w:tcBorders>
              <w:top w:val="single" w:sz="4" w:space="0" w:color="000000"/>
              <w:left w:val="nil"/>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5,45%</w:t>
            </w:r>
          </w:p>
        </w:tc>
        <w:tc>
          <w:tcPr>
            <w:tcW w:w="2295" w:type="dxa"/>
            <w:vMerge w:val="restart"/>
            <w:tcBorders>
              <w:top w:val="single" w:sz="4" w:space="0" w:color="000000"/>
              <w:left w:val="nil"/>
              <w:bottom w:val="single" w:sz="4" w:space="0" w:color="000000"/>
              <w:right w:val="single" w:sz="4"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00"/>
        </w:trPr>
        <w:tc>
          <w:tcPr>
            <w:tcW w:w="2400" w:type="dxa"/>
            <w:vMerge/>
            <w:tcBorders>
              <w:top w:val="nil"/>
              <w:left w:val="single" w:sz="8" w:space="0" w:color="000000"/>
              <w:bottom w:val="single" w:sz="4"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20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1200" w:type="dxa"/>
            <w:tcBorders>
              <w:top w:val="nil"/>
              <w:left w:val="nil"/>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6,91%</w:t>
            </w:r>
          </w:p>
        </w:tc>
        <w:tc>
          <w:tcPr>
            <w:tcW w:w="2295" w:type="dxa"/>
            <w:vMerge/>
            <w:tcBorders>
              <w:top w:val="nil"/>
              <w:left w:val="nil"/>
              <w:bottom w:val="single" w:sz="4" w:space="0" w:color="000000"/>
              <w:right w:val="single" w:sz="4"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2400" w:type="dxa"/>
            <w:vMerge w:val="restart"/>
            <w:tcBorders>
              <w:top w:val="nil"/>
              <w:left w:val="single" w:sz="8" w:space="0" w:color="000000"/>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2017</w:t>
            </w:r>
          </w:p>
        </w:tc>
        <w:tc>
          <w:tcPr>
            <w:tcW w:w="120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1200" w:type="dxa"/>
            <w:tcBorders>
              <w:top w:val="nil"/>
              <w:left w:val="nil"/>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9,14%</w:t>
            </w:r>
          </w:p>
        </w:tc>
        <w:tc>
          <w:tcPr>
            <w:tcW w:w="2295" w:type="dxa"/>
            <w:vMerge w:val="restart"/>
            <w:tcBorders>
              <w:top w:val="nil"/>
              <w:left w:val="nil"/>
              <w:bottom w:val="single" w:sz="4" w:space="0" w:color="000000"/>
              <w:right w:val="single" w:sz="4"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00"/>
        </w:trPr>
        <w:tc>
          <w:tcPr>
            <w:tcW w:w="2400" w:type="dxa"/>
            <w:vMerge/>
            <w:tcBorders>
              <w:top w:val="nil"/>
              <w:left w:val="single" w:sz="8" w:space="0" w:color="000000"/>
              <w:bottom w:val="single" w:sz="4"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20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1200" w:type="dxa"/>
            <w:tcBorders>
              <w:top w:val="nil"/>
              <w:left w:val="nil"/>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8,53%</w:t>
            </w:r>
          </w:p>
        </w:tc>
        <w:tc>
          <w:tcPr>
            <w:tcW w:w="2295" w:type="dxa"/>
            <w:vMerge/>
            <w:tcBorders>
              <w:top w:val="nil"/>
              <w:left w:val="nil"/>
              <w:bottom w:val="single" w:sz="4" w:space="0" w:color="000000"/>
              <w:right w:val="single" w:sz="4"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2400" w:type="dxa"/>
            <w:vMerge w:val="restart"/>
            <w:tcBorders>
              <w:top w:val="nil"/>
              <w:left w:val="single" w:sz="8" w:space="0" w:color="000000"/>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2018</w:t>
            </w:r>
          </w:p>
        </w:tc>
        <w:tc>
          <w:tcPr>
            <w:tcW w:w="120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1200" w:type="dxa"/>
            <w:tcBorders>
              <w:top w:val="nil"/>
              <w:left w:val="nil"/>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4,38%</w:t>
            </w:r>
          </w:p>
        </w:tc>
        <w:tc>
          <w:tcPr>
            <w:tcW w:w="2295" w:type="dxa"/>
            <w:vMerge w:val="restart"/>
            <w:tcBorders>
              <w:top w:val="nil"/>
              <w:left w:val="nil"/>
              <w:bottom w:val="single" w:sz="4" w:space="0" w:color="000000"/>
              <w:right w:val="single" w:sz="4"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00"/>
        </w:trPr>
        <w:tc>
          <w:tcPr>
            <w:tcW w:w="2400" w:type="dxa"/>
            <w:vMerge/>
            <w:tcBorders>
              <w:top w:val="nil"/>
              <w:left w:val="single" w:sz="8" w:space="0" w:color="000000"/>
              <w:bottom w:val="single" w:sz="4"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20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1200" w:type="dxa"/>
            <w:tcBorders>
              <w:top w:val="nil"/>
              <w:left w:val="nil"/>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6,62%</w:t>
            </w:r>
          </w:p>
        </w:tc>
        <w:tc>
          <w:tcPr>
            <w:tcW w:w="2295" w:type="dxa"/>
            <w:vMerge/>
            <w:tcBorders>
              <w:top w:val="nil"/>
              <w:left w:val="nil"/>
              <w:bottom w:val="single" w:sz="4" w:space="0" w:color="000000"/>
              <w:right w:val="single" w:sz="4"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2400" w:type="dxa"/>
            <w:vMerge w:val="restart"/>
            <w:tcBorders>
              <w:top w:val="nil"/>
              <w:left w:val="single" w:sz="8" w:space="0" w:color="000000"/>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2019</w:t>
            </w:r>
          </w:p>
        </w:tc>
        <w:tc>
          <w:tcPr>
            <w:tcW w:w="120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1200" w:type="dxa"/>
            <w:tcBorders>
              <w:top w:val="nil"/>
              <w:left w:val="nil"/>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3,67%</w:t>
            </w:r>
          </w:p>
        </w:tc>
        <w:tc>
          <w:tcPr>
            <w:tcW w:w="2295" w:type="dxa"/>
            <w:vMerge w:val="restart"/>
            <w:tcBorders>
              <w:top w:val="nil"/>
              <w:left w:val="nil"/>
              <w:bottom w:val="single" w:sz="4" w:space="0" w:color="000000"/>
              <w:right w:val="single" w:sz="4"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00"/>
        </w:trPr>
        <w:tc>
          <w:tcPr>
            <w:tcW w:w="2400" w:type="dxa"/>
            <w:vMerge/>
            <w:tcBorders>
              <w:top w:val="nil"/>
              <w:left w:val="single" w:sz="8" w:space="0" w:color="000000"/>
              <w:bottom w:val="single" w:sz="4"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20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1200" w:type="dxa"/>
            <w:tcBorders>
              <w:top w:val="nil"/>
              <w:left w:val="nil"/>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7,88%</w:t>
            </w:r>
          </w:p>
        </w:tc>
        <w:tc>
          <w:tcPr>
            <w:tcW w:w="2295" w:type="dxa"/>
            <w:vMerge/>
            <w:tcBorders>
              <w:top w:val="nil"/>
              <w:left w:val="nil"/>
              <w:bottom w:val="single" w:sz="4" w:space="0" w:color="000000"/>
              <w:right w:val="single" w:sz="4"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cantSplit/>
          <w:trHeight w:val="300"/>
        </w:trPr>
        <w:tc>
          <w:tcPr>
            <w:tcW w:w="2400" w:type="dxa"/>
            <w:vMerge w:val="restart"/>
            <w:tcBorders>
              <w:top w:val="nil"/>
              <w:left w:val="single" w:sz="8" w:space="0" w:color="000000"/>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2020</w:t>
            </w:r>
          </w:p>
        </w:tc>
        <w:tc>
          <w:tcPr>
            <w:tcW w:w="1200" w:type="dxa"/>
            <w:tcBorders>
              <w:top w:val="nil"/>
              <w:left w:val="nil"/>
              <w:bottom w:val="single" w:sz="4"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w:t>
            </w:r>
          </w:p>
        </w:tc>
        <w:tc>
          <w:tcPr>
            <w:tcW w:w="1200" w:type="dxa"/>
            <w:tcBorders>
              <w:top w:val="nil"/>
              <w:left w:val="nil"/>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6,11%</w:t>
            </w:r>
          </w:p>
        </w:tc>
        <w:tc>
          <w:tcPr>
            <w:tcW w:w="2295" w:type="dxa"/>
            <w:vMerge w:val="restart"/>
            <w:tcBorders>
              <w:top w:val="nil"/>
              <w:left w:val="nil"/>
              <w:bottom w:val="single" w:sz="4" w:space="0" w:color="000000"/>
              <w:right w:val="single" w:sz="4" w:space="0" w:color="000000"/>
            </w:tcBorders>
            <w:vAlign w:val="center"/>
          </w:tcPr>
          <w:p w:rsidR="00DC7DC7" w:rsidRDefault="00697A60">
            <w:pPr>
              <w:spacing w:after="0" w:line="240" w:lineRule="auto"/>
              <w:rPr>
                <w:rFonts w:ascii="Times New Roman" w:eastAsia="Times New Roman" w:hAnsi="Times New Roman" w:cs="Times New Roman"/>
                <w:sz w:val="16"/>
                <w:szCs w:val="16"/>
              </w:rPr>
            </w:pPr>
            <w:r>
              <w:rPr>
                <w:sz w:val="14"/>
                <w:szCs w:val="14"/>
              </w:rPr>
              <w:t>Observatorio de Gestión Institucional</w:t>
            </w:r>
          </w:p>
          <w:p w:rsidR="00DC7DC7" w:rsidRDefault="00697A60">
            <w:pPr>
              <w:spacing w:after="0" w:line="240" w:lineRule="auto"/>
              <w:rPr>
                <w:rFonts w:ascii="Century Gothic" w:eastAsia="Century Gothic" w:hAnsi="Century Gothic" w:cs="Century Gothic"/>
                <w:sz w:val="16"/>
                <w:szCs w:val="16"/>
              </w:rPr>
            </w:pPr>
            <w:r>
              <w:rPr>
                <w:sz w:val="14"/>
                <w:szCs w:val="14"/>
              </w:rPr>
              <w:t>Sistema de Información Académica</w:t>
            </w:r>
          </w:p>
        </w:tc>
      </w:tr>
      <w:tr w:rsidR="00DC7DC7">
        <w:trPr>
          <w:cantSplit/>
          <w:trHeight w:val="315"/>
        </w:trPr>
        <w:tc>
          <w:tcPr>
            <w:tcW w:w="2400" w:type="dxa"/>
            <w:vMerge/>
            <w:tcBorders>
              <w:top w:val="nil"/>
              <w:left w:val="single" w:sz="8" w:space="0" w:color="000000"/>
              <w:bottom w:val="single" w:sz="8" w:space="0" w:color="000000"/>
              <w:right w:val="single" w:sz="8" w:space="0" w:color="000000"/>
            </w:tcBorders>
            <w:vAlign w:val="center"/>
          </w:tcPr>
          <w:p w:rsidR="00DC7DC7" w:rsidRDefault="00DC7DC7">
            <w:pPr>
              <w:widowControl w:val="0"/>
              <w:spacing w:after="0" w:line="276" w:lineRule="auto"/>
              <w:rPr>
                <w:rFonts w:ascii="Century Gothic" w:eastAsia="Century Gothic" w:hAnsi="Century Gothic" w:cs="Century Gothic"/>
                <w:sz w:val="16"/>
                <w:szCs w:val="16"/>
              </w:rPr>
            </w:pPr>
          </w:p>
        </w:tc>
        <w:tc>
          <w:tcPr>
            <w:tcW w:w="1200" w:type="dxa"/>
            <w:tcBorders>
              <w:top w:val="nil"/>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II</w:t>
            </w:r>
          </w:p>
        </w:tc>
        <w:tc>
          <w:tcPr>
            <w:tcW w:w="1200" w:type="dxa"/>
            <w:tcBorders>
              <w:top w:val="nil"/>
              <w:left w:val="nil"/>
              <w:bottom w:val="single" w:sz="4"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0,00%</w:t>
            </w:r>
          </w:p>
        </w:tc>
        <w:tc>
          <w:tcPr>
            <w:tcW w:w="2295" w:type="dxa"/>
            <w:vMerge/>
            <w:tcBorders>
              <w:top w:val="nil"/>
              <w:left w:val="nil"/>
              <w:bottom w:val="single" w:sz="4" w:space="0" w:color="000000"/>
              <w:right w:val="single" w:sz="4"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r w:rsidR="00DC7DC7">
        <w:trPr>
          <w:trHeight w:val="315"/>
        </w:trPr>
        <w:tc>
          <w:tcPr>
            <w:tcW w:w="3600" w:type="dxa"/>
            <w:gridSpan w:val="2"/>
            <w:tcBorders>
              <w:top w:val="single" w:sz="8" w:space="0" w:color="000000"/>
              <w:left w:val="single" w:sz="8" w:space="0" w:color="000000"/>
              <w:bottom w:val="single" w:sz="8" w:space="0" w:color="000000"/>
              <w:right w:val="single" w:sz="4"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b/>
                <w:sz w:val="16"/>
                <w:szCs w:val="16"/>
              </w:rPr>
              <w:t>Promedio</w:t>
            </w:r>
          </w:p>
        </w:tc>
        <w:tc>
          <w:tcPr>
            <w:tcW w:w="1200" w:type="dxa"/>
            <w:tcBorders>
              <w:top w:val="single" w:sz="8" w:space="0" w:color="000000"/>
              <w:left w:val="nil"/>
              <w:bottom w:val="single" w:sz="8" w:space="0" w:color="000000"/>
              <w:right w:val="single" w:sz="8" w:space="0" w:color="000000"/>
            </w:tcBorders>
            <w:vAlign w:val="center"/>
          </w:tcPr>
          <w:p w:rsidR="00DC7DC7" w:rsidRDefault="00697A60">
            <w:pPr>
              <w:spacing w:after="0" w:line="240" w:lineRule="auto"/>
              <w:jc w:val="center"/>
              <w:rPr>
                <w:rFonts w:ascii="Century Gothic" w:eastAsia="Century Gothic" w:hAnsi="Century Gothic" w:cs="Century Gothic"/>
                <w:sz w:val="16"/>
                <w:szCs w:val="16"/>
              </w:rPr>
            </w:pPr>
            <w:r>
              <w:rPr>
                <w:rFonts w:ascii="Century Gothic" w:eastAsia="Century Gothic" w:hAnsi="Century Gothic" w:cs="Century Gothic"/>
                <w:sz w:val="16"/>
                <w:szCs w:val="16"/>
              </w:rPr>
              <w:t>0</w:t>
            </w:r>
          </w:p>
        </w:tc>
        <w:tc>
          <w:tcPr>
            <w:tcW w:w="2295" w:type="dxa"/>
            <w:tcBorders>
              <w:top w:val="single" w:sz="8" w:space="0" w:color="000000"/>
              <w:left w:val="nil"/>
              <w:bottom w:val="single" w:sz="8" w:space="0" w:color="000000"/>
              <w:right w:val="single" w:sz="8" w:space="0" w:color="000000"/>
            </w:tcBorders>
            <w:vAlign w:val="center"/>
          </w:tcPr>
          <w:p w:rsidR="00DC7DC7" w:rsidRDefault="00DC7DC7">
            <w:pPr>
              <w:spacing w:after="0" w:line="240" w:lineRule="auto"/>
              <w:jc w:val="center"/>
              <w:rPr>
                <w:rFonts w:ascii="Century Gothic" w:eastAsia="Century Gothic" w:hAnsi="Century Gothic" w:cs="Century Gothic"/>
                <w:sz w:val="16"/>
                <w:szCs w:val="16"/>
              </w:rPr>
            </w:pPr>
          </w:p>
        </w:tc>
      </w:tr>
    </w:tbl>
    <w:p w:rsidR="00DC7DC7" w:rsidRDefault="00DC7DC7">
      <w:pPr>
        <w:spacing w:after="0" w:line="240" w:lineRule="auto"/>
        <w:jc w:val="both"/>
        <w:rPr>
          <w:rFonts w:ascii="Times New Roman" w:eastAsia="Times New Roman" w:hAnsi="Times New Roman" w:cs="Times New Roman"/>
        </w:rPr>
      </w:pPr>
    </w:p>
    <w:p w:rsidR="00DC7DC7" w:rsidRDefault="00DC7DC7">
      <w:pPr>
        <w:spacing w:after="0" w:line="240" w:lineRule="auto"/>
        <w:ind w:left="720"/>
        <w:jc w:val="both"/>
        <w:rPr>
          <w:rFonts w:ascii="Times New Roman" w:eastAsia="Times New Roman" w:hAnsi="Times New Roman" w:cs="Times New Roman"/>
        </w:rPr>
      </w:pPr>
    </w:p>
    <w:p w:rsidR="00DC7DC7" w:rsidRDefault="00DC7DC7">
      <w:pPr>
        <w:spacing w:after="0" w:line="240" w:lineRule="auto"/>
        <w:jc w:val="both"/>
        <w:rPr>
          <w:rFonts w:ascii="Times New Roman" w:eastAsia="Times New Roman" w:hAnsi="Times New Roman" w:cs="Times New Roman"/>
        </w:rPr>
      </w:pPr>
    </w:p>
    <w:p w:rsidR="00DC7DC7" w:rsidRDefault="00DC7DC7">
      <w:pPr>
        <w:spacing w:after="0" w:line="240" w:lineRule="auto"/>
        <w:jc w:val="both"/>
        <w:rPr>
          <w:rFonts w:ascii="Times New Roman" w:eastAsia="Times New Roman" w:hAnsi="Times New Roman" w:cs="Times New Roman"/>
        </w:rPr>
      </w:pPr>
    </w:p>
    <w:p w:rsidR="00DC7DC7" w:rsidRDefault="00DC7DC7">
      <w:pPr>
        <w:spacing w:after="0" w:line="240" w:lineRule="auto"/>
        <w:rPr>
          <w:rFonts w:ascii="Times New Roman" w:eastAsia="Times New Roman" w:hAnsi="Times New Roman" w:cs="Times New Roman"/>
          <w:sz w:val="24"/>
          <w:szCs w:val="24"/>
        </w:rPr>
      </w:pPr>
    </w:p>
    <w:p w:rsidR="00DC7DC7" w:rsidRDefault="00CE26E5" w:rsidP="00CE26E5">
      <w:pPr>
        <w:jc w:val="both"/>
        <w:rPr>
          <w:b/>
        </w:rPr>
      </w:pPr>
      <w:r>
        <w:rPr>
          <w:rFonts w:ascii="Times New Roman" w:eastAsia="Times New Roman" w:hAnsi="Times New Roman" w:cs="Times New Roman"/>
        </w:rPr>
        <w:t>La Universidad de Caldas por parte de la oficina de bienestar universitario tiene un acompañamiento por profesionales que atienden los casos de mayor vulnerabilidad y los atienden para  disminuir los porcentajes de deserción desarrollando un acompañamiento oportuno, además desde la vicerrectoría académica existe un programa para atender casos de estudiantes que requieren acompañamiento desde el punto de vista académico.</w:t>
      </w:r>
      <w:bookmarkStart w:id="0" w:name="_GoBack"/>
      <w:bookmarkEnd w:id="0"/>
      <w:r>
        <w:rPr>
          <w:rFonts w:ascii="Times New Roman" w:eastAsia="Times New Roman" w:hAnsi="Times New Roman" w:cs="Times New Roman"/>
        </w:rPr>
        <w:t xml:space="preserve"> </w:t>
      </w:r>
    </w:p>
    <w:p w:rsidR="00DC7DC7" w:rsidRDefault="00DC7DC7">
      <w:pPr>
        <w:jc w:val="both"/>
      </w:pPr>
    </w:p>
    <w:sectPr w:rsidR="00DC7DC7">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A60" w:rsidRDefault="00697A60">
      <w:pPr>
        <w:spacing w:after="0" w:line="240" w:lineRule="auto"/>
      </w:pPr>
      <w:r>
        <w:separator/>
      </w:r>
    </w:p>
  </w:endnote>
  <w:endnote w:type="continuationSeparator" w:id="0">
    <w:p w:rsidR="00697A60" w:rsidRDefault="00697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A60" w:rsidRDefault="00697A60">
      <w:pPr>
        <w:spacing w:after="0" w:line="240" w:lineRule="auto"/>
      </w:pPr>
      <w:r>
        <w:separator/>
      </w:r>
    </w:p>
  </w:footnote>
  <w:footnote w:type="continuationSeparator" w:id="0">
    <w:p w:rsidR="00697A60" w:rsidRDefault="00697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DC7" w:rsidRDefault="00697A6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simplePos x="0" y="0"/>
          <wp:positionH relativeFrom="column">
            <wp:posOffset>-1080133</wp:posOffset>
          </wp:positionH>
          <wp:positionV relativeFrom="paragraph">
            <wp:posOffset>-448308</wp:posOffset>
          </wp:positionV>
          <wp:extent cx="7878426" cy="10194352"/>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43FF9"/>
    <w:multiLevelType w:val="multilevel"/>
    <w:tmpl w:val="DB7C9D46"/>
    <w:lvl w:ilvl="0">
      <w:start w:val="3"/>
      <w:numFmt w:val="low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77EF5EBE"/>
    <w:multiLevelType w:val="multilevel"/>
    <w:tmpl w:val="B422F4B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DC7"/>
    <w:rsid w:val="00697A60"/>
    <w:rsid w:val="00CE26E5"/>
    <w:rsid w:val="00DC7D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92ED"/>
  <w15:docId w15:val="{9C38AFDC-EDF8-46FB-8CB9-79378B747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paragraph" w:styleId="Prrafodelista">
    <w:name w:val="List Paragraph"/>
    <w:basedOn w:val="Normal"/>
    <w:uiPriority w:val="34"/>
    <w:qFormat/>
    <w:rsid w:val="00551341"/>
    <w:pPr>
      <w:ind w:left="720"/>
      <w:contextualSpacing/>
    </w:pPr>
  </w:style>
  <w:style w:type="table" w:styleId="Tablaconcuadrcula">
    <w:name w:val="Table Grid"/>
    <w:basedOn w:val="Tablanormal"/>
    <w:uiPriority w:val="59"/>
    <w:rsid w:val="0055134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551341"/>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0">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0" w:type="dxa"/>
        <w:left w:w="108" w:type="dxa"/>
        <w:bottom w:w="0" w:type="dxa"/>
        <w:right w:w="108"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 w:type="table" w:customStyle="1" w:styleId="a3">
    <w:basedOn w:val="TableNormal0"/>
    <w:tblPr>
      <w:tblStyleRowBandSize w:val="1"/>
      <w:tblStyleColBandSize w:val="1"/>
      <w:tblCellMar>
        <w:top w:w="0" w:type="dxa"/>
        <w:left w:w="70" w:type="dxa"/>
        <w:bottom w:w="0" w:type="dxa"/>
        <w:right w:w="70" w:type="dxa"/>
      </w:tblCellMar>
    </w:tblPr>
  </w:style>
  <w:style w:type="table" w:customStyle="1" w:styleId="a4">
    <w:basedOn w:val="TableNormal0"/>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MhX14xjIql1Z1f4yeBvmNQ40Q==">AMUW2mXOuj2UGmSVCDCnkIqf/GnQfhU+mKQRzlss2nwmvh3x2W/TZAX+dxFM/hMkjMWfPeQZi0+InYK+nK4SjRPkRobcE+dSEb9qioNg4ky90kCOFLBcMpw=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2468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acer</cp:lastModifiedBy>
  <cp:revision>2</cp:revision>
  <dcterms:created xsi:type="dcterms:W3CDTF">2022-08-23T17:33:00Z</dcterms:created>
  <dcterms:modified xsi:type="dcterms:W3CDTF">2022-08-23T17:33:00Z</dcterms:modified>
</cp:coreProperties>
</file>