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3.1.b)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resultados de la implementación de las estrategias de flexibilización y los ajustes propuestos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las medidas tomadas para lograr facilitar el ingreso, desarrollo y culminación de los créditos y contenidos en la</w:t>
      </w:r>
      <w:r w:rsidDel="00000000" w:rsidR="00000000" w:rsidRPr="00000000">
        <w:rPr>
          <w:rtl w:val="0"/>
        </w:rPr>
        <w:t xml:space="preserve"> Ingeniería Mecatrónica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han promovido las siguientes estrategias: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Concentración de todas las actividades académicas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semana: </w:t>
      </w:r>
      <w:r w:rsidDel="00000000" w:rsidR="00000000" w:rsidRPr="00000000">
        <w:rPr>
          <w:rtl w:val="0"/>
        </w:rPr>
        <w:t xml:space="preserve">lunes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 de </w:t>
      </w:r>
      <w:r w:rsidDel="00000000" w:rsidR="00000000" w:rsidRPr="00000000">
        <w:rPr>
          <w:rtl w:val="0"/>
        </w:rPr>
        <w:t xml:space="preserve">6:15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9:40 p.m. y sábados de 8 a 12 m y 1 a 5 p.m.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acilitando el ingreso para los aspirantes que laboran, o son de poblaciones alejadas del perímetro urbano de Manizales y no cuentan con becas para financiar sus estudios.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de eventos con invitados de altísima calidad y desempeño académico reconocidos por su altísima productividad y significativos aportes a las áreas propias de la </w:t>
      </w:r>
      <w:r w:rsidDel="00000000" w:rsidR="00000000" w:rsidRPr="00000000">
        <w:rPr>
          <w:rtl w:val="0"/>
        </w:rPr>
        <w:t xml:space="preserve">Ingeniería Mecatrónica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que por las temáticas manejadas permiten ser homologados y asimilados como cursos académicos propios del contenido curricular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cursos intensivos y/o diplomados (1 semana intensiva o 4 fines de semana) sobre actividades académicas de la </w:t>
      </w:r>
      <w:r w:rsidDel="00000000" w:rsidR="00000000" w:rsidRPr="00000000">
        <w:rPr>
          <w:rtl w:val="0"/>
        </w:rPr>
        <w:t xml:space="preserve">Ingeniería Mecatrónica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 actualidad homologables completamente con los cursos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tl w:val="0"/>
        </w:rPr>
        <w:t xml:space="preserve">009 hasta 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de asignaturas homologadas con programas de otras universidades e.g. Universidad Nacional programa Ingeniería </w:t>
      </w:r>
      <w:r w:rsidDel="00000000" w:rsidR="00000000" w:rsidRPr="00000000">
        <w:rPr>
          <w:rtl w:val="0"/>
        </w:rPr>
        <w:t xml:space="preserve">Mecatrónica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</w:t>
      </w:r>
      <w:r w:rsidDel="00000000" w:rsidR="00000000" w:rsidRPr="00000000">
        <w:rPr>
          <w:rtl w:val="0"/>
        </w:rPr>
        <w:t xml:space="preserve">Ingeniería Electrónica, Universidad tecnológica de Pereira programa Ingeniería Mecatrónica.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Facilitar las pasantías internacionales de los estudiantes de la </w:t>
      </w:r>
      <w:r w:rsidDel="00000000" w:rsidR="00000000" w:rsidRPr="00000000">
        <w:rPr>
          <w:rtl w:val="0"/>
        </w:rPr>
        <w:t xml:space="preserve">Ingeniería Mecatrónica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Universidades de Excelencia e.g. U. de Gainsville, U. de Illinois, U. de Connecticut, U. de Sao Paulo, U. de Chile, U. Santa Catarina, U de Salamanca, U. de Antioquía, de manera que puedan desarrollar parte de su fase experimental en estos campus de excelencia bajo la tutoría y acompañamiento de sus pares extranjeros y a distancia de sus directores, con ello no solo se agiliza y consigue adelantar o terminar su trabajo y luego su grado sino además se estrecha los lazos de cooperación internacional entre estas universidades y nuestra Alma Mater.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425.19685039370086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La obtención de la primera “Patentes de Invención” por parte de profesores de la Facultad de Ciencias Exactas y Naturales, una en Estados Unidos (Departamento de Mecatrónica) de la fabricación de un chip y su inmovilización con peroxidasa para detección de ocratoxina A OTA en café.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B939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 w:val="1"/>
    <w:rsid w:val="00B939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HCZsWs2UJgZ+f85UpP+pbMTyg==">AMUW2mVBF6dajhemG3ipDvrgUXZAhEm6qXrbNaYb6Cde80f25hhjfKtSJx+WIkRN10Q3qLM6adQ3tNMBGNGJ1xcOrRY4mLeOGtLw0Pf4sAa94/zHF9xAJZY=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