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4F0" w:rsidRDefault="00EE14F0"/>
    <w:p w:rsidR="00EE14F0" w:rsidRDefault="007971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:rsidR="00EE14F0" w:rsidRDefault="007971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:rsidR="00EE14F0" w:rsidRDefault="007971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3.3.</w:t>
      </w:r>
      <w:r>
        <w:rPr>
          <w:b/>
        </w:rPr>
        <w:t>1</w:t>
      </w:r>
      <w:r>
        <w:rPr>
          <w:b/>
          <w:color w:val="000000"/>
        </w:rPr>
        <w:t>)</w:t>
      </w:r>
    </w:p>
    <w:p w:rsidR="00EE14F0" w:rsidRDefault="007971EB">
      <w:pPr>
        <w:tabs>
          <w:tab w:val="left" w:pos="6225"/>
        </w:tabs>
        <w:jc w:val="center"/>
        <w:rPr>
          <w:b/>
        </w:rPr>
      </w:pPr>
      <w:r>
        <w:rPr>
          <w:b/>
        </w:rPr>
        <w:t>Evidencias de la implementación y evaluación del modelo o modelos pedagógicos y didácticos. El modelo o modelos pedagógicos y didácticos actualizados a la dinámica de la nueva vigencia del registro calificado del programa académico y la justificación de la</w:t>
      </w:r>
      <w:r>
        <w:rPr>
          <w:b/>
        </w:rPr>
        <w:t xml:space="preserve"> incorporación o no de modificaciones</w:t>
      </w:r>
    </w:p>
    <w:p w:rsidR="00EE14F0" w:rsidRDefault="00EE14F0">
      <w:pPr>
        <w:tabs>
          <w:tab w:val="left" w:pos="6225"/>
        </w:tabs>
        <w:jc w:val="center"/>
      </w:pPr>
    </w:p>
    <w:p w:rsidR="00EE14F0" w:rsidRDefault="007971EB">
      <w:pPr>
        <w:tabs>
          <w:tab w:val="left" w:pos="6225"/>
        </w:tabs>
        <w:jc w:val="both"/>
      </w:pPr>
      <w:r>
        <w:t>La implementación de los modelos pedagógicos y didácticos, exigen de una constante evaluación dado los grandes impactos de los avances tecnológicos y las rigurosas demandas del mercado laboral, y de igual manera en el</w:t>
      </w:r>
      <w:r>
        <w:t xml:space="preserve"> campo científico e investigativo, por lo tanto:</w:t>
      </w:r>
    </w:p>
    <w:p w:rsidR="00EE14F0" w:rsidRDefault="007971EB">
      <w:pPr>
        <w:tabs>
          <w:tab w:val="left" w:pos="6225"/>
        </w:tabs>
        <w:jc w:val="both"/>
      </w:pPr>
      <w:r>
        <w:t>“La institución deberá presentar la fundamentación teórica, práctica y metodológica del programa; los principios y propósitos que orientan la formación; la estructura y organización de los contenidos curricu</w:t>
      </w:r>
      <w:r>
        <w:t xml:space="preserve">lares acorde con el desarrollo de la actividad científica tecnológica; las estrategias que permitan el trabajo interdisciplinario y el trabajo en equipo; el modelo y estrategias pedagógicas y los contextos posibles de aprendizaje para su desarrollo y para </w:t>
      </w:r>
      <w:r>
        <w:t>el logro de los propósitos de formación; y el perfil de formación. (Ministerio de Educación Nacional, 2003, pág. 2).”</w:t>
      </w:r>
    </w:p>
    <w:p w:rsidR="00EE14F0" w:rsidRDefault="007971EB">
      <w:pPr>
        <w:tabs>
          <w:tab w:val="left" w:pos="6225"/>
        </w:tabs>
        <w:jc w:val="both"/>
      </w:pPr>
      <w:r>
        <w:t>Con respecto a los modelos pedagógicos y la manera como integran teorías de aprendizaje, se tiene un componente muy importante en lo práct</w:t>
      </w:r>
      <w:r>
        <w:t xml:space="preserve">ico, permitiendo la experimentar y el aprendizaje del </w:t>
      </w:r>
      <w:r w:rsidR="0050267F">
        <w:t>manejo de</w:t>
      </w:r>
      <w:r>
        <w:t xml:space="preserve"> instrumentación y herramientas indispensables para el desarrollo de los procesos investigativos.  </w:t>
      </w:r>
    </w:p>
    <w:p w:rsidR="00EE14F0" w:rsidRDefault="007971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En ese sentido el Programa, a través de su propia malla curricular y mediante los procesos d</w:t>
      </w:r>
      <w:r>
        <w:rPr>
          <w:color w:val="000000"/>
        </w:rPr>
        <w:t xml:space="preserve">e enseñanza aprendizaje, busca identificar los conocimientos previos en </w:t>
      </w:r>
      <w:r>
        <w:t xml:space="preserve">Mecatrónica </w:t>
      </w:r>
      <w:r>
        <w:rPr>
          <w:color w:val="000000"/>
        </w:rPr>
        <w:t>del estudiante y así establecer posibles facilitadores y obstaculizadores de aprendizaje, para luego a través del trabajo con los contenidos de cada actividad académica, lo</w:t>
      </w:r>
      <w:r>
        <w:rPr>
          <w:color w:val="000000"/>
        </w:rPr>
        <w:t xml:space="preserve">grar potenciar las comprensiones y superar obstáculos; diseñando estrategias que posibiliten el </w:t>
      </w:r>
      <w:r>
        <w:t>diálogo</w:t>
      </w:r>
      <w:r>
        <w:rPr>
          <w:color w:val="000000"/>
        </w:rPr>
        <w:t xml:space="preserve"> interdisciplinar entre los estudiantes, el </w:t>
      </w:r>
      <w:r>
        <w:t>diálogo</w:t>
      </w:r>
      <w:r>
        <w:rPr>
          <w:color w:val="000000"/>
        </w:rPr>
        <w:t xml:space="preserve"> entre estudiantes – profesor</w:t>
      </w:r>
      <w:r w:rsidR="0050267F">
        <w:rPr>
          <w:color w:val="000000"/>
        </w:rPr>
        <w:t xml:space="preserve"> y la relación del estudiante con su entorno.</w:t>
      </w:r>
    </w:p>
    <w:p w:rsidR="00EE14F0" w:rsidRDefault="00EE14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EE14F0" w:rsidRDefault="007971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Este modelo pedagógico cognitivo – experiencial, que es crítico de pen</w:t>
      </w:r>
      <w:r>
        <w:t xml:space="preserve">samiento innovador y </w:t>
      </w:r>
      <w:r w:rsidR="0050267F">
        <w:t>creativo, está</w:t>
      </w:r>
      <w:r>
        <w:t xml:space="preserve"> orientado a la adquisición de competencias en investigación</w:t>
      </w:r>
      <w:r w:rsidR="0050267F">
        <w:t xml:space="preserve"> y creación</w:t>
      </w:r>
      <w:r>
        <w:t xml:space="preserve">, así está apoyado en el aprender haciendo, en la aplicación del método científico con rigor. Se busca durante la formación del </w:t>
      </w:r>
      <w:r w:rsidR="0050267F">
        <w:t>ingeniero mecatrónico</w:t>
      </w:r>
      <w:r>
        <w:t xml:space="preserve"> aprenda a leer com</w:t>
      </w:r>
      <w:r>
        <w:t xml:space="preserve">prensivamente </w:t>
      </w:r>
      <w:r w:rsidR="0050267F">
        <w:t xml:space="preserve">todo tipo escritura científica relacionada </w:t>
      </w:r>
      <w:bookmarkStart w:id="0" w:name="_GoBack"/>
      <w:bookmarkEnd w:id="0"/>
      <w:r w:rsidR="0050267F">
        <w:t xml:space="preserve">a la </w:t>
      </w:r>
      <w:r>
        <w:t xml:space="preserve">mecatrónica, que aprenda a escribir en códigos elaborados, con coherencia y lógica de la mecatrónica. Y finalmente adquirir habilidades experimentales en el manejo de instrumentación de mecatrónica y software </w:t>
      </w:r>
      <w:r w:rsidR="0050267F">
        <w:t>especializado y</w:t>
      </w:r>
      <w:r>
        <w:t xml:space="preserve"> lo</w:t>
      </w:r>
      <w:r>
        <w:t xml:space="preserve"> puede proyectar en su quehacer profesional tanto a nivel de educación como a nivel del sector productivo.</w:t>
      </w:r>
    </w:p>
    <w:p w:rsidR="00EE14F0" w:rsidRDefault="00EE14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sectPr w:rsidR="00EE14F0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1EB" w:rsidRDefault="007971EB">
      <w:pPr>
        <w:spacing w:after="0" w:line="240" w:lineRule="auto"/>
      </w:pPr>
      <w:r>
        <w:separator/>
      </w:r>
    </w:p>
  </w:endnote>
  <w:endnote w:type="continuationSeparator" w:id="0">
    <w:p w:rsidR="007971EB" w:rsidRDefault="0079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1EB" w:rsidRDefault="007971EB">
      <w:pPr>
        <w:spacing w:after="0" w:line="240" w:lineRule="auto"/>
      </w:pPr>
      <w:r>
        <w:separator/>
      </w:r>
    </w:p>
  </w:footnote>
  <w:footnote w:type="continuationSeparator" w:id="0">
    <w:p w:rsidR="007971EB" w:rsidRDefault="00797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4F0" w:rsidRDefault="007971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4F0"/>
    <w:rsid w:val="0050267F"/>
    <w:rsid w:val="007971EB"/>
    <w:rsid w:val="00EE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C40F"/>
  <w15:docId w15:val="{9C38AFDC-EDF8-46FB-8CB9-79378B7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paragraph" w:customStyle="1" w:styleId="Default">
    <w:name w:val="Default"/>
    <w:rsid w:val="004F06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Zn6VlLONFkGIH6SUQwBPsE0V+g==">AMUW2mVD1244c4W6vluk1WXcbHoiUJ/I+axJ3Iy4OUAM+M8C+i21LyvaL3xmbtTNIXDGIXbKiCaJhb5czLirKX6loIeQUgYtUXcBhyPScGul3oetcHej2pg=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acer</cp:lastModifiedBy>
  <cp:revision>2</cp:revision>
  <dcterms:created xsi:type="dcterms:W3CDTF">2022-08-23T21:23:00Z</dcterms:created>
  <dcterms:modified xsi:type="dcterms:W3CDTF">2022-08-23T21:23:00Z</dcterms:modified>
</cp:coreProperties>
</file>