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3C7" w:rsidRDefault="006B33C7"/>
    <w:p w:rsidR="006B33C7" w:rsidRDefault="00F77C74">
      <w:pPr>
        <w:pBdr>
          <w:top w:val="nil"/>
          <w:left w:val="nil"/>
          <w:bottom w:val="nil"/>
          <w:right w:val="nil"/>
          <w:between w:val="nil"/>
        </w:pBdr>
        <w:spacing w:after="0" w:line="240" w:lineRule="auto"/>
        <w:jc w:val="center"/>
        <w:rPr>
          <w:b/>
          <w:color w:val="000000"/>
        </w:rPr>
      </w:pPr>
      <w:r>
        <w:rPr>
          <w:b/>
          <w:color w:val="000000"/>
        </w:rPr>
        <w:t>PROCESO DE RENOVACIÓN DE REGISTRO CALIFICADO</w:t>
      </w:r>
    </w:p>
    <w:p w:rsidR="006B33C7" w:rsidRDefault="00F77C74">
      <w:pPr>
        <w:pBdr>
          <w:top w:val="nil"/>
          <w:left w:val="nil"/>
          <w:bottom w:val="nil"/>
          <w:right w:val="nil"/>
          <w:between w:val="nil"/>
        </w:pBdr>
        <w:spacing w:after="0" w:line="240" w:lineRule="auto"/>
        <w:jc w:val="center"/>
        <w:rPr>
          <w:b/>
          <w:color w:val="000000"/>
        </w:rPr>
      </w:pPr>
      <w:r>
        <w:rPr>
          <w:b/>
        </w:rPr>
        <w:t xml:space="preserve">INGENIERÍA MECATRÓNICA </w:t>
      </w:r>
    </w:p>
    <w:p w:rsidR="006B33C7" w:rsidRDefault="00F77C74">
      <w:pPr>
        <w:pBdr>
          <w:top w:val="nil"/>
          <w:left w:val="nil"/>
          <w:bottom w:val="nil"/>
          <w:right w:val="nil"/>
          <w:between w:val="nil"/>
        </w:pBdr>
        <w:spacing w:after="0" w:line="240" w:lineRule="auto"/>
        <w:jc w:val="center"/>
        <w:rPr>
          <w:b/>
          <w:color w:val="000000"/>
        </w:rPr>
      </w:pPr>
      <w:r>
        <w:rPr>
          <w:b/>
          <w:color w:val="000000"/>
        </w:rPr>
        <w:t>ANEXO 3.</w:t>
      </w:r>
      <w:r>
        <w:rPr>
          <w:b/>
        </w:rPr>
        <w:t>6.1</w:t>
      </w:r>
      <w:r>
        <w:rPr>
          <w:b/>
          <w:color w:val="000000"/>
        </w:rPr>
        <w:t>.c)</w:t>
      </w:r>
    </w:p>
    <w:p w:rsidR="006B33C7" w:rsidRDefault="00F77C74">
      <w:pPr>
        <w:tabs>
          <w:tab w:val="left" w:pos="6225"/>
        </w:tabs>
        <w:jc w:val="center"/>
        <w:rPr>
          <w:b/>
        </w:rPr>
      </w:pPr>
      <w:r>
        <w:rPr>
          <w:b/>
        </w:rPr>
        <w:t>Evidencias de las formas a través de las cuales se promueve el conocimiento de la dinámica global frente a los cambios sociales, culturales, económicos y ambientales</w:t>
      </w:r>
    </w:p>
    <w:p w:rsidR="006B33C7" w:rsidRDefault="006B33C7">
      <w:pPr>
        <w:tabs>
          <w:tab w:val="left" w:pos="6225"/>
        </w:tabs>
        <w:jc w:val="center"/>
        <w:rPr>
          <w:b/>
          <w:shd w:val="clear" w:color="auto" w:fill="DD7E6B"/>
        </w:rPr>
      </w:pPr>
    </w:p>
    <w:p w:rsidR="006B33C7" w:rsidRDefault="00F77C74">
      <w:pPr>
        <w:pBdr>
          <w:top w:val="nil"/>
          <w:left w:val="nil"/>
          <w:bottom w:val="nil"/>
          <w:right w:val="nil"/>
          <w:between w:val="nil"/>
        </w:pBdr>
        <w:spacing w:line="240" w:lineRule="auto"/>
        <w:jc w:val="both"/>
        <w:rPr>
          <w:color w:val="000000"/>
        </w:rPr>
      </w:pPr>
      <w:r>
        <w:rPr>
          <w:color w:val="000000"/>
        </w:rPr>
        <w:t xml:space="preserve">La globalización permite una dinámica frente a los cambios sociales, </w:t>
      </w:r>
      <w:r>
        <w:t>culturales, económicos</w:t>
      </w:r>
      <w:r>
        <w:rPr>
          <w:color w:val="000000"/>
        </w:rPr>
        <w:t xml:space="preserve"> y ambientales; y se relacionan con el desarrollo del país y el mundo en general.</w:t>
      </w:r>
    </w:p>
    <w:p w:rsidR="006B33C7" w:rsidRDefault="00F77C74">
      <w:pPr>
        <w:pBdr>
          <w:top w:val="nil"/>
          <w:left w:val="nil"/>
          <w:bottom w:val="nil"/>
          <w:right w:val="nil"/>
          <w:between w:val="nil"/>
        </w:pBdr>
        <w:spacing w:line="240" w:lineRule="auto"/>
        <w:jc w:val="both"/>
        <w:rPr>
          <w:color w:val="000000"/>
        </w:rPr>
      </w:pPr>
      <w:r>
        <w:rPr>
          <w:color w:val="000000"/>
        </w:rPr>
        <w:t>En el marco de la globalización y la educación, el reto es frente a los recursos hu</w:t>
      </w:r>
      <w:r>
        <w:rPr>
          <w:color w:val="000000"/>
        </w:rPr>
        <w:t>manos, el mejoramiento de la calidad de la educación, de la investigación y la extensión, requieren igualmente replantear la relación de la Universidad con el estado, la sociedad y el sector productivo.</w:t>
      </w:r>
    </w:p>
    <w:p w:rsidR="006B33C7" w:rsidRDefault="00F77C74">
      <w:pPr>
        <w:pBdr>
          <w:top w:val="nil"/>
          <w:left w:val="nil"/>
          <w:bottom w:val="nil"/>
          <w:right w:val="nil"/>
          <w:between w:val="nil"/>
        </w:pBdr>
        <w:spacing w:line="240" w:lineRule="auto"/>
        <w:jc w:val="both"/>
        <w:rPr>
          <w:color w:val="000000"/>
        </w:rPr>
      </w:pPr>
      <w:r>
        <w:rPr>
          <w:color w:val="000000"/>
        </w:rPr>
        <w:t>Uno de los retos es la Internacionalización de la Uni</w:t>
      </w:r>
      <w:r>
        <w:rPr>
          <w:color w:val="000000"/>
        </w:rPr>
        <w:t xml:space="preserve">versidad, en la cual no se debe perder el horizonte de lo regional e insertarse en la modernidad a través de las comunidades académicas por medio de congresos, simposios y parea internacionales. Esto se hace efectivo antes los Congresos geológicos de tipo </w:t>
      </w:r>
      <w:r>
        <w:rPr>
          <w:color w:val="000000"/>
        </w:rPr>
        <w:t>nacional e internacional</w:t>
      </w:r>
      <w:r>
        <w:rPr>
          <w:color w:val="000000"/>
        </w:rPr>
        <w:t xml:space="preserve">. Por otra </w:t>
      </w:r>
      <w:r>
        <w:t>parte, la globalización</w:t>
      </w:r>
      <w:r>
        <w:rPr>
          <w:color w:val="000000"/>
        </w:rPr>
        <w:t xml:space="preserve"> implica el uso de las TIC), esto obliga a insertarse en el mundo de la ciencia a todo nivel. Plataforma </w:t>
      </w:r>
      <w:proofErr w:type="spellStart"/>
      <w:r>
        <w:rPr>
          <w:color w:val="000000"/>
        </w:rPr>
        <w:t>renata</w:t>
      </w:r>
      <w:proofErr w:type="spellEnd"/>
      <w:r>
        <w:rPr>
          <w:color w:val="000000"/>
        </w:rPr>
        <w:t xml:space="preserve"> (Zoom, aulas </w:t>
      </w:r>
      <w:r>
        <w:rPr>
          <w:color w:val="000000"/>
        </w:rPr>
        <w:t xml:space="preserve">virtuales) que posibilitan a la universidad y el programa </w:t>
      </w:r>
      <w:r>
        <w:t>estar</w:t>
      </w:r>
      <w:r>
        <w:rPr>
          <w:color w:val="000000"/>
        </w:rPr>
        <w:t xml:space="preserve"> ubicada en un escenario mundial.</w:t>
      </w:r>
    </w:p>
    <w:p w:rsidR="006B33C7" w:rsidRDefault="00F77C74">
      <w:pPr>
        <w:pBdr>
          <w:top w:val="nil"/>
          <w:left w:val="nil"/>
          <w:bottom w:val="nil"/>
          <w:right w:val="nil"/>
          <w:between w:val="nil"/>
        </w:pBdr>
        <w:spacing w:line="240" w:lineRule="auto"/>
        <w:jc w:val="both"/>
        <w:rPr>
          <w:color w:val="000000"/>
        </w:rPr>
      </w:pPr>
      <w:r>
        <w:rPr>
          <w:color w:val="000000"/>
        </w:rPr>
        <w:t>Las Relaciones Externas e Internacionalización de la Universidad; ésta última se ha venido posicionando en el entorno universitario como una alternativa para e</w:t>
      </w:r>
      <w:r>
        <w:rPr>
          <w:color w:val="000000"/>
        </w:rPr>
        <w:t>l desarrollo personal y profesional de los estudiantes, profesores y administrativos. La oficina de internacionalización abrió sus puertas en el 2009 y ha ido creciendo para convertirse en un eje de importancia para la generación de un ideal de comunidad i</w:t>
      </w:r>
      <w:r>
        <w:rPr>
          <w:color w:val="000000"/>
        </w:rPr>
        <w:t>nternacional. Paso a paso se fueron construyendo los cimientos con diferentes instituciones de educación superior que abrieron sus puertas a la posibilidad de generar convenios de cooperación académica para que estudiantes, docentes y administrativos pudie</w:t>
      </w:r>
      <w:r>
        <w:rPr>
          <w:color w:val="000000"/>
        </w:rPr>
        <w:t>ran realizar intercambios académicos e investigativos.</w:t>
      </w:r>
    </w:p>
    <w:p w:rsidR="006B33C7" w:rsidRDefault="00F77C74">
      <w:pPr>
        <w:pBdr>
          <w:top w:val="nil"/>
          <w:left w:val="nil"/>
          <w:bottom w:val="nil"/>
          <w:right w:val="nil"/>
          <w:between w:val="nil"/>
        </w:pBdr>
        <w:spacing w:after="0" w:line="240" w:lineRule="auto"/>
        <w:jc w:val="both"/>
        <w:rPr>
          <w:color w:val="000000"/>
        </w:rPr>
      </w:pPr>
      <w:r>
        <w:rPr>
          <w:color w:val="000000"/>
        </w:rPr>
        <w:t xml:space="preserve">En el año 2013 se creó mediante el acuerdo 024 expedido por el consejo superior el fondo de apoyo a la Movilidad estudiantil que permite la destinación de recursos para apoyar la creciente movilidad en desarrollo de la política de internacionalización que </w:t>
      </w:r>
      <w:r>
        <w:rPr>
          <w:color w:val="000000"/>
        </w:rPr>
        <w:t xml:space="preserve">se ha venido aumentado de manera progresiva dentro de la institución en los últimos años. De igual manera por medio de la resolución de rectoría 000481 del 19 de mayo de 2014 se reglamentó el apoyo económico establecido en el artículo 9 del acuerdo 034 de </w:t>
      </w:r>
      <w:r>
        <w:rPr>
          <w:color w:val="000000"/>
        </w:rPr>
        <w:t xml:space="preserve">2010 (consejo superior), donde se indican los parámetros para los estudiantes que pretenden realizar movilidad saliente. </w:t>
      </w:r>
    </w:p>
    <w:p w:rsidR="006B33C7" w:rsidRDefault="006B33C7">
      <w:pPr>
        <w:pBdr>
          <w:top w:val="nil"/>
          <w:left w:val="nil"/>
          <w:bottom w:val="nil"/>
          <w:right w:val="nil"/>
          <w:between w:val="nil"/>
        </w:pBdr>
        <w:spacing w:after="0" w:line="240" w:lineRule="auto"/>
        <w:jc w:val="both"/>
      </w:pPr>
    </w:p>
    <w:p w:rsidR="006B33C7" w:rsidRDefault="00F77C74">
      <w:pPr>
        <w:pBdr>
          <w:top w:val="nil"/>
          <w:left w:val="nil"/>
          <w:bottom w:val="nil"/>
          <w:right w:val="nil"/>
          <w:between w:val="nil"/>
        </w:pBdr>
        <w:spacing w:line="240" w:lineRule="auto"/>
        <w:jc w:val="both"/>
        <w:rPr>
          <w:color w:val="000000"/>
        </w:rPr>
      </w:pPr>
      <w:r>
        <w:rPr>
          <w:color w:val="000000"/>
        </w:rPr>
        <w:t>El proceso de movilidad académica desde el año 2016 al 202</w:t>
      </w:r>
      <w:r>
        <w:t>1</w:t>
      </w:r>
      <w:r>
        <w:rPr>
          <w:color w:val="000000"/>
        </w:rPr>
        <w:t xml:space="preserve"> ha enviado a diferentes partes del mundo a estudiantes de diferentes prog</w:t>
      </w:r>
      <w:r>
        <w:rPr>
          <w:color w:val="000000"/>
        </w:rPr>
        <w:t xml:space="preserve">ramas académicos, así mismo ha recibido la visita de estudiantes extranjeros. La </w:t>
      </w:r>
      <w:r>
        <w:t>siguiente t</w:t>
      </w:r>
      <w:r>
        <w:rPr>
          <w:color w:val="000000"/>
        </w:rPr>
        <w:t>abla muestra los estudiantes de nuestro programa que han visitado otras universidades, ya sea en la modalidad de semestre de intercambio o curso corto.</w:t>
      </w:r>
    </w:p>
    <w:p w:rsidR="006B33C7" w:rsidRDefault="006B33C7">
      <w:pPr>
        <w:pBdr>
          <w:top w:val="nil"/>
          <w:left w:val="nil"/>
          <w:bottom w:val="nil"/>
          <w:right w:val="nil"/>
          <w:between w:val="nil"/>
        </w:pBdr>
        <w:spacing w:line="240" w:lineRule="auto"/>
        <w:jc w:val="both"/>
      </w:pPr>
    </w:p>
    <w:p w:rsidR="006B33C7" w:rsidRDefault="006B33C7">
      <w:pPr>
        <w:pBdr>
          <w:top w:val="nil"/>
          <w:left w:val="nil"/>
          <w:bottom w:val="nil"/>
          <w:right w:val="nil"/>
          <w:between w:val="nil"/>
        </w:pBdr>
        <w:spacing w:line="240" w:lineRule="auto"/>
        <w:jc w:val="both"/>
      </w:pPr>
    </w:p>
    <w:p w:rsidR="006B33C7" w:rsidRDefault="006B33C7">
      <w:pPr>
        <w:pBdr>
          <w:top w:val="nil"/>
          <w:left w:val="nil"/>
          <w:bottom w:val="nil"/>
          <w:right w:val="nil"/>
          <w:between w:val="nil"/>
        </w:pBdr>
        <w:spacing w:line="240" w:lineRule="auto"/>
        <w:jc w:val="both"/>
      </w:pPr>
    </w:p>
    <w:p w:rsidR="006B33C7" w:rsidRDefault="00F77C74">
      <w:pPr>
        <w:tabs>
          <w:tab w:val="left" w:pos="6225"/>
        </w:tabs>
      </w:pPr>
      <w:bookmarkStart w:id="0" w:name="_GoBack"/>
      <w:bookmarkEnd w:id="0"/>
      <w:r>
        <w:lastRenderedPageBreak/>
        <w:t xml:space="preserve">Durante los años 2020 y 2021 no se </w:t>
      </w:r>
      <w:proofErr w:type="spellStart"/>
      <w:r>
        <w:t>dió</w:t>
      </w:r>
      <w:proofErr w:type="spellEnd"/>
      <w:r>
        <w:t xml:space="preserve"> movilidad de estudiantes (nacional e internacional) dada la emergencia sanitaria presentada a nivel mundial.</w:t>
      </w:r>
    </w:p>
    <w:p w:rsidR="006B33C7" w:rsidRDefault="00F77C74">
      <w:pPr>
        <w:tabs>
          <w:tab w:val="left" w:pos="6225"/>
        </w:tabs>
        <w:jc w:val="both"/>
      </w:pPr>
      <w:r>
        <w:t>Dentro de los retos del programa está seguir fomentando el intercambio cultural e investigativo tanto a nivel nacional como internacional apoyados en los convenios y consorcios que se han generado con otras instituciones y con el sector productivo.</w:t>
      </w:r>
    </w:p>
    <w:sectPr w:rsidR="006B33C7">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C74" w:rsidRDefault="00F77C74">
      <w:pPr>
        <w:spacing w:after="0" w:line="240" w:lineRule="auto"/>
      </w:pPr>
      <w:r>
        <w:separator/>
      </w:r>
    </w:p>
  </w:endnote>
  <w:endnote w:type="continuationSeparator" w:id="0">
    <w:p w:rsidR="00F77C74" w:rsidRDefault="00F77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C74" w:rsidRDefault="00F77C74">
      <w:pPr>
        <w:spacing w:after="0" w:line="240" w:lineRule="auto"/>
      </w:pPr>
      <w:r>
        <w:separator/>
      </w:r>
    </w:p>
  </w:footnote>
  <w:footnote w:type="continuationSeparator" w:id="0">
    <w:p w:rsidR="00F77C74" w:rsidRDefault="00F77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3C7" w:rsidRDefault="00F77C74">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-1080133</wp:posOffset>
          </wp:positionH>
          <wp:positionV relativeFrom="paragraph">
            <wp:posOffset>-448308</wp:posOffset>
          </wp:positionV>
          <wp:extent cx="7878426" cy="10194352"/>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3C7"/>
    <w:rsid w:val="00534628"/>
    <w:rsid w:val="006B33C7"/>
    <w:rsid w:val="00F77C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9CDA"/>
  <w15:docId w15:val="{9C38AFDC-EDF8-46FB-8CB9-79378B74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paragraph" w:customStyle="1" w:styleId="texto">
    <w:name w:val="texto"/>
    <w:basedOn w:val="Normal"/>
    <w:rsid w:val="00295D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D77FE"/>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FC6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E97"/>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a91z7qwrNhfbP0pHDohHERFkBQ==">AMUW2mUu/3hqwGiVa7B7PlnPyOx5F72jSVw449fsJv1AQatoGEDvBwA3TN97D+xXGpsG51VdR6nyOY9f8HIB54y2iXgTJ5aD+OWHXdxiQqzcbBQ6mWEd+7s=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acer</cp:lastModifiedBy>
  <cp:revision>2</cp:revision>
  <dcterms:created xsi:type="dcterms:W3CDTF">2022-08-23T23:14:00Z</dcterms:created>
  <dcterms:modified xsi:type="dcterms:W3CDTF">2022-08-23T23:14:00Z</dcterms:modified>
</cp:coreProperties>
</file>